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BD036" w14:textId="5F64D458" w:rsidR="00923AB0" w:rsidRPr="00F57FC0" w:rsidRDefault="004E25AB" w:rsidP="00F57FC0">
      <w:pPr>
        <w:pStyle w:val="Title"/>
      </w:pPr>
      <w:bookmarkStart w:id="0" w:name="_Toc235191195"/>
      <w:r w:rsidRPr="00F57FC0">
        <w:rPr>
          <w:rStyle w:val="Heading1Char"/>
          <w:rFonts w:asciiTheme="majorHAnsi" w:hAnsiTheme="majorHAnsi"/>
          <w:b w:val="0"/>
          <w:color w:val="auto"/>
          <w:sz w:val="56"/>
          <w:szCs w:val="56"/>
        </w:rPr>
        <w:t xml:space="preserve">Strengthening </w:t>
      </w:r>
      <w:r w:rsidR="00B46C61" w:rsidRPr="00F57FC0">
        <w:rPr>
          <w:rStyle w:val="Heading1Char"/>
          <w:rFonts w:asciiTheme="majorHAnsi" w:hAnsiTheme="majorHAnsi"/>
          <w:b w:val="0"/>
          <w:color w:val="auto"/>
          <w:sz w:val="56"/>
          <w:szCs w:val="56"/>
        </w:rPr>
        <w:t xml:space="preserve">the </w:t>
      </w:r>
      <w:r w:rsidR="00053E28" w:rsidRPr="00F57FC0">
        <w:rPr>
          <w:rStyle w:val="Heading1Char"/>
          <w:rFonts w:asciiTheme="majorHAnsi" w:hAnsiTheme="majorHAnsi"/>
          <w:b w:val="0"/>
          <w:color w:val="auto"/>
          <w:sz w:val="56"/>
          <w:szCs w:val="56"/>
        </w:rPr>
        <w:t xml:space="preserve">Stopping Violence </w:t>
      </w:r>
      <w:r w:rsidR="00B46C61" w:rsidRPr="00F57FC0">
        <w:rPr>
          <w:rStyle w:val="Heading1Char"/>
          <w:rFonts w:asciiTheme="majorHAnsi" w:hAnsiTheme="majorHAnsi"/>
          <w:b w:val="0"/>
          <w:color w:val="auto"/>
          <w:sz w:val="56"/>
          <w:szCs w:val="56"/>
        </w:rPr>
        <w:t>System</w:t>
      </w:r>
      <w:bookmarkEnd w:id="0"/>
    </w:p>
    <w:p w14:paraId="254EB723" w14:textId="77777777" w:rsidR="00AB1F8C" w:rsidRDefault="002D3AEF" w:rsidP="00F57FC0">
      <w:pPr>
        <w:pStyle w:val="Subtitle"/>
      </w:pPr>
      <w:r w:rsidRPr="002D3AEF">
        <w:t xml:space="preserve">A </w:t>
      </w:r>
      <w:r w:rsidR="0045381B">
        <w:t>r</w:t>
      </w:r>
      <w:r w:rsidRPr="002D3AEF">
        <w:t>eview of government-funded, community-based interventions for people who use family violence and/or sexual violence in Aotearoa New Zealand</w:t>
      </w:r>
    </w:p>
    <w:p w14:paraId="10BA856F" w14:textId="77777777" w:rsidR="00AB1F8C" w:rsidRDefault="00AB1F8C" w:rsidP="00F57FC0">
      <w:pPr>
        <w:pStyle w:val="Subtitle"/>
      </w:pPr>
    </w:p>
    <w:p w14:paraId="62B88543" w14:textId="77777777" w:rsidR="00AB1F8C" w:rsidRDefault="00AB1F8C" w:rsidP="00F57FC0">
      <w:pPr>
        <w:pStyle w:val="Subtitle"/>
      </w:pPr>
    </w:p>
    <w:p w14:paraId="520E6335" w14:textId="77777777" w:rsidR="00AB1F8C" w:rsidRDefault="00AB1F8C" w:rsidP="00F57FC0">
      <w:pPr>
        <w:pStyle w:val="Subtitle"/>
      </w:pPr>
    </w:p>
    <w:p w14:paraId="72761521" w14:textId="77777777" w:rsidR="00AB1F8C" w:rsidRDefault="00AB1F8C" w:rsidP="00F57FC0">
      <w:pPr>
        <w:pStyle w:val="Subtitle"/>
      </w:pPr>
    </w:p>
    <w:p w14:paraId="4DC8BE12" w14:textId="6A021E3B" w:rsidR="00AB1F8C" w:rsidRDefault="00AB1F8C" w:rsidP="00AB1F8C">
      <w:pPr>
        <w:pStyle w:val="Normalbold"/>
      </w:pPr>
      <w:r>
        <w:t>Report published by</w:t>
      </w:r>
    </w:p>
    <w:p w14:paraId="4B443D70" w14:textId="085BE612" w:rsidR="00AB1F8C" w:rsidRDefault="00AB1F8C" w:rsidP="00AB1F8C">
      <w:r>
        <w:t>Executive Board for the Elimination of Family Violence and Sexual Violence</w:t>
      </w:r>
    </w:p>
    <w:p w14:paraId="5016D919" w14:textId="77777777" w:rsidR="00AB1F8C" w:rsidRPr="00AB1F8C" w:rsidRDefault="00AB1F8C" w:rsidP="00AB1F8C"/>
    <w:p w14:paraId="5852AC08" w14:textId="371578D1" w:rsidR="002C0724" w:rsidRPr="002D3AEF" w:rsidRDefault="002C0724" w:rsidP="00F57FC0">
      <w:pPr>
        <w:pStyle w:val="Subtitle"/>
        <w:rPr>
          <w:sz w:val="40"/>
          <w:szCs w:val="40"/>
        </w:rPr>
      </w:pPr>
      <w:r w:rsidRPr="002D3AEF">
        <w:br w:type="page"/>
      </w:r>
    </w:p>
    <w:p w14:paraId="7EFEB799" w14:textId="1790E31A" w:rsidR="00BC327F" w:rsidRPr="00C36E9E" w:rsidRDefault="00BC327F" w:rsidP="00F57FC0">
      <w:pPr>
        <w:pStyle w:val="Heading1"/>
      </w:pPr>
      <w:bookmarkStart w:id="1" w:name="_Toc235191196"/>
      <w:bookmarkStart w:id="2" w:name="Acknowledgements"/>
      <w:r w:rsidRPr="00C36E9E">
        <w:lastRenderedPageBreak/>
        <w:t>Acknowledgements</w:t>
      </w:r>
      <w:bookmarkEnd w:id="1"/>
    </w:p>
    <w:bookmarkEnd w:id="2"/>
    <w:p w14:paraId="3D3C7AE4" w14:textId="04476FD4" w:rsidR="0037506E" w:rsidRPr="0037506E" w:rsidRDefault="0037506E" w:rsidP="0037506E">
      <w:pPr>
        <w:rPr>
          <w:rFonts w:eastAsia="Times New Roman"/>
          <w:kern w:val="28"/>
          <w:lang w:val="en-US"/>
        </w:rPr>
      </w:pPr>
      <w:r w:rsidRPr="0037506E">
        <w:t>A special thank you to the following groups who contributed their expertise to support the development of this Review:</w:t>
      </w:r>
    </w:p>
    <w:p w14:paraId="3D76C8EC" w14:textId="7E5FD35C" w:rsidR="007F079D" w:rsidRPr="007F079D" w:rsidRDefault="007F079D" w:rsidP="007F079D">
      <w:pPr>
        <w:pStyle w:val="Bullet1"/>
      </w:pPr>
      <w:r w:rsidRPr="007F079D">
        <w:t>The Stopping Violence Reference Group, comprised of representatives from non-governmental organisations:</w:t>
      </w:r>
    </w:p>
    <w:p w14:paraId="4F5460BB" w14:textId="166E49ED" w:rsidR="007F079D" w:rsidRPr="007F079D" w:rsidRDefault="007F079D" w:rsidP="007F079D">
      <w:pPr>
        <w:pStyle w:val="Bullet2"/>
        <w:rPr>
          <w:lang w:val="en-US"/>
        </w:rPr>
      </w:pPr>
      <w:r w:rsidRPr="007F079D">
        <w:rPr>
          <w:lang w:val="en-US"/>
        </w:rPr>
        <w:t xml:space="preserve">Celia Bulman, Te Kupenga </w:t>
      </w:r>
      <w:proofErr w:type="spellStart"/>
      <w:r w:rsidRPr="007F079D">
        <w:rPr>
          <w:lang w:val="en-US"/>
        </w:rPr>
        <w:t>Whakaoti</w:t>
      </w:r>
      <w:proofErr w:type="spellEnd"/>
      <w:r w:rsidRPr="007F079D">
        <w:rPr>
          <w:lang w:val="en-US"/>
        </w:rPr>
        <w:t xml:space="preserve"> Mahi Patunga | National Network of Family Violence Services</w:t>
      </w:r>
    </w:p>
    <w:p w14:paraId="730FBA3A" w14:textId="4399D0A9" w:rsidR="007F079D" w:rsidRPr="007F079D" w:rsidRDefault="007F079D" w:rsidP="007F079D">
      <w:pPr>
        <w:pStyle w:val="Bullet2"/>
        <w:rPr>
          <w:lang w:val="en-US"/>
        </w:rPr>
      </w:pPr>
      <w:r w:rsidRPr="007F079D">
        <w:rPr>
          <w:lang w:val="en-US"/>
        </w:rPr>
        <w:t>Stewart Eadie, Muka Whānau Services and Tauiwi Caucus, TOAH</w:t>
      </w:r>
      <w:r w:rsidR="00AB1F8C">
        <w:rPr>
          <w:lang w:val="en-US"/>
        </w:rPr>
        <w:t>-</w:t>
      </w:r>
      <w:r w:rsidRPr="007F079D">
        <w:rPr>
          <w:lang w:val="en-US"/>
        </w:rPr>
        <w:t>NNEST</w:t>
      </w:r>
    </w:p>
    <w:p w14:paraId="07D712AB" w14:textId="77777777" w:rsidR="00FF3FA9" w:rsidRPr="007F079D" w:rsidRDefault="00FF3FA9" w:rsidP="00FF3FA9">
      <w:pPr>
        <w:pStyle w:val="Bullet2"/>
        <w:rPr>
          <w:lang w:val="en-US"/>
        </w:rPr>
      </w:pPr>
      <w:r w:rsidRPr="007F079D">
        <w:rPr>
          <w:lang w:val="en-US"/>
        </w:rPr>
        <w:t>Deborah Mackenzie, The Backbone Collective</w:t>
      </w:r>
    </w:p>
    <w:p w14:paraId="4984485C" w14:textId="77777777" w:rsidR="00FF3FA9" w:rsidRPr="007F079D" w:rsidRDefault="00FF3FA9" w:rsidP="00FF3FA9">
      <w:pPr>
        <w:pStyle w:val="Bullet2"/>
        <w:rPr>
          <w:lang w:val="en-US"/>
        </w:rPr>
      </w:pPr>
      <w:r w:rsidRPr="007F079D">
        <w:rPr>
          <w:lang w:val="en-US"/>
        </w:rPr>
        <w:t xml:space="preserve">Tim Marshall, </w:t>
      </w:r>
      <w:proofErr w:type="spellStart"/>
      <w:r w:rsidRPr="007F079D">
        <w:rPr>
          <w:lang w:val="en-US"/>
        </w:rPr>
        <w:t>Tauawhi</w:t>
      </w:r>
      <w:proofErr w:type="spellEnd"/>
      <w:r w:rsidRPr="007F079D">
        <w:rPr>
          <w:lang w:val="en-US"/>
        </w:rPr>
        <w:t xml:space="preserve"> Men’s Centre</w:t>
      </w:r>
    </w:p>
    <w:p w14:paraId="3D682A2C" w14:textId="1EB96B07" w:rsidR="007F079D" w:rsidRPr="007F079D" w:rsidRDefault="007F079D" w:rsidP="007F079D">
      <w:pPr>
        <w:pStyle w:val="Bullet2"/>
        <w:rPr>
          <w:lang w:val="en-US"/>
        </w:rPr>
      </w:pPr>
      <w:r w:rsidRPr="007F079D">
        <w:rPr>
          <w:lang w:val="en-US"/>
        </w:rPr>
        <w:t xml:space="preserve">Joy Te Wiata, Korowai </w:t>
      </w:r>
      <w:proofErr w:type="spellStart"/>
      <w:r w:rsidRPr="007F079D">
        <w:rPr>
          <w:lang w:val="en-US"/>
        </w:rPr>
        <w:t>Tūmanako</w:t>
      </w:r>
      <w:proofErr w:type="spellEnd"/>
      <w:r w:rsidRPr="007F079D">
        <w:rPr>
          <w:lang w:val="en-US"/>
        </w:rPr>
        <w:t xml:space="preserve"> and </w:t>
      </w:r>
      <w:proofErr w:type="spellStart"/>
      <w:r w:rsidRPr="007F079D">
        <w:rPr>
          <w:lang w:val="en-US"/>
        </w:rPr>
        <w:t>Ngā</w:t>
      </w:r>
      <w:proofErr w:type="spellEnd"/>
      <w:r w:rsidRPr="007F079D">
        <w:rPr>
          <w:lang w:val="en-US"/>
        </w:rPr>
        <w:t xml:space="preserve"> </w:t>
      </w:r>
      <w:proofErr w:type="spellStart"/>
      <w:r w:rsidRPr="007F079D">
        <w:rPr>
          <w:lang w:val="en-US"/>
        </w:rPr>
        <w:t>Kaitaiki</w:t>
      </w:r>
      <w:proofErr w:type="spellEnd"/>
      <w:r w:rsidRPr="007F079D">
        <w:rPr>
          <w:lang w:val="en-US"/>
        </w:rPr>
        <w:t xml:space="preserve"> Mauri, TOAH-NNEST</w:t>
      </w:r>
    </w:p>
    <w:p w14:paraId="6026B16D" w14:textId="53B2C262" w:rsidR="007F079D" w:rsidRPr="007F079D" w:rsidRDefault="007F079D" w:rsidP="007F079D">
      <w:pPr>
        <w:pStyle w:val="Bullet2"/>
        <w:rPr>
          <w:lang w:val="en-US"/>
        </w:rPr>
      </w:pPr>
      <w:r w:rsidRPr="007F079D">
        <w:rPr>
          <w:lang w:val="en-US"/>
        </w:rPr>
        <w:t>Poata Watene, Tuu Oho Mai</w:t>
      </w:r>
    </w:p>
    <w:p w14:paraId="679A480A" w14:textId="489911E3" w:rsidR="007F079D" w:rsidRPr="007F079D" w:rsidRDefault="007F079D" w:rsidP="007F079D">
      <w:pPr>
        <w:pStyle w:val="Bullet1"/>
      </w:pPr>
      <w:r w:rsidRPr="007F079D">
        <w:t>Groups and individuals from the family violence and sexual violence sectors who participated in interviews, workshops and the survey.</w:t>
      </w:r>
    </w:p>
    <w:p w14:paraId="24CA903C" w14:textId="2030681F" w:rsidR="007F079D" w:rsidRPr="007F079D" w:rsidRDefault="007F079D" w:rsidP="007F079D">
      <w:pPr>
        <w:pStyle w:val="Bullet1"/>
      </w:pPr>
      <w:r w:rsidRPr="007F079D">
        <w:t>The cross-agency working group, with representatives from the Ministry of Social Development, Ministry of Justice, Department of Corrections, Oranga Tamariki, NZ Police, and the Centre for Family Violence and Sexual Violence Prevention.</w:t>
      </w:r>
    </w:p>
    <w:p w14:paraId="0A0C1728" w14:textId="237728F9" w:rsidR="007F079D" w:rsidRPr="007F079D" w:rsidRDefault="007F079D" w:rsidP="007F079D">
      <w:pPr>
        <w:pStyle w:val="Bullet1"/>
      </w:pPr>
      <w:r w:rsidRPr="007F079D">
        <w:t>The Stopping Violence Priority Steering Group, for their leadership and advice.</w:t>
      </w:r>
    </w:p>
    <w:p w14:paraId="0CE10658" w14:textId="15D2343C" w:rsidR="007F079D" w:rsidRPr="007F079D" w:rsidRDefault="007F079D" w:rsidP="007F079D">
      <w:pPr>
        <w:pStyle w:val="Bullet1"/>
      </w:pPr>
      <w:r w:rsidRPr="007F079D">
        <w:t>Specialist family violence and sexual violence peer reviewers:</w:t>
      </w:r>
    </w:p>
    <w:p w14:paraId="2FBD02E9" w14:textId="4DB80F99" w:rsidR="007F079D" w:rsidRPr="007F079D" w:rsidRDefault="007F079D" w:rsidP="007F079D">
      <w:pPr>
        <w:pStyle w:val="Bullet2"/>
        <w:rPr>
          <w:lang w:val="en-US"/>
        </w:rPr>
      </w:pPr>
      <w:r w:rsidRPr="007F079D">
        <w:rPr>
          <w:lang w:val="en-US"/>
        </w:rPr>
        <w:t xml:space="preserve">Dr Kiri Edge, </w:t>
      </w:r>
      <w:proofErr w:type="spellStart"/>
      <w:r w:rsidRPr="007F079D">
        <w:rPr>
          <w:lang w:val="en-US"/>
        </w:rPr>
        <w:t>Kairangahau</w:t>
      </w:r>
      <w:proofErr w:type="spellEnd"/>
      <w:r w:rsidRPr="007F079D">
        <w:rPr>
          <w:lang w:val="en-US"/>
        </w:rPr>
        <w:t xml:space="preserve"> Matua, Te Wānanga o Aotearoa</w:t>
      </w:r>
    </w:p>
    <w:p w14:paraId="01256D2E" w14:textId="60D56C0D" w:rsidR="007F079D" w:rsidRPr="007F079D" w:rsidRDefault="007F079D" w:rsidP="007F079D">
      <w:pPr>
        <w:pStyle w:val="Bullet2"/>
        <w:rPr>
          <w:lang w:val="en-US"/>
        </w:rPr>
      </w:pPr>
      <w:r w:rsidRPr="007F079D">
        <w:rPr>
          <w:lang w:val="en-US"/>
        </w:rPr>
        <w:t>Dr Nicola Harrison Research Fellow, University of Auckland</w:t>
      </w:r>
    </w:p>
    <w:p w14:paraId="46BE3C5F" w14:textId="77777777" w:rsidR="00FF3FA9" w:rsidRPr="007F079D" w:rsidRDefault="00FF3FA9" w:rsidP="00FF3FA9">
      <w:pPr>
        <w:pStyle w:val="Bullet2"/>
        <w:rPr>
          <w:lang w:val="en-US"/>
        </w:rPr>
      </w:pPr>
      <w:r w:rsidRPr="007F079D">
        <w:rPr>
          <w:lang w:val="en-US"/>
        </w:rPr>
        <w:t xml:space="preserve">Hector Kaiwai, Director, Wai </w:t>
      </w:r>
      <w:proofErr w:type="spellStart"/>
      <w:r w:rsidRPr="007F079D">
        <w:rPr>
          <w:lang w:val="en-US"/>
        </w:rPr>
        <w:t>Rangahau</w:t>
      </w:r>
      <w:proofErr w:type="spellEnd"/>
    </w:p>
    <w:p w14:paraId="706D315E" w14:textId="77777777" w:rsidR="00FF3FA9" w:rsidRPr="007F079D" w:rsidRDefault="00FF3FA9" w:rsidP="00FF3FA9">
      <w:pPr>
        <w:pStyle w:val="Bullet2"/>
        <w:rPr>
          <w:lang w:val="en-US"/>
        </w:rPr>
      </w:pPr>
      <w:r w:rsidRPr="007F079D">
        <w:rPr>
          <w:lang w:val="en-US"/>
        </w:rPr>
        <w:t>Glen Kilgour, Registered Clinical Psychologist, Psychology Consultants NZ</w:t>
      </w:r>
    </w:p>
    <w:p w14:paraId="13DA2A99" w14:textId="31E41F48" w:rsidR="007F079D" w:rsidRPr="007F079D" w:rsidRDefault="007F079D" w:rsidP="007F079D">
      <w:pPr>
        <w:pStyle w:val="Bullet2"/>
        <w:rPr>
          <w:lang w:val="en-US"/>
        </w:rPr>
      </w:pPr>
      <w:r w:rsidRPr="007F079D">
        <w:rPr>
          <w:lang w:val="en-US"/>
        </w:rPr>
        <w:t xml:space="preserve">Dr Jade Le Grice, </w:t>
      </w:r>
      <w:proofErr w:type="spellStart"/>
      <w:r w:rsidRPr="007F079D">
        <w:rPr>
          <w:lang w:val="en-US"/>
        </w:rPr>
        <w:t>Co Director</w:t>
      </w:r>
      <w:proofErr w:type="spellEnd"/>
      <w:r w:rsidRPr="007F079D">
        <w:rPr>
          <w:lang w:val="en-US"/>
        </w:rPr>
        <w:t xml:space="preserve"> of Te </w:t>
      </w:r>
      <w:proofErr w:type="spellStart"/>
      <w:r w:rsidRPr="007F079D">
        <w:rPr>
          <w:lang w:val="en-US"/>
        </w:rPr>
        <w:t>Pūtahi</w:t>
      </w:r>
      <w:proofErr w:type="spellEnd"/>
      <w:r w:rsidRPr="007F079D">
        <w:rPr>
          <w:lang w:val="en-US"/>
        </w:rPr>
        <w:t xml:space="preserve"> o </w:t>
      </w:r>
      <w:proofErr w:type="spellStart"/>
      <w:r w:rsidRPr="007F079D">
        <w:rPr>
          <w:lang w:val="en-US"/>
        </w:rPr>
        <w:t>Pūtaiao</w:t>
      </w:r>
      <w:proofErr w:type="spellEnd"/>
      <w:r w:rsidRPr="007F079D">
        <w:rPr>
          <w:lang w:val="en-US"/>
        </w:rPr>
        <w:t xml:space="preserve">, the Centre for Kaupapa Māori Science, University of Auckland and member of </w:t>
      </w:r>
      <w:proofErr w:type="spellStart"/>
      <w:r w:rsidRPr="007F079D">
        <w:rPr>
          <w:lang w:val="en-US"/>
        </w:rPr>
        <w:t>Ngā</w:t>
      </w:r>
      <w:proofErr w:type="spellEnd"/>
      <w:r w:rsidRPr="007F079D">
        <w:rPr>
          <w:lang w:val="en-US"/>
        </w:rPr>
        <w:t xml:space="preserve"> Kaitiaki Mauri, TOAH</w:t>
      </w:r>
      <w:r w:rsidR="00AB1F8C">
        <w:rPr>
          <w:lang w:val="en-US"/>
        </w:rPr>
        <w:t>-</w:t>
      </w:r>
      <w:r w:rsidRPr="007F079D">
        <w:rPr>
          <w:lang w:val="en-US"/>
        </w:rPr>
        <w:t>NNEST</w:t>
      </w:r>
    </w:p>
    <w:p w14:paraId="10574E40" w14:textId="59EB5BD7" w:rsidR="00C82261" w:rsidRDefault="007F079D" w:rsidP="007F079D">
      <w:pPr>
        <w:rPr>
          <w:lang w:val="en-US"/>
        </w:rPr>
      </w:pPr>
      <w:r w:rsidRPr="007F079D">
        <w:rPr>
          <w:lang w:val="en-US"/>
        </w:rPr>
        <w:t>ISBN: 978-1-7386175-3-1</w:t>
      </w:r>
    </w:p>
    <w:p w14:paraId="02B683CA" w14:textId="2EEA8D2A" w:rsidR="00A41DBE" w:rsidRDefault="00A41DBE">
      <w:pPr>
        <w:rPr>
          <w:lang w:val="en-US"/>
        </w:rPr>
      </w:pPr>
      <w:r>
        <w:rPr>
          <w:lang w:val="en-US"/>
        </w:rPr>
        <w:br w:type="page"/>
      </w:r>
    </w:p>
    <w:sdt>
      <w:sdtPr>
        <w:rPr>
          <w:rFonts w:asciiTheme="minorHAnsi" w:eastAsiaTheme="minorEastAsia" w:hAnsiTheme="minorHAnsi" w:cstheme="minorBidi"/>
          <w:b w:val="0"/>
          <w:color w:val="auto"/>
          <w:sz w:val="24"/>
          <w:szCs w:val="24"/>
          <w:lang w:val="en-NZ" w:eastAsia="ja-JP"/>
        </w:rPr>
        <w:id w:val="592437296"/>
        <w:docPartObj>
          <w:docPartGallery w:val="Table of Contents"/>
          <w:docPartUnique/>
        </w:docPartObj>
      </w:sdtPr>
      <w:sdtEndPr>
        <w:rPr>
          <w:sz w:val="22"/>
          <w:szCs w:val="22"/>
          <w:lang w:eastAsia="en-US"/>
        </w:rPr>
      </w:sdtEndPr>
      <w:sdtContent>
        <w:p w14:paraId="5906DEF8" w14:textId="77777777" w:rsidR="004B0991" w:rsidRPr="00F57FC0" w:rsidRDefault="004B0991" w:rsidP="004B0991">
          <w:pPr>
            <w:pStyle w:val="TOCHeading"/>
            <w:rPr>
              <w:rStyle w:val="Heading1Char"/>
            </w:rPr>
          </w:pPr>
          <w:r w:rsidRPr="00F57FC0">
            <w:rPr>
              <w:rStyle w:val="Heading1Char"/>
            </w:rPr>
            <w:t>Table of Contents</w:t>
          </w:r>
        </w:p>
        <w:p w14:paraId="0ACCDD06" w14:textId="6545D1AC" w:rsidR="002A4BA8" w:rsidRDefault="004B0991">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r w:rsidRPr="00C075C9">
            <w:rPr>
              <w:lang w:val="en-NZ"/>
            </w:rPr>
            <w:fldChar w:fldCharType="begin"/>
          </w:r>
          <w:r w:rsidRPr="00C075C9">
            <w:rPr>
              <w:lang w:val="en-NZ"/>
            </w:rPr>
            <w:instrText xml:space="preserve"> TOC \o "1-3" \h \z \u </w:instrText>
          </w:r>
          <w:r w:rsidRPr="00C075C9">
            <w:rPr>
              <w:lang w:val="en-NZ"/>
            </w:rPr>
            <w:fldChar w:fldCharType="separate"/>
          </w:r>
          <w:hyperlink w:anchor="_Toc235191195" w:history="1">
            <w:r w:rsidR="002A4BA8" w:rsidRPr="00561197">
              <w:rPr>
                <w:rStyle w:val="Hyperlink"/>
                <w:rFonts w:asciiTheme="majorHAnsi" w:hAnsiTheme="majorHAnsi"/>
                <w:noProof/>
              </w:rPr>
              <w:t>Strengthening the Stopping Violence System</w:t>
            </w:r>
            <w:r w:rsidR="002A4BA8">
              <w:rPr>
                <w:noProof/>
                <w:webHidden/>
              </w:rPr>
              <w:tab/>
            </w:r>
            <w:r w:rsidR="002A4BA8">
              <w:rPr>
                <w:noProof/>
                <w:webHidden/>
              </w:rPr>
              <w:fldChar w:fldCharType="begin"/>
            </w:r>
            <w:r w:rsidR="002A4BA8">
              <w:rPr>
                <w:noProof/>
                <w:webHidden/>
              </w:rPr>
              <w:instrText xml:space="preserve"> PAGEREF _Toc235191195 \h </w:instrText>
            </w:r>
            <w:r w:rsidR="002A4BA8">
              <w:rPr>
                <w:noProof/>
                <w:webHidden/>
              </w:rPr>
            </w:r>
            <w:r w:rsidR="002A4BA8">
              <w:rPr>
                <w:noProof/>
                <w:webHidden/>
              </w:rPr>
              <w:fldChar w:fldCharType="separate"/>
            </w:r>
            <w:r w:rsidR="006F5961">
              <w:rPr>
                <w:noProof/>
                <w:webHidden/>
              </w:rPr>
              <w:t>1</w:t>
            </w:r>
            <w:r w:rsidR="002A4BA8">
              <w:rPr>
                <w:noProof/>
                <w:webHidden/>
              </w:rPr>
              <w:fldChar w:fldCharType="end"/>
            </w:r>
          </w:hyperlink>
        </w:p>
        <w:p w14:paraId="7047E7BF" w14:textId="4AF772A0"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196" w:history="1">
            <w:r w:rsidRPr="00561197">
              <w:rPr>
                <w:rStyle w:val="Hyperlink"/>
                <w:noProof/>
              </w:rPr>
              <w:t>Acknowledgements</w:t>
            </w:r>
            <w:r>
              <w:rPr>
                <w:noProof/>
                <w:webHidden/>
              </w:rPr>
              <w:tab/>
            </w:r>
            <w:r>
              <w:rPr>
                <w:noProof/>
                <w:webHidden/>
              </w:rPr>
              <w:fldChar w:fldCharType="begin"/>
            </w:r>
            <w:r>
              <w:rPr>
                <w:noProof/>
                <w:webHidden/>
              </w:rPr>
              <w:instrText xml:space="preserve"> PAGEREF _Toc235191196 \h </w:instrText>
            </w:r>
            <w:r>
              <w:rPr>
                <w:noProof/>
                <w:webHidden/>
              </w:rPr>
            </w:r>
            <w:r>
              <w:rPr>
                <w:noProof/>
                <w:webHidden/>
              </w:rPr>
              <w:fldChar w:fldCharType="separate"/>
            </w:r>
            <w:r w:rsidR="006F5961">
              <w:rPr>
                <w:noProof/>
                <w:webHidden/>
              </w:rPr>
              <w:t>2</w:t>
            </w:r>
            <w:r>
              <w:rPr>
                <w:noProof/>
                <w:webHidden/>
              </w:rPr>
              <w:fldChar w:fldCharType="end"/>
            </w:r>
          </w:hyperlink>
        </w:p>
        <w:p w14:paraId="11928FE9" w14:textId="6CBE505F"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197" w:history="1">
            <w:r w:rsidRPr="00561197">
              <w:rPr>
                <w:rStyle w:val="Hyperlink"/>
                <w:noProof/>
              </w:rPr>
              <w:t>Executive summary</w:t>
            </w:r>
            <w:r>
              <w:rPr>
                <w:noProof/>
                <w:webHidden/>
              </w:rPr>
              <w:tab/>
            </w:r>
            <w:r>
              <w:rPr>
                <w:noProof/>
                <w:webHidden/>
              </w:rPr>
              <w:fldChar w:fldCharType="begin"/>
            </w:r>
            <w:r>
              <w:rPr>
                <w:noProof/>
                <w:webHidden/>
              </w:rPr>
              <w:instrText xml:space="preserve"> PAGEREF _Toc235191197 \h </w:instrText>
            </w:r>
            <w:r>
              <w:rPr>
                <w:noProof/>
                <w:webHidden/>
              </w:rPr>
            </w:r>
            <w:r>
              <w:rPr>
                <w:noProof/>
                <w:webHidden/>
              </w:rPr>
              <w:fldChar w:fldCharType="separate"/>
            </w:r>
            <w:r w:rsidR="006F5961">
              <w:rPr>
                <w:noProof/>
                <w:webHidden/>
              </w:rPr>
              <w:t>8</w:t>
            </w:r>
            <w:r>
              <w:rPr>
                <w:noProof/>
                <w:webHidden/>
              </w:rPr>
              <w:fldChar w:fldCharType="end"/>
            </w:r>
          </w:hyperlink>
        </w:p>
        <w:p w14:paraId="3EA7AB7F" w14:textId="5DD25D9C"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198" w:history="1">
            <w:r w:rsidRPr="00561197">
              <w:rPr>
                <w:rStyle w:val="Hyperlink"/>
                <w:noProof/>
              </w:rPr>
              <w:t>A range of evidence sources informed the Review</w:t>
            </w:r>
            <w:r>
              <w:rPr>
                <w:noProof/>
                <w:webHidden/>
              </w:rPr>
              <w:tab/>
            </w:r>
            <w:r>
              <w:rPr>
                <w:noProof/>
                <w:webHidden/>
              </w:rPr>
              <w:fldChar w:fldCharType="begin"/>
            </w:r>
            <w:r>
              <w:rPr>
                <w:noProof/>
                <w:webHidden/>
              </w:rPr>
              <w:instrText xml:space="preserve"> PAGEREF _Toc235191198 \h </w:instrText>
            </w:r>
            <w:r>
              <w:rPr>
                <w:noProof/>
                <w:webHidden/>
              </w:rPr>
            </w:r>
            <w:r>
              <w:rPr>
                <w:noProof/>
                <w:webHidden/>
              </w:rPr>
              <w:fldChar w:fldCharType="separate"/>
            </w:r>
            <w:r w:rsidR="006F5961">
              <w:rPr>
                <w:noProof/>
                <w:webHidden/>
              </w:rPr>
              <w:t>9</w:t>
            </w:r>
            <w:r>
              <w:rPr>
                <w:noProof/>
                <w:webHidden/>
              </w:rPr>
              <w:fldChar w:fldCharType="end"/>
            </w:r>
          </w:hyperlink>
        </w:p>
        <w:p w14:paraId="416AF669" w14:textId="3F67528B"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199" w:history="1">
            <w:r w:rsidRPr="00561197">
              <w:rPr>
                <w:rStyle w:val="Hyperlink"/>
                <w:noProof/>
              </w:rPr>
              <w:t>Findings from the Review</w:t>
            </w:r>
            <w:r>
              <w:rPr>
                <w:noProof/>
                <w:webHidden/>
              </w:rPr>
              <w:tab/>
            </w:r>
            <w:r>
              <w:rPr>
                <w:noProof/>
                <w:webHidden/>
              </w:rPr>
              <w:fldChar w:fldCharType="begin"/>
            </w:r>
            <w:r>
              <w:rPr>
                <w:noProof/>
                <w:webHidden/>
              </w:rPr>
              <w:instrText xml:space="preserve"> PAGEREF _Toc235191199 \h </w:instrText>
            </w:r>
            <w:r>
              <w:rPr>
                <w:noProof/>
                <w:webHidden/>
              </w:rPr>
            </w:r>
            <w:r>
              <w:rPr>
                <w:noProof/>
                <w:webHidden/>
              </w:rPr>
              <w:fldChar w:fldCharType="separate"/>
            </w:r>
            <w:r w:rsidR="006F5961">
              <w:rPr>
                <w:noProof/>
                <w:webHidden/>
              </w:rPr>
              <w:t>10</w:t>
            </w:r>
            <w:r>
              <w:rPr>
                <w:noProof/>
                <w:webHidden/>
              </w:rPr>
              <w:fldChar w:fldCharType="end"/>
            </w:r>
          </w:hyperlink>
        </w:p>
        <w:p w14:paraId="3F7BFABA" w14:textId="2D467914"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0" w:history="1">
            <w:r w:rsidRPr="00561197">
              <w:rPr>
                <w:rStyle w:val="Hyperlink"/>
                <w:noProof/>
              </w:rPr>
              <w:t>Safe and effective interventions</w:t>
            </w:r>
            <w:r>
              <w:rPr>
                <w:noProof/>
                <w:webHidden/>
              </w:rPr>
              <w:tab/>
            </w:r>
            <w:r>
              <w:rPr>
                <w:noProof/>
                <w:webHidden/>
              </w:rPr>
              <w:fldChar w:fldCharType="begin"/>
            </w:r>
            <w:r>
              <w:rPr>
                <w:noProof/>
                <w:webHidden/>
              </w:rPr>
              <w:instrText xml:space="preserve"> PAGEREF _Toc235191200 \h </w:instrText>
            </w:r>
            <w:r>
              <w:rPr>
                <w:noProof/>
                <w:webHidden/>
              </w:rPr>
            </w:r>
            <w:r>
              <w:rPr>
                <w:noProof/>
                <w:webHidden/>
              </w:rPr>
              <w:fldChar w:fldCharType="separate"/>
            </w:r>
            <w:r w:rsidR="006F5961">
              <w:rPr>
                <w:noProof/>
                <w:webHidden/>
              </w:rPr>
              <w:t>10</w:t>
            </w:r>
            <w:r>
              <w:rPr>
                <w:noProof/>
                <w:webHidden/>
              </w:rPr>
              <w:fldChar w:fldCharType="end"/>
            </w:r>
          </w:hyperlink>
        </w:p>
        <w:p w14:paraId="124E9095" w14:textId="0D51553A"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1" w:history="1">
            <w:r w:rsidRPr="00561197">
              <w:rPr>
                <w:rStyle w:val="Hyperlink"/>
                <w:noProof/>
              </w:rPr>
              <w:t>System capability, alignment, and sustainability</w:t>
            </w:r>
            <w:r>
              <w:rPr>
                <w:noProof/>
                <w:webHidden/>
              </w:rPr>
              <w:tab/>
            </w:r>
            <w:r>
              <w:rPr>
                <w:noProof/>
                <w:webHidden/>
              </w:rPr>
              <w:fldChar w:fldCharType="begin"/>
            </w:r>
            <w:r>
              <w:rPr>
                <w:noProof/>
                <w:webHidden/>
              </w:rPr>
              <w:instrText xml:space="preserve"> PAGEREF _Toc235191201 \h </w:instrText>
            </w:r>
            <w:r>
              <w:rPr>
                <w:noProof/>
                <w:webHidden/>
              </w:rPr>
            </w:r>
            <w:r>
              <w:rPr>
                <w:noProof/>
                <w:webHidden/>
              </w:rPr>
              <w:fldChar w:fldCharType="separate"/>
            </w:r>
            <w:r w:rsidR="006F5961">
              <w:rPr>
                <w:noProof/>
                <w:webHidden/>
              </w:rPr>
              <w:t>10</w:t>
            </w:r>
            <w:r>
              <w:rPr>
                <w:noProof/>
                <w:webHidden/>
              </w:rPr>
              <w:fldChar w:fldCharType="end"/>
            </w:r>
          </w:hyperlink>
        </w:p>
        <w:p w14:paraId="6B0D63E4" w14:textId="7A017A9D"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2" w:history="1">
            <w:r w:rsidRPr="00561197">
              <w:rPr>
                <w:rStyle w:val="Hyperlink"/>
                <w:noProof/>
              </w:rPr>
              <w:t>System issues and barriers</w:t>
            </w:r>
            <w:r>
              <w:rPr>
                <w:noProof/>
                <w:webHidden/>
              </w:rPr>
              <w:tab/>
            </w:r>
            <w:r>
              <w:rPr>
                <w:noProof/>
                <w:webHidden/>
              </w:rPr>
              <w:fldChar w:fldCharType="begin"/>
            </w:r>
            <w:r>
              <w:rPr>
                <w:noProof/>
                <w:webHidden/>
              </w:rPr>
              <w:instrText xml:space="preserve"> PAGEREF _Toc235191202 \h </w:instrText>
            </w:r>
            <w:r>
              <w:rPr>
                <w:noProof/>
                <w:webHidden/>
              </w:rPr>
            </w:r>
            <w:r>
              <w:rPr>
                <w:noProof/>
                <w:webHidden/>
              </w:rPr>
              <w:fldChar w:fldCharType="separate"/>
            </w:r>
            <w:r w:rsidR="006F5961">
              <w:rPr>
                <w:noProof/>
                <w:webHidden/>
              </w:rPr>
              <w:t>11</w:t>
            </w:r>
            <w:r>
              <w:rPr>
                <w:noProof/>
                <w:webHidden/>
              </w:rPr>
              <w:fldChar w:fldCharType="end"/>
            </w:r>
          </w:hyperlink>
        </w:p>
        <w:p w14:paraId="7BBE11C5" w14:textId="651DA8C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3" w:history="1">
            <w:r w:rsidRPr="00561197">
              <w:rPr>
                <w:rStyle w:val="Hyperlink"/>
                <w:noProof/>
              </w:rPr>
              <w:t>Where to from here?</w:t>
            </w:r>
            <w:r>
              <w:rPr>
                <w:noProof/>
                <w:webHidden/>
              </w:rPr>
              <w:tab/>
            </w:r>
            <w:r>
              <w:rPr>
                <w:noProof/>
                <w:webHidden/>
              </w:rPr>
              <w:fldChar w:fldCharType="begin"/>
            </w:r>
            <w:r>
              <w:rPr>
                <w:noProof/>
                <w:webHidden/>
              </w:rPr>
              <w:instrText xml:space="preserve"> PAGEREF _Toc235191203 \h </w:instrText>
            </w:r>
            <w:r>
              <w:rPr>
                <w:noProof/>
                <w:webHidden/>
              </w:rPr>
            </w:r>
            <w:r>
              <w:rPr>
                <w:noProof/>
                <w:webHidden/>
              </w:rPr>
              <w:fldChar w:fldCharType="separate"/>
            </w:r>
            <w:r w:rsidR="006F5961">
              <w:rPr>
                <w:noProof/>
                <w:webHidden/>
              </w:rPr>
              <w:t>11</w:t>
            </w:r>
            <w:r>
              <w:rPr>
                <w:noProof/>
                <w:webHidden/>
              </w:rPr>
              <w:fldChar w:fldCharType="end"/>
            </w:r>
          </w:hyperlink>
        </w:p>
        <w:p w14:paraId="45BC9ACB" w14:textId="2D9563CB"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4" w:history="1">
            <w:r w:rsidRPr="00561197">
              <w:rPr>
                <w:rStyle w:val="Hyperlink"/>
                <w:noProof/>
              </w:rPr>
              <w:t>Recommendations for government agencies to improve interventions</w:t>
            </w:r>
            <w:r>
              <w:rPr>
                <w:noProof/>
                <w:webHidden/>
              </w:rPr>
              <w:tab/>
            </w:r>
            <w:r>
              <w:rPr>
                <w:noProof/>
                <w:webHidden/>
              </w:rPr>
              <w:fldChar w:fldCharType="begin"/>
            </w:r>
            <w:r>
              <w:rPr>
                <w:noProof/>
                <w:webHidden/>
              </w:rPr>
              <w:instrText xml:space="preserve"> PAGEREF _Toc235191204 \h </w:instrText>
            </w:r>
            <w:r>
              <w:rPr>
                <w:noProof/>
                <w:webHidden/>
              </w:rPr>
            </w:r>
            <w:r>
              <w:rPr>
                <w:noProof/>
                <w:webHidden/>
              </w:rPr>
              <w:fldChar w:fldCharType="separate"/>
            </w:r>
            <w:r w:rsidR="006F5961">
              <w:rPr>
                <w:noProof/>
                <w:webHidden/>
              </w:rPr>
              <w:t>12</w:t>
            </w:r>
            <w:r>
              <w:rPr>
                <w:noProof/>
                <w:webHidden/>
              </w:rPr>
              <w:fldChar w:fldCharType="end"/>
            </w:r>
          </w:hyperlink>
        </w:p>
        <w:p w14:paraId="6F8B2AB2" w14:textId="733EF6C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5" w:history="1">
            <w:r w:rsidRPr="00561197">
              <w:rPr>
                <w:rStyle w:val="Hyperlink"/>
                <w:noProof/>
              </w:rPr>
              <w:t>Recommendation 1: Formalise a stopping violence leadership group</w:t>
            </w:r>
            <w:r>
              <w:rPr>
                <w:noProof/>
                <w:webHidden/>
              </w:rPr>
              <w:tab/>
            </w:r>
            <w:r>
              <w:rPr>
                <w:noProof/>
                <w:webHidden/>
              </w:rPr>
              <w:fldChar w:fldCharType="begin"/>
            </w:r>
            <w:r>
              <w:rPr>
                <w:noProof/>
                <w:webHidden/>
              </w:rPr>
              <w:instrText xml:space="preserve"> PAGEREF _Toc235191205 \h </w:instrText>
            </w:r>
            <w:r>
              <w:rPr>
                <w:noProof/>
                <w:webHidden/>
              </w:rPr>
            </w:r>
            <w:r>
              <w:rPr>
                <w:noProof/>
                <w:webHidden/>
              </w:rPr>
              <w:fldChar w:fldCharType="separate"/>
            </w:r>
            <w:r w:rsidR="006F5961">
              <w:rPr>
                <w:noProof/>
                <w:webHidden/>
              </w:rPr>
              <w:t>13</w:t>
            </w:r>
            <w:r>
              <w:rPr>
                <w:noProof/>
                <w:webHidden/>
              </w:rPr>
              <w:fldChar w:fldCharType="end"/>
            </w:r>
          </w:hyperlink>
        </w:p>
        <w:p w14:paraId="48F1DD68" w14:textId="61443D4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6" w:history="1">
            <w:r w:rsidRPr="00561197">
              <w:rPr>
                <w:rStyle w:val="Hyperlink"/>
                <w:noProof/>
              </w:rPr>
              <w:t>Recommendation 2: Agree a stopping violence work programme</w:t>
            </w:r>
            <w:r>
              <w:rPr>
                <w:noProof/>
                <w:webHidden/>
              </w:rPr>
              <w:tab/>
            </w:r>
            <w:r>
              <w:rPr>
                <w:noProof/>
                <w:webHidden/>
              </w:rPr>
              <w:fldChar w:fldCharType="begin"/>
            </w:r>
            <w:r>
              <w:rPr>
                <w:noProof/>
                <w:webHidden/>
              </w:rPr>
              <w:instrText xml:space="preserve"> PAGEREF _Toc235191206 \h </w:instrText>
            </w:r>
            <w:r>
              <w:rPr>
                <w:noProof/>
                <w:webHidden/>
              </w:rPr>
            </w:r>
            <w:r>
              <w:rPr>
                <w:noProof/>
                <w:webHidden/>
              </w:rPr>
              <w:fldChar w:fldCharType="separate"/>
            </w:r>
            <w:r w:rsidR="006F5961">
              <w:rPr>
                <w:noProof/>
                <w:webHidden/>
              </w:rPr>
              <w:t>13</w:t>
            </w:r>
            <w:r>
              <w:rPr>
                <w:noProof/>
                <w:webHidden/>
              </w:rPr>
              <w:fldChar w:fldCharType="end"/>
            </w:r>
          </w:hyperlink>
        </w:p>
        <w:p w14:paraId="01C7CA9B" w14:textId="37BCCF6C"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7" w:history="1">
            <w:r w:rsidRPr="00884F29">
              <w:rPr>
                <w:rStyle w:val="Hyperlink"/>
                <w:noProof/>
              </w:rPr>
              <w:t>Recommendation 3:</w:t>
            </w:r>
            <w:r w:rsidR="00884F29" w:rsidRPr="00884F29">
              <w:rPr>
                <w:rStyle w:val="Hyperlink"/>
                <w:noProof/>
              </w:rPr>
              <w:t xml:space="preserve"> </w:t>
            </w:r>
            <w:r w:rsidR="00884F29">
              <w:rPr>
                <w:rStyle w:val="Hyperlink"/>
                <w:noProof/>
                <w:lang w:val="en-NZ"/>
              </w:rPr>
              <w:t>S</w:t>
            </w:r>
            <w:r w:rsidR="00884F29" w:rsidRPr="00884F29">
              <w:rPr>
                <w:rStyle w:val="Hyperlink"/>
                <w:noProof/>
                <w:lang w:val="en-NZ"/>
              </w:rPr>
              <w:t>trengthen and grow kaupapa Māori services</w:t>
            </w:r>
            <w:r w:rsidRPr="00884F29">
              <w:rPr>
                <w:rStyle w:val="Hyperlink"/>
                <w:noProof/>
                <w:webHidden/>
              </w:rPr>
              <w:tab/>
            </w:r>
            <w:r w:rsidRPr="00884F29">
              <w:rPr>
                <w:rStyle w:val="Hyperlink"/>
                <w:noProof/>
                <w:webHidden/>
              </w:rPr>
              <w:fldChar w:fldCharType="begin"/>
            </w:r>
            <w:r w:rsidRPr="00884F29">
              <w:rPr>
                <w:rStyle w:val="Hyperlink"/>
                <w:noProof/>
                <w:webHidden/>
              </w:rPr>
              <w:instrText xml:space="preserve"> PAGEREF _Toc235191207 \h </w:instrText>
            </w:r>
            <w:r w:rsidRPr="00884F29">
              <w:rPr>
                <w:rStyle w:val="Hyperlink"/>
                <w:noProof/>
                <w:webHidden/>
              </w:rPr>
            </w:r>
            <w:r w:rsidRPr="00884F29">
              <w:rPr>
                <w:rStyle w:val="Hyperlink"/>
                <w:noProof/>
                <w:webHidden/>
              </w:rPr>
              <w:fldChar w:fldCharType="separate"/>
            </w:r>
            <w:r w:rsidR="006F5961">
              <w:rPr>
                <w:rStyle w:val="Hyperlink"/>
                <w:noProof/>
                <w:webHidden/>
              </w:rPr>
              <w:t>14</w:t>
            </w:r>
            <w:r w:rsidRPr="00884F29">
              <w:rPr>
                <w:rStyle w:val="Hyperlink"/>
                <w:noProof/>
                <w:webHidden/>
              </w:rPr>
              <w:fldChar w:fldCharType="end"/>
            </w:r>
          </w:hyperlink>
        </w:p>
        <w:p w14:paraId="68B45E65" w14:textId="04CD4CE1"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8" w:history="1">
            <w:r w:rsidRPr="00561197">
              <w:rPr>
                <w:rStyle w:val="Hyperlink"/>
                <w:noProof/>
              </w:rPr>
              <w:t>Recommendation 4:</w:t>
            </w:r>
            <w:r w:rsidR="00884F29" w:rsidRPr="00884F29">
              <w:rPr>
                <w:noProof/>
              </w:rPr>
              <w:t xml:space="preserve"> </w:t>
            </w:r>
            <w:r w:rsidR="00884F29">
              <w:rPr>
                <w:rStyle w:val="Hyperlink"/>
                <w:noProof/>
              </w:rPr>
              <w:t>B</w:t>
            </w:r>
            <w:r w:rsidR="00884F29" w:rsidRPr="00884F29">
              <w:rPr>
                <w:rStyle w:val="Hyperlink"/>
                <w:noProof/>
              </w:rPr>
              <w:t>uild workforce capacity and capability</w:t>
            </w:r>
            <w:r>
              <w:rPr>
                <w:noProof/>
                <w:webHidden/>
              </w:rPr>
              <w:tab/>
            </w:r>
            <w:r>
              <w:rPr>
                <w:noProof/>
                <w:webHidden/>
              </w:rPr>
              <w:fldChar w:fldCharType="begin"/>
            </w:r>
            <w:r>
              <w:rPr>
                <w:noProof/>
                <w:webHidden/>
              </w:rPr>
              <w:instrText xml:space="preserve"> PAGEREF _Toc235191208 \h </w:instrText>
            </w:r>
            <w:r>
              <w:rPr>
                <w:noProof/>
                <w:webHidden/>
              </w:rPr>
            </w:r>
            <w:r>
              <w:rPr>
                <w:noProof/>
                <w:webHidden/>
              </w:rPr>
              <w:fldChar w:fldCharType="separate"/>
            </w:r>
            <w:r w:rsidR="006F5961">
              <w:rPr>
                <w:noProof/>
                <w:webHidden/>
              </w:rPr>
              <w:t>14</w:t>
            </w:r>
            <w:r>
              <w:rPr>
                <w:noProof/>
                <w:webHidden/>
              </w:rPr>
              <w:fldChar w:fldCharType="end"/>
            </w:r>
          </w:hyperlink>
        </w:p>
        <w:p w14:paraId="6A962A79" w14:textId="0D96BF59"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09" w:history="1">
            <w:r w:rsidRPr="00561197">
              <w:rPr>
                <w:rStyle w:val="Hyperlink"/>
                <w:noProof/>
              </w:rPr>
              <w:t>Recommendation 5:</w:t>
            </w:r>
            <w:r w:rsidR="00884F29" w:rsidRPr="00884F29">
              <w:rPr>
                <w:noProof/>
              </w:rPr>
              <w:t xml:space="preserve"> </w:t>
            </w:r>
            <w:r w:rsidR="00884F29">
              <w:rPr>
                <w:rStyle w:val="Hyperlink"/>
                <w:noProof/>
              </w:rPr>
              <w:t>F</w:t>
            </w:r>
            <w:r w:rsidR="00884F29" w:rsidRPr="00884F29">
              <w:rPr>
                <w:rStyle w:val="Hyperlink"/>
                <w:noProof/>
              </w:rPr>
              <w:t>ocus on prevention and early intervention</w:t>
            </w:r>
            <w:r>
              <w:rPr>
                <w:noProof/>
                <w:webHidden/>
              </w:rPr>
              <w:tab/>
            </w:r>
            <w:r>
              <w:rPr>
                <w:noProof/>
                <w:webHidden/>
              </w:rPr>
              <w:fldChar w:fldCharType="begin"/>
            </w:r>
            <w:r>
              <w:rPr>
                <w:noProof/>
                <w:webHidden/>
              </w:rPr>
              <w:instrText xml:space="preserve"> PAGEREF _Toc235191209 \h </w:instrText>
            </w:r>
            <w:r>
              <w:rPr>
                <w:noProof/>
                <w:webHidden/>
              </w:rPr>
            </w:r>
            <w:r>
              <w:rPr>
                <w:noProof/>
                <w:webHidden/>
              </w:rPr>
              <w:fldChar w:fldCharType="separate"/>
            </w:r>
            <w:r w:rsidR="006F5961">
              <w:rPr>
                <w:noProof/>
                <w:webHidden/>
              </w:rPr>
              <w:t>14</w:t>
            </w:r>
            <w:r>
              <w:rPr>
                <w:noProof/>
                <w:webHidden/>
              </w:rPr>
              <w:fldChar w:fldCharType="end"/>
            </w:r>
          </w:hyperlink>
        </w:p>
        <w:p w14:paraId="1DE85660" w14:textId="4C3E6EE3"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0" w:history="1">
            <w:r w:rsidRPr="00561197">
              <w:rPr>
                <w:rStyle w:val="Hyperlink"/>
                <w:noProof/>
              </w:rPr>
              <w:t>Review summary</w:t>
            </w:r>
            <w:r>
              <w:rPr>
                <w:noProof/>
                <w:webHidden/>
              </w:rPr>
              <w:tab/>
            </w:r>
            <w:r>
              <w:rPr>
                <w:noProof/>
                <w:webHidden/>
              </w:rPr>
              <w:fldChar w:fldCharType="begin"/>
            </w:r>
            <w:r>
              <w:rPr>
                <w:noProof/>
                <w:webHidden/>
              </w:rPr>
              <w:instrText xml:space="preserve"> PAGEREF _Toc235191210 \h </w:instrText>
            </w:r>
            <w:r>
              <w:rPr>
                <w:noProof/>
                <w:webHidden/>
              </w:rPr>
            </w:r>
            <w:r>
              <w:rPr>
                <w:noProof/>
                <w:webHidden/>
              </w:rPr>
              <w:fldChar w:fldCharType="separate"/>
            </w:r>
            <w:r w:rsidR="006F5961">
              <w:rPr>
                <w:noProof/>
                <w:webHidden/>
              </w:rPr>
              <w:t>15</w:t>
            </w:r>
            <w:r>
              <w:rPr>
                <w:noProof/>
                <w:webHidden/>
              </w:rPr>
              <w:fldChar w:fldCharType="end"/>
            </w:r>
          </w:hyperlink>
        </w:p>
        <w:p w14:paraId="7546625C" w14:textId="1856EB1E"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1" w:history="1">
            <w:r w:rsidRPr="00561197">
              <w:rPr>
                <w:rStyle w:val="Hyperlink"/>
                <w:noProof/>
              </w:rPr>
              <w:t>Acronyms and abbreviations</w:t>
            </w:r>
            <w:r>
              <w:rPr>
                <w:noProof/>
                <w:webHidden/>
              </w:rPr>
              <w:tab/>
            </w:r>
            <w:r>
              <w:rPr>
                <w:noProof/>
                <w:webHidden/>
              </w:rPr>
              <w:fldChar w:fldCharType="begin"/>
            </w:r>
            <w:r>
              <w:rPr>
                <w:noProof/>
                <w:webHidden/>
              </w:rPr>
              <w:instrText xml:space="preserve"> PAGEREF _Toc235191211 \h </w:instrText>
            </w:r>
            <w:r>
              <w:rPr>
                <w:noProof/>
                <w:webHidden/>
              </w:rPr>
            </w:r>
            <w:r>
              <w:rPr>
                <w:noProof/>
                <w:webHidden/>
              </w:rPr>
              <w:fldChar w:fldCharType="separate"/>
            </w:r>
            <w:r w:rsidR="006F5961">
              <w:rPr>
                <w:noProof/>
                <w:webHidden/>
              </w:rPr>
              <w:t>16</w:t>
            </w:r>
            <w:r>
              <w:rPr>
                <w:noProof/>
                <w:webHidden/>
              </w:rPr>
              <w:fldChar w:fldCharType="end"/>
            </w:r>
          </w:hyperlink>
        </w:p>
        <w:p w14:paraId="28385A2F" w14:textId="49403D7B"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2" w:history="1">
            <w:r w:rsidRPr="00561197">
              <w:rPr>
                <w:rStyle w:val="Hyperlink"/>
                <w:noProof/>
              </w:rPr>
              <w:t>Introduction to the Review</w:t>
            </w:r>
            <w:r>
              <w:rPr>
                <w:noProof/>
                <w:webHidden/>
              </w:rPr>
              <w:tab/>
            </w:r>
            <w:r>
              <w:rPr>
                <w:noProof/>
                <w:webHidden/>
              </w:rPr>
              <w:fldChar w:fldCharType="begin"/>
            </w:r>
            <w:r>
              <w:rPr>
                <w:noProof/>
                <w:webHidden/>
              </w:rPr>
              <w:instrText xml:space="preserve"> PAGEREF _Toc235191212 \h </w:instrText>
            </w:r>
            <w:r>
              <w:rPr>
                <w:noProof/>
                <w:webHidden/>
              </w:rPr>
            </w:r>
            <w:r>
              <w:rPr>
                <w:noProof/>
                <w:webHidden/>
              </w:rPr>
              <w:fldChar w:fldCharType="separate"/>
            </w:r>
            <w:r w:rsidR="006F5961">
              <w:rPr>
                <w:noProof/>
                <w:webHidden/>
              </w:rPr>
              <w:t>17</w:t>
            </w:r>
            <w:r>
              <w:rPr>
                <w:noProof/>
                <w:webHidden/>
              </w:rPr>
              <w:fldChar w:fldCharType="end"/>
            </w:r>
          </w:hyperlink>
        </w:p>
        <w:p w14:paraId="14E8932B" w14:textId="1BA84AE8"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3" w:history="1">
            <w:r w:rsidRPr="00561197">
              <w:rPr>
                <w:rStyle w:val="Hyperlink"/>
                <w:noProof/>
              </w:rPr>
              <w:t>Government agencies developed and delivered the Review with the advice of sector subject matter experts</w:t>
            </w:r>
            <w:r>
              <w:rPr>
                <w:noProof/>
                <w:webHidden/>
              </w:rPr>
              <w:tab/>
            </w:r>
            <w:r>
              <w:rPr>
                <w:noProof/>
                <w:webHidden/>
              </w:rPr>
              <w:fldChar w:fldCharType="begin"/>
            </w:r>
            <w:r>
              <w:rPr>
                <w:noProof/>
                <w:webHidden/>
              </w:rPr>
              <w:instrText xml:space="preserve"> PAGEREF _Toc235191213 \h </w:instrText>
            </w:r>
            <w:r>
              <w:rPr>
                <w:noProof/>
                <w:webHidden/>
              </w:rPr>
            </w:r>
            <w:r>
              <w:rPr>
                <w:noProof/>
                <w:webHidden/>
              </w:rPr>
              <w:fldChar w:fldCharType="separate"/>
            </w:r>
            <w:r w:rsidR="006F5961">
              <w:rPr>
                <w:noProof/>
                <w:webHidden/>
              </w:rPr>
              <w:t>18</w:t>
            </w:r>
            <w:r>
              <w:rPr>
                <w:noProof/>
                <w:webHidden/>
              </w:rPr>
              <w:fldChar w:fldCharType="end"/>
            </w:r>
          </w:hyperlink>
        </w:p>
        <w:p w14:paraId="3962A726" w14:textId="683E258C"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4" w:history="1">
            <w:r w:rsidRPr="00561197">
              <w:rPr>
                <w:rStyle w:val="Hyperlink"/>
                <w:noProof/>
              </w:rPr>
              <w:t>The scope of the Review</w:t>
            </w:r>
            <w:r>
              <w:rPr>
                <w:noProof/>
                <w:webHidden/>
              </w:rPr>
              <w:tab/>
            </w:r>
            <w:r>
              <w:rPr>
                <w:noProof/>
                <w:webHidden/>
              </w:rPr>
              <w:fldChar w:fldCharType="begin"/>
            </w:r>
            <w:r>
              <w:rPr>
                <w:noProof/>
                <w:webHidden/>
              </w:rPr>
              <w:instrText xml:space="preserve"> PAGEREF _Toc235191214 \h </w:instrText>
            </w:r>
            <w:r>
              <w:rPr>
                <w:noProof/>
                <w:webHidden/>
              </w:rPr>
            </w:r>
            <w:r>
              <w:rPr>
                <w:noProof/>
                <w:webHidden/>
              </w:rPr>
              <w:fldChar w:fldCharType="separate"/>
            </w:r>
            <w:r w:rsidR="006F5961">
              <w:rPr>
                <w:noProof/>
                <w:webHidden/>
              </w:rPr>
              <w:t>18</w:t>
            </w:r>
            <w:r>
              <w:rPr>
                <w:noProof/>
                <w:webHidden/>
              </w:rPr>
              <w:fldChar w:fldCharType="end"/>
            </w:r>
          </w:hyperlink>
        </w:p>
        <w:p w14:paraId="18B31E12" w14:textId="507E87B6"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5" w:history="1">
            <w:r w:rsidRPr="00561197">
              <w:rPr>
                <w:rStyle w:val="Hyperlink"/>
                <w:noProof/>
              </w:rPr>
              <w:t>Out-of-scope interventions</w:t>
            </w:r>
            <w:r>
              <w:rPr>
                <w:noProof/>
                <w:webHidden/>
              </w:rPr>
              <w:tab/>
            </w:r>
            <w:r>
              <w:rPr>
                <w:noProof/>
                <w:webHidden/>
              </w:rPr>
              <w:fldChar w:fldCharType="begin"/>
            </w:r>
            <w:r>
              <w:rPr>
                <w:noProof/>
                <w:webHidden/>
              </w:rPr>
              <w:instrText xml:space="preserve"> PAGEREF _Toc235191215 \h </w:instrText>
            </w:r>
            <w:r>
              <w:rPr>
                <w:noProof/>
                <w:webHidden/>
              </w:rPr>
            </w:r>
            <w:r>
              <w:rPr>
                <w:noProof/>
                <w:webHidden/>
              </w:rPr>
              <w:fldChar w:fldCharType="separate"/>
            </w:r>
            <w:r w:rsidR="006F5961">
              <w:rPr>
                <w:noProof/>
                <w:webHidden/>
              </w:rPr>
              <w:t>19</w:t>
            </w:r>
            <w:r>
              <w:rPr>
                <w:noProof/>
                <w:webHidden/>
              </w:rPr>
              <w:fldChar w:fldCharType="end"/>
            </w:r>
          </w:hyperlink>
        </w:p>
        <w:p w14:paraId="2A955409" w14:textId="20869712"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6" w:history="1">
            <w:r w:rsidRPr="00561197">
              <w:rPr>
                <w:rStyle w:val="Hyperlink"/>
                <w:noProof/>
              </w:rPr>
              <w:t>Why are we reviewing interventions for people who use violence now?</w:t>
            </w:r>
            <w:r>
              <w:rPr>
                <w:noProof/>
                <w:webHidden/>
              </w:rPr>
              <w:tab/>
            </w:r>
            <w:r>
              <w:rPr>
                <w:noProof/>
                <w:webHidden/>
              </w:rPr>
              <w:fldChar w:fldCharType="begin"/>
            </w:r>
            <w:r>
              <w:rPr>
                <w:noProof/>
                <w:webHidden/>
              </w:rPr>
              <w:instrText xml:space="preserve"> PAGEREF _Toc235191216 \h </w:instrText>
            </w:r>
            <w:r>
              <w:rPr>
                <w:noProof/>
                <w:webHidden/>
              </w:rPr>
            </w:r>
            <w:r>
              <w:rPr>
                <w:noProof/>
                <w:webHidden/>
              </w:rPr>
              <w:fldChar w:fldCharType="separate"/>
            </w:r>
            <w:r w:rsidR="006F5961">
              <w:rPr>
                <w:noProof/>
                <w:webHidden/>
              </w:rPr>
              <w:t>19</w:t>
            </w:r>
            <w:r>
              <w:rPr>
                <w:noProof/>
                <w:webHidden/>
              </w:rPr>
              <w:fldChar w:fldCharType="end"/>
            </w:r>
          </w:hyperlink>
        </w:p>
        <w:p w14:paraId="3DC5994A" w14:textId="35D6E7FB"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7" w:history="1">
            <w:r w:rsidRPr="00561197">
              <w:rPr>
                <w:rStyle w:val="Hyperlink"/>
                <w:noProof/>
              </w:rPr>
              <w:t>A range of evidence sources informed the Review</w:t>
            </w:r>
            <w:r>
              <w:rPr>
                <w:noProof/>
                <w:webHidden/>
              </w:rPr>
              <w:tab/>
            </w:r>
            <w:r>
              <w:rPr>
                <w:noProof/>
                <w:webHidden/>
              </w:rPr>
              <w:fldChar w:fldCharType="begin"/>
            </w:r>
            <w:r>
              <w:rPr>
                <w:noProof/>
                <w:webHidden/>
              </w:rPr>
              <w:instrText xml:space="preserve"> PAGEREF _Toc235191217 \h </w:instrText>
            </w:r>
            <w:r>
              <w:rPr>
                <w:noProof/>
                <w:webHidden/>
              </w:rPr>
            </w:r>
            <w:r>
              <w:rPr>
                <w:noProof/>
                <w:webHidden/>
              </w:rPr>
              <w:fldChar w:fldCharType="separate"/>
            </w:r>
            <w:r w:rsidR="006F5961">
              <w:rPr>
                <w:noProof/>
                <w:webHidden/>
              </w:rPr>
              <w:t>20</w:t>
            </w:r>
            <w:r>
              <w:rPr>
                <w:noProof/>
                <w:webHidden/>
              </w:rPr>
              <w:fldChar w:fldCharType="end"/>
            </w:r>
          </w:hyperlink>
        </w:p>
        <w:p w14:paraId="60967250" w14:textId="09F00FF8"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8" w:history="1">
            <w:r w:rsidRPr="00561197">
              <w:rPr>
                <w:rStyle w:val="Hyperlink"/>
                <w:noProof/>
              </w:rPr>
              <w:t>Limitations of the Review</w:t>
            </w:r>
            <w:r>
              <w:rPr>
                <w:noProof/>
                <w:webHidden/>
              </w:rPr>
              <w:tab/>
            </w:r>
            <w:r>
              <w:rPr>
                <w:noProof/>
                <w:webHidden/>
              </w:rPr>
              <w:fldChar w:fldCharType="begin"/>
            </w:r>
            <w:r>
              <w:rPr>
                <w:noProof/>
                <w:webHidden/>
              </w:rPr>
              <w:instrText xml:space="preserve"> PAGEREF _Toc235191218 \h </w:instrText>
            </w:r>
            <w:r>
              <w:rPr>
                <w:noProof/>
                <w:webHidden/>
              </w:rPr>
            </w:r>
            <w:r>
              <w:rPr>
                <w:noProof/>
                <w:webHidden/>
              </w:rPr>
              <w:fldChar w:fldCharType="separate"/>
            </w:r>
            <w:r w:rsidR="006F5961">
              <w:rPr>
                <w:noProof/>
                <w:webHidden/>
              </w:rPr>
              <w:t>21</w:t>
            </w:r>
            <w:r>
              <w:rPr>
                <w:noProof/>
                <w:webHidden/>
              </w:rPr>
              <w:fldChar w:fldCharType="end"/>
            </w:r>
          </w:hyperlink>
        </w:p>
        <w:p w14:paraId="06AC5D61" w14:textId="41CDB45A"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19" w:history="1">
            <w:r w:rsidRPr="00561197">
              <w:rPr>
                <w:rStyle w:val="Hyperlink"/>
                <w:noProof/>
              </w:rPr>
              <w:t>Opportunities for change</w:t>
            </w:r>
            <w:r>
              <w:rPr>
                <w:noProof/>
                <w:webHidden/>
              </w:rPr>
              <w:tab/>
            </w:r>
            <w:r>
              <w:rPr>
                <w:noProof/>
                <w:webHidden/>
              </w:rPr>
              <w:fldChar w:fldCharType="begin"/>
            </w:r>
            <w:r>
              <w:rPr>
                <w:noProof/>
                <w:webHidden/>
              </w:rPr>
              <w:instrText xml:space="preserve"> PAGEREF _Toc235191219 \h </w:instrText>
            </w:r>
            <w:r>
              <w:rPr>
                <w:noProof/>
                <w:webHidden/>
              </w:rPr>
            </w:r>
            <w:r>
              <w:rPr>
                <w:noProof/>
                <w:webHidden/>
              </w:rPr>
              <w:fldChar w:fldCharType="separate"/>
            </w:r>
            <w:r w:rsidR="006F5961">
              <w:rPr>
                <w:noProof/>
                <w:webHidden/>
              </w:rPr>
              <w:t>21</w:t>
            </w:r>
            <w:r>
              <w:rPr>
                <w:noProof/>
                <w:webHidden/>
              </w:rPr>
              <w:fldChar w:fldCharType="end"/>
            </w:r>
          </w:hyperlink>
        </w:p>
        <w:p w14:paraId="1D86FE73" w14:textId="51A5CB14"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0" w:history="1">
            <w:r w:rsidRPr="00561197">
              <w:rPr>
                <w:rStyle w:val="Hyperlink"/>
                <w:noProof/>
              </w:rPr>
              <w:t>Current community-based interventions for people who use family violence and/or sexual violence</w:t>
            </w:r>
            <w:r>
              <w:rPr>
                <w:noProof/>
                <w:webHidden/>
              </w:rPr>
              <w:tab/>
            </w:r>
            <w:r>
              <w:rPr>
                <w:noProof/>
                <w:webHidden/>
              </w:rPr>
              <w:fldChar w:fldCharType="begin"/>
            </w:r>
            <w:r>
              <w:rPr>
                <w:noProof/>
                <w:webHidden/>
              </w:rPr>
              <w:instrText xml:space="preserve"> PAGEREF _Toc235191220 \h </w:instrText>
            </w:r>
            <w:r>
              <w:rPr>
                <w:noProof/>
                <w:webHidden/>
              </w:rPr>
            </w:r>
            <w:r>
              <w:rPr>
                <w:noProof/>
                <w:webHidden/>
              </w:rPr>
              <w:fldChar w:fldCharType="separate"/>
            </w:r>
            <w:r w:rsidR="006F5961">
              <w:rPr>
                <w:noProof/>
                <w:webHidden/>
              </w:rPr>
              <w:t>23</w:t>
            </w:r>
            <w:r>
              <w:rPr>
                <w:noProof/>
                <w:webHidden/>
              </w:rPr>
              <w:fldChar w:fldCharType="end"/>
            </w:r>
          </w:hyperlink>
        </w:p>
        <w:p w14:paraId="5EDC3BB2" w14:textId="36BA7CB8"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1" w:history="1">
            <w:r w:rsidRPr="00561197">
              <w:rPr>
                <w:rStyle w:val="Hyperlink"/>
                <w:noProof/>
              </w:rPr>
              <w:t>Family violence interventions</w:t>
            </w:r>
            <w:r>
              <w:rPr>
                <w:noProof/>
                <w:webHidden/>
              </w:rPr>
              <w:tab/>
            </w:r>
            <w:r>
              <w:rPr>
                <w:noProof/>
                <w:webHidden/>
              </w:rPr>
              <w:fldChar w:fldCharType="begin"/>
            </w:r>
            <w:r>
              <w:rPr>
                <w:noProof/>
                <w:webHidden/>
              </w:rPr>
              <w:instrText xml:space="preserve"> PAGEREF _Toc235191221 \h </w:instrText>
            </w:r>
            <w:r>
              <w:rPr>
                <w:noProof/>
                <w:webHidden/>
              </w:rPr>
            </w:r>
            <w:r>
              <w:rPr>
                <w:noProof/>
                <w:webHidden/>
              </w:rPr>
              <w:fldChar w:fldCharType="separate"/>
            </w:r>
            <w:r w:rsidR="006F5961">
              <w:rPr>
                <w:noProof/>
                <w:webHidden/>
              </w:rPr>
              <w:t>23</w:t>
            </w:r>
            <w:r>
              <w:rPr>
                <w:noProof/>
                <w:webHidden/>
              </w:rPr>
              <w:fldChar w:fldCharType="end"/>
            </w:r>
          </w:hyperlink>
        </w:p>
        <w:p w14:paraId="41EB052A" w14:textId="5DA1A677"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2" w:history="1">
            <w:r w:rsidRPr="00561197">
              <w:rPr>
                <w:rStyle w:val="Hyperlink"/>
                <w:noProof/>
              </w:rPr>
              <w:t>Non-Violence Programmes (NVPs) – MoJ and Corrections</w:t>
            </w:r>
            <w:r>
              <w:rPr>
                <w:noProof/>
                <w:webHidden/>
              </w:rPr>
              <w:tab/>
            </w:r>
            <w:r>
              <w:rPr>
                <w:noProof/>
                <w:webHidden/>
              </w:rPr>
              <w:fldChar w:fldCharType="begin"/>
            </w:r>
            <w:r>
              <w:rPr>
                <w:noProof/>
                <w:webHidden/>
              </w:rPr>
              <w:instrText xml:space="preserve"> PAGEREF _Toc235191222 \h </w:instrText>
            </w:r>
            <w:r>
              <w:rPr>
                <w:noProof/>
                <w:webHidden/>
              </w:rPr>
            </w:r>
            <w:r>
              <w:rPr>
                <w:noProof/>
                <w:webHidden/>
              </w:rPr>
              <w:fldChar w:fldCharType="separate"/>
            </w:r>
            <w:r w:rsidR="006F5961">
              <w:rPr>
                <w:noProof/>
                <w:webHidden/>
              </w:rPr>
              <w:t>23</w:t>
            </w:r>
            <w:r>
              <w:rPr>
                <w:noProof/>
                <w:webHidden/>
              </w:rPr>
              <w:fldChar w:fldCharType="end"/>
            </w:r>
          </w:hyperlink>
        </w:p>
        <w:p w14:paraId="7031EC81" w14:textId="27F3FC24"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3" w:history="1">
            <w:r w:rsidRPr="00561197">
              <w:rPr>
                <w:rStyle w:val="Hyperlink"/>
                <w:noProof/>
              </w:rPr>
              <w:t>Te Huringa ō Te Ao - MSD</w:t>
            </w:r>
            <w:r>
              <w:rPr>
                <w:noProof/>
                <w:webHidden/>
              </w:rPr>
              <w:tab/>
            </w:r>
            <w:r>
              <w:rPr>
                <w:noProof/>
                <w:webHidden/>
              </w:rPr>
              <w:fldChar w:fldCharType="begin"/>
            </w:r>
            <w:r>
              <w:rPr>
                <w:noProof/>
                <w:webHidden/>
              </w:rPr>
              <w:instrText xml:space="preserve"> PAGEREF _Toc235191223 \h </w:instrText>
            </w:r>
            <w:r>
              <w:rPr>
                <w:noProof/>
                <w:webHidden/>
              </w:rPr>
            </w:r>
            <w:r>
              <w:rPr>
                <w:noProof/>
                <w:webHidden/>
              </w:rPr>
              <w:fldChar w:fldCharType="separate"/>
            </w:r>
            <w:r w:rsidR="006F5961">
              <w:rPr>
                <w:noProof/>
                <w:webHidden/>
              </w:rPr>
              <w:t>24</w:t>
            </w:r>
            <w:r>
              <w:rPr>
                <w:noProof/>
                <w:webHidden/>
              </w:rPr>
              <w:fldChar w:fldCharType="end"/>
            </w:r>
          </w:hyperlink>
        </w:p>
        <w:p w14:paraId="464AFF4F" w14:textId="46F5CA31"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4" w:history="1">
            <w:r w:rsidRPr="00561197">
              <w:rPr>
                <w:rStyle w:val="Hyperlink"/>
                <w:noProof/>
              </w:rPr>
              <w:t>Wraparound Housing Services - MSD</w:t>
            </w:r>
            <w:r>
              <w:rPr>
                <w:noProof/>
                <w:webHidden/>
              </w:rPr>
              <w:tab/>
            </w:r>
            <w:r>
              <w:rPr>
                <w:noProof/>
                <w:webHidden/>
              </w:rPr>
              <w:fldChar w:fldCharType="begin"/>
            </w:r>
            <w:r>
              <w:rPr>
                <w:noProof/>
                <w:webHidden/>
              </w:rPr>
              <w:instrText xml:space="preserve"> PAGEREF _Toc235191224 \h </w:instrText>
            </w:r>
            <w:r>
              <w:rPr>
                <w:noProof/>
                <w:webHidden/>
              </w:rPr>
            </w:r>
            <w:r>
              <w:rPr>
                <w:noProof/>
                <w:webHidden/>
              </w:rPr>
              <w:fldChar w:fldCharType="separate"/>
            </w:r>
            <w:r w:rsidR="006F5961">
              <w:rPr>
                <w:noProof/>
                <w:webHidden/>
              </w:rPr>
              <w:t>24</w:t>
            </w:r>
            <w:r>
              <w:rPr>
                <w:noProof/>
                <w:webHidden/>
              </w:rPr>
              <w:fldChar w:fldCharType="end"/>
            </w:r>
          </w:hyperlink>
        </w:p>
        <w:p w14:paraId="463149A6" w14:textId="656B57A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5" w:history="1">
            <w:r w:rsidRPr="00561197">
              <w:rPr>
                <w:rStyle w:val="Hyperlink"/>
                <w:noProof/>
              </w:rPr>
              <w:t>Family violence programmes for self-referred children and young people using violence – Oranga Tamariki</w:t>
            </w:r>
            <w:r>
              <w:rPr>
                <w:noProof/>
                <w:webHidden/>
              </w:rPr>
              <w:tab/>
            </w:r>
            <w:r>
              <w:rPr>
                <w:noProof/>
                <w:webHidden/>
              </w:rPr>
              <w:fldChar w:fldCharType="begin"/>
            </w:r>
            <w:r>
              <w:rPr>
                <w:noProof/>
                <w:webHidden/>
              </w:rPr>
              <w:instrText xml:space="preserve"> PAGEREF _Toc235191225 \h </w:instrText>
            </w:r>
            <w:r>
              <w:rPr>
                <w:noProof/>
                <w:webHidden/>
              </w:rPr>
            </w:r>
            <w:r>
              <w:rPr>
                <w:noProof/>
                <w:webHidden/>
              </w:rPr>
              <w:fldChar w:fldCharType="separate"/>
            </w:r>
            <w:r w:rsidR="006F5961">
              <w:rPr>
                <w:noProof/>
                <w:webHidden/>
              </w:rPr>
              <w:t>24</w:t>
            </w:r>
            <w:r>
              <w:rPr>
                <w:noProof/>
                <w:webHidden/>
              </w:rPr>
              <w:fldChar w:fldCharType="end"/>
            </w:r>
          </w:hyperlink>
        </w:p>
        <w:p w14:paraId="6BE337E0" w14:textId="016AE852"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6" w:history="1">
            <w:r w:rsidRPr="00561197">
              <w:rPr>
                <w:rStyle w:val="Hyperlink"/>
                <w:noProof/>
              </w:rPr>
              <w:t>Change is Possible - MSD</w:t>
            </w:r>
            <w:r>
              <w:rPr>
                <w:noProof/>
                <w:webHidden/>
              </w:rPr>
              <w:tab/>
            </w:r>
            <w:r>
              <w:rPr>
                <w:noProof/>
                <w:webHidden/>
              </w:rPr>
              <w:fldChar w:fldCharType="begin"/>
            </w:r>
            <w:r>
              <w:rPr>
                <w:noProof/>
                <w:webHidden/>
              </w:rPr>
              <w:instrText xml:space="preserve"> PAGEREF _Toc235191226 \h </w:instrText>
            </w:r>
            <w:r>
              <w:rPr>
                <w:noProof/>
                <w:webHidden/>
              </w:rPr>
            </w:r>
            <w:r>
              <w:rPr>
                <w:noProof/>
                <w:webHidden/>
              </w:rPr>
              <w:fldChar w:fldCharType="separate"/>
            </w:r>
            <w:r w:rsidR="006F5961">
              <w:rPr>
                <w:noProof/>
                <w:webHidden/>
              </w:rPr>
              <w:t>24</w:t>
            </w:r>
            <w:r>
              <w:rPr>
                <w:noProof/>
                <w:webHidden/>
              </w:rPr>
              <w:fldChar w:fldCharType="end"/>
            </w:r>
          </w:hyperlink>
        </w:p>
        <w:p w14:paraId="06E36CA9" w14:textId="01590A7F"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7" w:history="1">
            <w:r w:rsidRPr="00561197">
              <w:rPr>
                <w:rStyle w:val="Hyperlink"/>
                <w:noProof/>
              </w:rPr>
              <w:t>Sexual violence interventions</w:t>
            </w:r>
            <w:r>
              <w:rPr>
                <w:noProof/>
                <w:webHidden/>
              </w:rPr>
              <w:tab/>
            </w:r>
            <w:r>
              <w:rPr>
                <w:noProof/>
                <w:webHidden/>
              </w:rPr>
              <w:fldChar w:fldCharType="begin"/>
            </w:r>
            <w:r>
              <w:rPr>
                <w:noProof/>
                <w:webHidden/>
              </w:rPr>
              <w:instrText xml:space="preserve"> PAGEREF _Toc235191227 \h </w:instrText>
            </w:r>
            <w:r>
              <w:rPr>
                <w:noProof/>
                <w:webHidden/>
              </w:rPr>
            </w:r>
            <w:r>
              <w:rPr>
                <w:noProof/>
                <w:webHidden/>
              </w:rPr>
              <w:fldChar w:fldCharType="separate"/>
            </w:r>
            <w:r w:rsidR="006F5961">
              <w:rPr>
                <w:noProof/>
                <w:webHidden/>
              </w:rPr>
              <w:t>24</w:t>
            </w:r>
            <w:r>
              <w:rPr>
                <w:noProof/>
                <w:webHidden/>
              </w:rPr>
              <w:fldChar w:fldCharType="end"/>
            </w:r>
          </w:hyperlink>
        </w:p>
        <w:p w14:paraId="5DCC529B" w14:textId="1B4288B6"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8" w:history="1">
            <w:r w:rsidRPr="00561197">
              <w:rPr>
                <w:rStyle w:val="Hyperlink"/>
                <w:noProof/>
              </w:rPr>
              <w:t>Harmful Sexual Behaviour (HSB) services – Corrections, MSD, Oranga Tamariki</w:t>
            </w:r>
            <w:r>
              <w:rPr>
                <w:noProof/>
                <w:webHidden/>
              </w:rPr>
              <w:tab/>
            </w:r>
            <w:r>
              <w:rPr>
                <w:noProof/>
                <w:webHidden/>
              </w:rPr>
              <w:fldChar w:fldCharType="begin"/>
            </w:r>
            <w:r>
              <w:rPr>
                <w:noProof/>
                <w:webHidden/>
              </w:rPr>
              <w:instrText xml:space="preserve"> PAGEREF _Toc235191228 \h </w:instrText>
            </w:r>
            <w:r>
              <w:rPr>
                <w:noProof/>
                <w:webHidden/>
              </w:rPr>
            </w:r>
            <w:r>
              <w:rPr>
                <w:noProof/>
                <w:webHidden/>
              </w:rPr>
              <w:fldChar w:fldCharType="separate"/>
            </w:r>
            <w:r w:rsidR="006F5961">
              <w:rPr>
                <w:noProof/>
                <w:webHidden/>
              </w:rPr>
              <w:t>24</w:t>
            </w:r>
            <w:r>
              <w:rPr>
                <w:noProof/>
                <w:webHidden/>
              </w:rPr>
              <w:fldChar w:fldCharType="end"/>
            </w:r>
          </w:hyperlink>
        </w:p>
        <w:p w14:paraId="0289DB87" w14:textId="4048C746"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29" w:history="1">
            <w:r w:rsidRPr="00561197">
              <w:rPr>
                <w:rStyle w:val="Hyperlink"/>
                <w:noProof/>
              </w:rPr>
              <w:t>Concerning Sexual Ideation (CSI) Services - MSD</w:t>
            </w:r>
            <w:r>
              <w:rPr>
                <w:noProof/>
                <w:webHidden/>
              </w:rPr>
              <w:tab/>
            </w:r>
            <w:r>
              <w:rPr>
                <w:noProof/>
                <w:webHidden/>
              </w:rPr>
              <w:fldChar w:fldCharType="begin"/>
            </w:r>
            <w:r>
              <w:rPr>
                <w:noProof/>
                <w:webHidden/>
              </w:rPr>
              <w:instrText xml:space="preserve"> PAGEREF _Toc235191229 \h </w:instrText>
            </w:r>
            <w:r>
              <w:rPr>
                <w:noProof/>
                <w:webHidden/>
              </w:rPr>
            </w:r>
            <w:r>
              <w:rPr>
                <w:noProof/>
                <w:webHidden/>
              </w:rPr>
              <w:fldChar w:fldCharType="separate"/>
            </w:r>
            <w:r w:rsidR="006F5961">
              <w:rPr>
                <w:noProof/>
                <w:webHidden/>
              </w:rPr>
              <w:t>25</w:t>
            </w:r>
            <w:r>
              <w:rPr>
                <w:noProof/>
                <w:webHidden/>
              </w:rPr>
              <w:fldChar w:fldCharType="end"/>
            </w:r>
          </w:hyperlink>
        </w:p>
        <w:p w14:paraId="7DB78E00" w14:textId="62725644"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0" w:history="1">
            <w:r w:rsidRPr="00561197">
              <w:rPr>
                <w:rStyle w:val="Hyperlink"/>
                <w:noProof/>
              </w:rPr>
              <w:t>Findings and insights</w:t>
            </w:r>
            <w:r>
              <w:rPr>
                <w:noProof/>
                <w:webHidden/>
              </w:rPr>
              <w:tab/>
            </w:r>
            <w:r>
              <w:rPr>
                <w:noProof/>
                <w:webHidden/>
              </w:rPr>
              <w:fldChar w:fldCharType="begin"/>
            </w:r>
            <w:r>
              <w:rPr>
                <w:noProof/>
                <w:webHidden/>
              </w:rPr>
              <w:instrText xml:space="preserve"> PAGEREF _Toc235191230 \h </w:instrText>
            </w:r>
            <w:r>
              <w:rPr>
                <w:noProof/>
                <w:webHidden/>
              </w:rPr>
            </w:r>
            <w:r>
              <w:rPr>
                <w:noProof/>
                <w:webHidden/>
              </w:rPr>
              <w:fldChar w:fldCharType="separate"/>
            </w:r>
            <w:r w:rsidR="006F5961">
              <w:rPr>
                <w:noProof/>
                <w:webHidden/>
              </w:rPr>
              <w:t>26</w:t>
            </w:r>
            <w:r>
              <w:rPr>
                <w:noProof/>
                <w:webHidden/>
              </w:rPr>
              <w:fldChar w:fldCharType="end"/>
            </w:r>
          </w:hyperlink>
        </w:p>
        <w:p w14:paraId="05CF8C8B" w14:textId="364CC66D"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1" w:history="1">
            <w:r w:rsidRPr="00561197">
              <w:rPr>
                <w:rStyle w:val="Hyperlink"/>
                <w:noProof/>
              </w:rPr>
              <w:t>Understanding the needs of people who use violence</w:t>
            </w:r>
            <w:r>
              <w:rPr>
                <w:noProof/>
                <w:webHidden/>
              </w:rPr>
              <w:tab/>
            </w:r>
            <w:r>
              <w:rPr>
                <w:noProof/>
                <w:webHidden/>
              </w:rPr>
              <w:fldChar w:fldCharType="begin"/>
            </w:r>
            <w:r>
              <w:rPr>
                <w:noProof/>
                <w:webHidden/>
              </w:rPr>
              <w:instrText xml:space="preserve"> PAGEREF _Toc235191231 \h </w:instrText>
            </w:r>
            <w:r>
              <w:rPr>
                <w:noProof/>
                <w:webHidden/>
              </w:rPr>
            </w:r>
            <w:r>
              <w:rPr>
                <w:noProof/>
                <w:webHidden/>
              </w:rPr>
              <w:fldChar w:fldCharType="separate"/>
            </w:r>
            <w:r w:rsidR="006F5961">
              <w:rPr>
                <w:noProof/>
                <w:webHidden/>
              </w:rPr>
              <w:t>26</w:t>
            </w:r>
            <w:r>
              <w:rPr>
                <w:noProof/>
                <w:webHidden/>
              </w:rPr>
              <w:fldChar w:fldCharType="end"/>
            </w:r>
          </w:hyperlink>
        </w:p>
        <w:p w14:paraId="064F6254" w14:textId="3A800ABC"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2" w:history="1">
            <w:r w:rsidRPr="00561197">
              <w:rPr>
                <w:rStyle w:val="Hyperlink"/>
                <w:noProof/>
              </w:rPr>
              <w:t>The pathways that lead someone to use violence are complex and intertwined</w:t>
            </w:r>
            <w:r>
              <w:rPr>
                <w:noProof/>
                <w:webHidden/>
              </w:rPr>
              <w:tab/>
            </w:r>
            <w:r>
              <w:rPr>
                <w:noProof/>
                <w:webHidden/>
              </w:rPr>
              <w:fldChar w:fldCharType="begin"/>
            </w:r>
            <w:r>
              <w:rPr>
                <w:noProof/>
                <w:webHidden/>
              </w:rPr>
              <w:instrText xml:space="preserve"> PAGEREF _Toc235191232 \h </w:instrText>
            </w:r>
            <w:r>
              <w:rPr>
                <w:noProof/>
                <w:webHidden/>
              </w:rPr>
            </w:r>
            <w:r>
              <w:rPr>
                <w:noProof/>
                <w:webHidden/>
              </w:rPr>
              <w:fldChar w:fldCharType="separate"/>
            </w:r>
            <w:r w:rsidR="006F5961">
              <w:rPr>
                <w:noProof/>
                <w:webHidden/>
              </w:rPr>
              <w:t>27</w:t>
            </w:r>
            <w:r>
              <w:rPr>
                <w:noProof/>
                <w:webHidden/>
              </w:rPr>
              <w:fldChar w:fldCharType="end"/>
            </w:r>
          </w:hyperlink>
        </w:p>
        <w:p w14:paraId="2E7BDBFA" w14:textId="2317A535"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3" w:history="1">
            <w:r w:rsidRPr="00561197">
              <w:rPr>
                <w:rStyle w:val="Hyperlink"/>
                <w:noProof/>
              </w:rPr>
              <w:t>There is a need for a relational approach that supports connection, trust, mana and respect</w:t>
            </w:r>
            <w:r>
              <w:rPr>
                <w:noProof/>
                <w:webHidden/>
              </w:rPr>
              <w:tab/>
            </w:r>
            <w:r>
              <w:rPr>
                <w:noProof/>
                <w:webHidden/>
              </w:rPr>
              <w:fldChar w:fldCharType="begin"/>
            </w:r>
            <w:r>
              <w:rPr>
                <w:noProof/>
                <w:webHidden/>
              </w:rPr>
              <w:instrText xml:space="preserve"> PAGEREF _Toc235191233 \h </w:instrText>
            </w:r>
            <w:r>
              <w:rPr>
                <w:noProof/>
                <w:webHidden/>
              </w:rPr>
            </w:r>
            <w:r>
              <w:rPr>
                <w:noProof/>
                <w:webHidden/>
              </w:rPr>
              <w:fldChar w:fldCharType="separate"/>
            </w:r>
            <w:r w:rsidR="006F5961">
              <w:rPr>
                <w:noProof/>
                <w:webHidden/>
              </w:rPr>
              <w:t>27</w:t>
            </w:r>
            <w:r>
              <w:rPr>
                <w:noProof/>
                <w:webHidden/>
              </w:rPr>
              <w:fldChar w:fldCharType="end"/>
            </w:r>
          </w:hyperlink>
        </w:p>
        <w:p w14:paraId="60B2C6C8" w14:textId="7FEE31C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4" w:history="1">
            <w:r w:rsidRPr="00561197">
              <w:rPr>
                <w:rStyle w:val="Hyperlink"/>
                <w:noProof/>
              </w:rPr>
              <w:t>Non-mandated entry pathways for people who use violence are unclear</w:t>
            </w:r>
            <w:r>
              <w:rPr>
                <w:noProof/>
                <w:webHidden/>
              </w:rPr>
              <w:tab/>
            </w:r>
            <w:r>
              <w:rPr>
                <w:noProof/>
                <w:webHidden/>
              </w:rPr>
              <w:fldChar w:fldCharType="begin"/>
            </w:r>
            <w:r>
              <w:rPr>
                <w:noProof/>
                <w:webHidden/>
              </w:rPr>
              <w:instrText xml:space="preserve"> PAGEREF _Toc235191234 \h </w:instrText>
            </w:r>
            <w:r>
              <w:rPr>
                <w:noProof/>
                <w:webHidden/>
              </w:rPr>
            </w:r>
            <w:r>
              <w:rPr>
                <w:noProof/>
                <w:webHidden/>
              </w:rPr>
              <w:fldChar w:fldCharType="separate"/>
            </w:r>
            <w:r w:rsidR="006F5961">
              <w:rPr>
                <w:noProof/>
                <w:webHidden/>
              </w:rPr>
              <w:t>28</w:t>
            </w:r>
            <w:r>
              <w:rPr>
                <w:noProof/>
                <w:webHidden/>
              </w:rPr>
              <w:fldChar w:fldCharType="end"/>
            </w:r>
          </w:hyperlink>
        </w:p>
        <w:p w14:paraId="4580D301" w14:textId="70F4FF9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5" w:history="1">
            <w:r w:rsidRPr="00561197">
              <w:rPr>
                <w:rStyle w:val="Hyperlink"/>
                <w:noProof/>
              </w:rPr>
              <w:t>There is significant variation in readiness and motivation to change</w:t>
            </w:r>
            <w:r>
              <w:rPr>
                <w:noProof/>
                <w:webHidden/>
              </w:rPr>
              <w:tab/>
            </w:r>
            <w:r>
              <w:rPr>
                <w:noProof/>
                <w:webHidden/>
              </w:rPr>
              <w:fldChar w:fldCharType="begin"/>
            </w:r>
            <w:r>
              <w:rPr>
                <w:noProof/>
                <w:webHidden/>
              </w:rPr>
              <w:instrText xml:space="preserve"> PAGEREF _Toc235191235 \h </w:instrText>
            </w:r>
            <w:r>
              <w:rPr>
                <w:noProof/>
                <w:webHidden/>
              </w:rPr>
            </w:r>
            <w:r>
              <w:rPr>
                <w:noProof/>
                <w:webHidden/>
              </w:rPr>
              <w:fldChar w:fldCharType="separate"/>
            </w:r>
            <w:r w:rsidR="006F5961">
              <w:rPr>
                <w:noProof/>
                <w:webHidden/>
              </w:rPr>
              <w:t>28</w:t>
            </w:r>
            <w:r>
              <w:rPr>
                <w:noProof/>
                <w:webHidden/>
              </w:rPr>
              <w:fldChar w:fldCharType="end"/>
            </w:r>
          </w:hyperlink>
        </w:p>
        <w:p w14:paraId="7A2B99DD" w14:textId="16F45DE1"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6" w:history="1">
            <w:r w:rsidRPr="00561197">
              <w:rPr>
                <w:rStyle w:val="Hyperlink"/>
                <w:noProof/>
              </w:rPr>
              <w:t>Different violence types require tailored responses</w:t>
            </w:r>
            <w:r>
              <w:rPr>
                <w:noProof/>
                <w:webHidden/>
              </w:rPr>
              <w:tab/>
            </w:r>
            <w:r>
              <w:rPr>
                <w:noProof/>
                <w:webHidden/>
              </w:rPr>
              <w:fldChar w:fldCharType="begin"/>
            </w:r>
            <w:r>
              <w:rPr>
                <w:noProof/>
                <w:webHidden/>
              </w:rPr>
              <w:instrText xml:space="preserve"> PAGEREF _Toc235191236 \h </w:instrText>
            </w:r>
            <w:r>
              <w:rPr>
                <w:noProof/>
                <w:webHidden/>
              </w:rPr>
            </w:r>
            <w:r>
              <w:rPr>
                <w:noProof/>
                <w:webHidden/>
              </w:rPr>
              <w:fldChar w:fldCharType="separate"/>
            </w:r>
            <w:r w:rsidR="006F5961">
              <w:rPr>
                <w:noProof/>
                <w:webHidden/>
              </w:rPr>
              <w:t>29</w:t>
            </w:r>
            <w:r>
              <w:rPr>
                <w:noProof/>
                <w:webHidden/>
              </w:rPr>
              <w:fldChar w:fldCharType="end"/>
            </w:r>
          </w:hyperlink>
        </w:p>
        <w:p w14:paraId="75BA9E94" w14:textId="55A1AA1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7" w:history="1">
            <w:r w:rsidRPr="00561197">
              <w:rPr>
                <w:rStyle w:val="Hyperlink"/>
                <w:noProof/>
              </w:rPr>
              <w:t>People who use violence often have co-occurring complex needs</w:t>
            </w:r>
            <w:r>
              <w:rPr>
                <w:noProof/>
                <w:webHidden/>
              </w:rPr>
              <w:tab/>
            </w:r>
            <w:r>
              <w:rPr>
                <w:noProof/>
                <w:webHidden/>
              </w:rPr>
              <w:fldChar w:fldCharType="begin"/>
            </w:r>
            <w:r>
              <w:rPr>
                <w:noProof/>
                <w:webHidden/>
              </w:rPr>
              <w:instrText xml:space="preserve"> PAGEREF _Toc235191237 \h </w:instrText>
            </w:r>
            <w:r>
              <w:rPr>
                <w:noProof/>
                <w:webHidden/>
              </w:rPr>
            </w:r>
            <w:r>
              <w:rPr>
                <w:noProof/>
                <w:webHidden/>
              </w:rPr>
              <w:fldChar w:fldCharType="separate"/>
            </w:r>
            <w:r w:rsidR="006F5961">
              <w:rPr>
                <w:noProof/>
                <w:webHidden/>
              </w:rPr>
              <w:t>29</w:t>
            </w:r>
            <w:r>
              <w:rPr>
                <w:noProof/>
                <w:webHidden/>
              </w:rPr>
              <w:fldChar w:fldCharType="end"/>
            </w:r>
          </w:hyperlink>
        </w:p>
        <w:p w14:paraId="1362982B" w14:textId="6783C8E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8" w:history="1">
            <w:r w:rsidRPr="00561197">
              <w:rPr>
                <w:rStyle w:val="Hyperlink"/>
                <w:noProof/>
              </w:rPr>
              <w:t>Many people who use violence are also victim/survivors of violence</w:t>
            </w:r>
            <w:r>
              <w:rPr>
                <w:noProof/>
                <w:webHidden/>
              </w:rPr>
              <w:tab/>
            </w:r>
            <w:r>
              <w:rPr>
                <w:noProof/>
                <w:webHidden/>
              </w:rPr>
              <w:fldChar w:fldCharType="begin"/>
            </w:r>
            <w:r>
              <w:rPr>
                <w:noProof/>
                <w:webHidden/>
              </w:rPr>
              <w:instrText xml:space="preserve"> PAGEREF _Toc235191238 \h </w:instrText>
            </w:r>
            <w:r>
              <w:rPr>
                <w:noProof/>
                <w:webHidden/>
              </w:rPr>
            </w:r>
            <w:r>
              <w:rPr>
                <w:noProof/>
                <w:webHidden/>
              </w:rPr>
              <w:fldChar w:fldCharType="separate"/>
            </w:r>
            <w:r w:rsidR="006F5961">
              <w:rPr>
                <w:noProof/>
                <w:webHidden/>
              </w:rPr>
              <w:t>30</w:t>
            </w:r>
            <w:r>
              <w:rPr>
                <w:noProof/>
                <w:webHidden/>
              </w:rPr>
              <w:fldChar w:fldCharType="end"/>
            </w:r>
          </w:hyperlink>
        </w:p>
        <w:p w14:paraId="48745B99" w14:textId="08F894E1"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39" w:history="1">
            <w:r w:rsidRPr="00561197">
              <w:rPr>
                <w:rStyle w:val="Hyperlink"/>
                <w:noProof/>
              </w:rPr>
              <w:t>Institutional racism, and systemic and structural violence continue to impact Māori disproportionately</w:t>
            </w:r>
            <w:r>
              <w:rPr>
                <w:noProof/>
                <w:webHidden/>
              </w:rPr>
              <w:tab/>
            </w:r>
            <w:r>
              <w:rPr>
                <w:noProof/>
                <w:webHidden/>
              </w:rPr>
              <w:fldChar w:fldCharType="begin"/>
            </w:r>
            <w:r>
              <w:rPr>
                <w:noProof/>
                <w:webHidden/>
              </w:rPr>
              <w:instrText xml:space="preserve"> PAGEREF _Toc235191239 \h </w:instrText>
            </w:r>
            <w:r>
              <w:rPr>
                <w:noProof/>
                <w:webHidden/>
              </w:rPr>
            </w:r>
            <w:r>
              <w:rPr>
                <w:noProof/>
                <w:webHidden/>
              </w:rPr>
              <w:fldChar w:fldCharType="separate"/>
            </w:r>
            <w:r w:rsidR="006F5961">
              <w:rPr>
                <w:noProof/>
                <w:webHidden/>
              </w:rPr>
              <w:t>30</w:t>
            </w:r>
            <w:r>
              <w:rPr>
                <w:noProof/>
                <w:webHidden/>
              </w:rPr>
              <w:fldChar w:fldCharType="end"/>
            </w:r>
          </w:hyperlink>
        </w:p>
        <w:p w14:paraId="32EADC57" w14:textId="3FCA0D0A"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0" w:history="1">
            <w:r w:rsidRPr="00561197">
              <w:rPr>
                <w:rStyle w:val="Hyperlink"/>
                <w:noProof/>
              </w:rPr>
              <w:t>Māori rights, cultural authority and self-determined healing</w:t>
            </w:r>
            <w:r>
              <w:rPr>
                <w:noProof/>
                <w:webHidden/>
              </w:rPr>
              <w:tab/>
            </w:r>
            <w:r>
              <w:rPr>
                <w:noProof/>
                <w:webHidden/>
              </w:rPr>
              <w:fldChar w:fldCharType="begin"/>
            </w:r>
            <w:r>
              <w:rPr>
                <w:noProof/>
                <w:webHidden/>
              </w:rPr>
              <w:instrText xml:space="preserve"> PAGEREF _Toc235191240 \h </w:instrText>
            </w:r>
            <w:r>
              <w:rPr>
                <w:noProof/>
                <w:webHidden/>
              </w:rPr>
            </w:r>
            <w:r>
              <w:rPr>
                <w:noProof/>
                <w:webHidden/>
              </w:rPr>
              <w:fldChar w:fldCharType="separate"/>
            </w:r>
            <w:r w:rsidR="006F5961">
              <w:rPr>
                <w:noProof/>
                <w:webHidden/>
              </w:rPr>
              <w:t>30</w:t>
            </w:r>
            <w:r>
              <w:rPr>
                <w:noProof/>
                <w:webHidden/>
              </w:rPr>
              <w:fldChar w:fldCharType="end"/>
            </w:r>
          </w:hyperlink>
        </w:p>
        <w:p w14:paraId="7713D4B0" w14:textId="57BE3DEB"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1" w:history="1">
            <w:r w:rsidRPr="00561197">
              <w:rPr>
                <w:rStyle w:val="Hyperlink"/>
                <w:noProof/>
              </w:rPr>
              <w:t>Diverse populations need tailored responses</w:t>
            </w:r>
            <w:r>
              <w:rPr>
                <w:noProof/>
                <w:webHidden/>
              </w:rPr>
              <w:tab/>
            </w:r>
            <w:r>
              <w:rPr>
                <w:noProof/>
                <w:webHidden/>
              </w:rPr>
              <w:fldChar w:fldCharType="begin"/>
            </w:r>
            <w:r>
              <w:rPr>
                <w:noProof/>
                <w:webHidden/>
              </w:rPr>
              <w:instrText xml:space="preserve"> PAGEREF _Toc235191241 \h </w:instrText>
            </w:r>
            <w:r>
              <w:rPr>
                <w:noProof/>
                <w:webHidden/>
              </w:rPr>
            </w:r>
            <w:r>
              <w:rPr>
                <w:noProof/>
                <w:webHidden/>
              </w:rPr>
              <w:fldChar w:fldCharType="separate"/>
            </w:r>
            <w:r w:rsidR="006F5961">
              <w:rPr>
                <w:noProof/>
                <w:webHidden/>
              </w:rPr>
              <w:t>31</w:t>
            </w:r>
            <w:r>
              <w:rPr>
                <w:noProof/>
                <w:webHidden/>
              </w:rPr>
              <w:fldChar w:fldCharType="end"/>
            </w:r>
          </w:hyperlink>
        </w:p>
        <w:p w14:paraId="4ED35108" w14:textId="22D0EA2D"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2" w:history="1">
            <w:r w:rsidRPr="00561197">
              <w:rPr>
                <w:rStyle w:val="Hyperlink"/>
                <w:noProof/>
              </w:rPr>
              <w:t>Multiple factors limit access for rural and remote areas to interventions</w:t>
            </w:r>
            <w:r>
              <w:rPr>
                <w:noProof/>
                <w:webHidden/>
              </w:rPr>
              <w:tab/>
            </w:r>
            <w:r>
              <w:rPr>
                <w:noProof/>
                <w:webHidden/>
              </w:rPr>
              <w:fldChar w:fldCharType="begin"/>
            </w:r>
            <w:r>
              <w:rPr>
                <w:noProof/>
                <w:webHidden/>
              </w:rPr>
              <w:instrText xml:space="preserve"> PAGEREF _Toc235191242 \h </w:instrText>
            </w:r>
            <w:r>
              <w:rPr>
                <w:noProof/>
                <w:webHidden/>
              </w:rPr>
            </w:r>
            <w:r>
              <w:rPr>
                <w:noProof/>
                <w:webHidden/>
              </w:rPr>
              <w:fldChar w:fldCharType="separate"/>
            </w:r>
            <w:r w:rsidR="006F5961">
              <w:rPr>
                <w:noProof/>
                <w:webHidden/>
              </w:rPr>
              <w:t>33</w:t>
            </w:r>
            <w:r>
              <w:rPr>
                <w:noProof/>
                <w:webHidden/>
              </w:rPr>
              <w:fldChar w:fldCharType="end"/>
            </w:r>
          </w:hyperlink>
        </w:p>
        <w:p w14:paraId="1BD88BBB" w14:textId="751E649A"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3" w:history="1">
            <w:r w:rsidRPr="00561197">
              <w:rPr>
                <w:rStyle w:val="Hyperlink"/>
                <w:noProof/>
              </w:rPr>
              <w:t>Justice and court processes can be confusing and intimidating</w:t>
            </w:r>
            <w:r>
              <w:rPr>
                <w:noProof/>
                <w:webHidden/>
              </w:rPr>
              <w:tab/>
            </w:r>
            <w:r>
              <w:rPr>
                <w:noProof/>
                <w:webHidden/>
              </w:rPr>
              <w:fldChar w:fldCharType="begin"/>
            </w:r>
            <w:r>
              <w:rPr>
                <w:noProof/>
                <w:webHidden/>
              </w:rPr>
              <w:instrText xml:space="preserve"> PAGEREF _Toc235191243 \h </w:instrText>
            </w:r>
            <w:r>
              <w:rPr>
                <w:noProof/>
                <w:webHidden/>
              </w:rPr>
            </w:r>
            <w:r>
              <w:rPr>
                <w:noProof/>
                <w:webHidden/>
              </w:rPr>
              <w:fldChar w:fldCharType="separate"/>
            </w:r>
            <w:r w:rsidR="006F5961">
              <w:rPr>
                <w:noProof/>
                <w:webHidden/>
              </w:rPr>
              <w:t>33</w:t>
            </w:r>
            <w:r>
              <w:rPr>
                <w:noProof/>
                <w:webHidden/>
              </w:rPr>
              <w:fldChar w:fldCharType="end"/>
            </w:r>
          </w:hyperlink>
        </w:p>
        <w:p w14:paraId="5D754705" w14:textId="70202240"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4" w:history="1">
            <w:r w:rsidRPr="00561197">
              <w:rPr>
                <w:rStyle w:val="Hyperlink"/>
                <w:noProof/>
              </w:rPr>
              <w:t>Understanding the needs of victim/survivors</w:t>
            </w:r>
            <w:r>
              <w:rPr>
                <w:noProof/>
                <w:webHidden/>
              </w:rPr>
              <w:tab/>
            </w:r>
            <w:r>
              <w:rPr>
                <w:noProof/>
                <w:webHidden/>
              </w:rPr>
              <w:fldChar w:fldCharType="begin"/>
            </w:r>
            <w:r>
              <w:rPr>
                <w:noProof/>
                <w:webHidden/>
              </w:rPr>
              <w:instrText xml:space="preserve"> PAGEREF _Toc235191244 \h </w:instrText>
            </w:r>
            <w:r>
              <w:rPr>
                <w:noProof/>
                <w:webHidden/>
              </w:rPr>
            </w:r>
            <w:r>
              <w:rPr>
                <w:noProof/>
                <w:webHidden/>
              </w:rPr>
              <w:fldChar w:fldCharType="separate"/>
            </w:r>
            <w:r w:rsidR="006F5961">
              <w:rPr>
                <w:noProof/>
                <w:webHidden/>
              </w:rPr>
              <w:t>34</w:t>
            </w:r>
            <w:r>
              <w:rPr>
                <w:noProof/>
                <w:webHidden/>
              </w:rPr>
              <w:fldChar w:fldCharType="end"/>
            </w:r>
          </w:hyperlink>
        </w:p>
        <w:p w14:paraId="77326C98" w14:textId="50C8CF12"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5" w:history="1">
            <w:r w:rsidRPr="00561197">
              <w:rPr>
                <w:rStyle w:val="Hyperlink"/>
                <w:noProof/>
              </w:rPr>
              <w:t>Victim/survivors can experience additional risk when a person using violence engages with an intervention</w:t>
            </w:r>
            <w:r>
              <w:rPr>
                <w:noProof/>
                <w:webHidden/>
              </w:rPr>
              <w:tab/>
            </w:r>
            <w:r>
              <w:rPr>
                <w:noProof/>
                <w:webHidden/>
              </w:rPr>
              <w:fldChar w:fldCharType="begin"/>
            </w:r>
            <w:r>
              <w:rPr>
                <w:noProof/>
                <w:webHidden/>
              </w:rPr>
              <w:instrText xml:space="preserve"> PAGEREF _Toc235191245 \h </w:instrText>
            </w:r>
            <w:r>
              <w:rPr>
                <w:noProof/>
                <w:webHidden/>
              </w:rPr>
            </w:r>
            <w:r>
              <w:rPr>
                <w:noProof/>
                <w:webHidden/>
              </w:rPr>
              <w:fldChar w:fldCharType="separate"/>
            </w:r>
            <w:r w:rsidR="006F5961">
              <w:rPr>
                <w:noProof/>
                <w:webHidden/>
              </w:rPr>
              <w:t>34</w:t>
            </w:r>
            <w:r>
              <w:rPr>
                <w:noProof/>
                <w:webHidden/>
              </w:rPr>
              <w:fldChar w:fldCharType="end"/>
            </w:r>
          </w:hyperlink>
        </w:p>
        <w:p w14:paraId="647D04FE" w14:textId="41F8D660"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6" w:history="1">
            <w:r w:rsidRPr="00561197">
              <w:rPr>
                <w:rStyle w:val="Hyperlink"/>
                <w:noProof/>
              </w:rPr>
              <w:t>Service delivery should be led by victim/survivor safety</w:t>
            </w:r>
            <w:r>
              <w:rPr>
                <w:noProof/>
                <w:webHidden/>
              </w:rPr>
              <w:tab/>
            </w:r>
            <w:r>
              <w:rPr>
                <w:noProof/>
                <w:webHidden/>
              </w:rPr>
              <w:fldChar w:fldCharType="begin"/>
            </w:r>
            <w:r>
              <w:rPr>
                <w:noProof/>
                <w:webHidden/>
              </w:rPr>
              <w:instrText xml:space="preserve"> PAGEREF _Toc235191246 \h </w:instrText>
            </w:r>
            <w:r>
              <w:rPr>
                <w:noProof/>
                <w:webHidden/>
              </w:rPr>
            </w:r>
            <w:r>
              <w:rPr>
                <w:noProof/>
                <w:webHidden/>
              </w:rPr>
              <w:fldChar w:fldCharType="separate"/>
            </w:r>
            <w:r w:rsidR="006F5961">
              <w:rPr>
                <w:noProof/>
                <w:webHidden/>
              </w:rPr>
              <w:t>35</w:t>
            </w:r>
            <w:r>
              <w:rPr>
                <w:noProof/>
                <w:webHidden/>
              </w:rPr>
              <w:fldChar w:fldCharType="end"/>
            </w:r>
          </w:hyperlink>
        </w:p>
        <w:p w14:paraId="2B357531" w14:textId="4CC17D2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7" w:history="1">
            <w:r w:rsidRPr="00561197">
              <w:rPr>
                <w:rStyle w:val="Hyperlink"/>
                <w:bCs/>
                <w:noProof/>
              </w:rPr>
              <w:t>Victim</w:t>
            </w:r>
            <w:r w:rsidRPr="00561197">
              <w:rPr>
                <w:rStyle w:val="Hyperlink"/>
                <w:noProof/>
              </w:rPr>
              <w:t xml:space="preserve">/survivors </w:t>
            </w:r>
            <w:r w:rsidRPr="00561197">
              <w:rPr>
                <w:rStyle w:val="Hyperlink"/>
                <w:bCs/>
                <w:noProof/>
              </w:rPr>
              <w:t>have diverse needs and hopes</w:t>
            </w:r>
            <w:r w:rsidRPr="00561197">
              <w:rPr>
                <w:rStyle w:val="Hyperlink"/>
                <w:noProof/>
              </w:rPr>
              <w:t xml:space="preserve"> for stopping violence interventions</w:t>
            </w:r>
            <w:r>
              <w:rPr>
                <w:noProof/>
                <w:webHidden/>
              </w:rPr>
              <w:tab/>
            </w:r>
            <w:r>
              <w:rPr>
                <w:noProof/>
                <w:webHidden/>
              </w:rPr>
              <w:fldChar w:fldCharType="begin"/>
            </w:r>
            <w:r>
              <w:rPr>
                <w:noProof/>
                <w:webHidden/>
              </w:rPr>
              <w:instrText xml:space="preserve"> PAGEREF _Toc235191247 \h </w:instrText>
            </w:r>
            <w:r>
              <w:rPr>
                <w:noProof/>
                <w:webHidden/>
              </w:rPr>
            </w:r>
            <w:r>
              <w:rPr>
                <w:noProof/>
                <w:webHidden/>
              </w:rPr>
              <w:fldChar w:fldCharType="separate"/>
            </w:r>
            <w:r w:rsidR="006F5961">
              <w:rPr>
                <w:noProof/>
                <w:webHidden/>
              </w:rPr>
              <w:t>35</w:t>
            </w:r>
            <w:r>
              <w:rPr>
                <w:noProof/>
                <w:webHidden/>
              </w:rPr>
              <w:fldChar w:fldCharType="end"/>
            </w:r>
          </w:hyperlink>
        </w:p>
        <w:p w14:paraId="3CDDA860" w14:textId="0A6E5BE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8" w:history="1">
            <w:r w:rsidRPr="00561197">
              <w:rPr>
                <w:rStyle w:val="Hyperlink"/>
                <w:noProof/>
              </w:rPr>
              <w:t>Victim/survivors have needs and aspirations that are unique to family violence or sexual violence</w:t>
            </w:r>
            <w:r>
              <w:rPr>
                <w:noProof/>
                <w:webHidden/>
              </w:rPr>
              <w:tab/>
            </w:r>
            <w:r>
              <w:rPr>
                <w:noProof/>
                <w:webHidden/>
              </w:rPr>
              <w:fldChar w:fldCharType="begin"/>
            </w:r>
            <w:r>
              <w:rPr>
                <w:noProof/>
                <w:webHidden/>
              </w:rPr>
              <w:instrText xml:space="preserve"> PAGEREF _Toc235191248 \h </w:instrText>
            </w:r>
            <w:r>
              <w:rPr>
                <w:noProof/>
                <w:webHidden/>
              </w:rPr>
            </w:r>
            <w:r>
              <w:rPr>
                <w:noProof/>
                <w:webHidden/>
              </w:rPr>
              <w:fldChar w:fldCharType="separate"/>
            </w:r>
            <w:r w:rsidR="006F5961">
              <w:rPr>
                <w:noProof/>
                <w:webHidden/>
              </w:rPr>
              <w:t>36</w:t>
            </w:r>
            <w:r>
              <w:rPr>
                <w:noProof/>
                <w:webHidden/>
              </w:rPr>
              <w:fldChar w:fldCharType="end"/>
            </w:r>
          </w:hyperlink>
        </w:p>
        <w:p w14:paraId="1E9140F8" w14:textId="2CAE1C5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49" w:history="1">
            <w:r w:rsidRPr="00561197">
              <w:rPr>
                <w:rStyle w:val="Hyperlink"/>
                <w:noProof/>
              </w:rPr>
              <w:t>Understanding the different needs of children and young victim/survivors</w:t>
            </w:r>
            <w:r>
              <w:rPr>
                <w:noProof/>
                <w:webHidden/>
              </w:rPr>
              <w:tab/>
            </w:r>
            <w:r>
              <w:rPr>
                <w:noProof/>
                <w:webHidden/>
              </w:rPr>
              <w:fldChar w:fldCharType="begin"/>
            </w:r>
            <w:r>
              <w:rPr>
                <w:noProof/>
                <w:webHidden/>
              </w:rPr>
              <w:instrText xml:space="preserve"> PAGEREF _Toc235191249 \h </w:instrText>
            </w:r>
            <w:r>
              <w:rPr>
                <w:noProof/>
                <w:webHidden/>
              </w:rPr>
            </w:r>
            <w:r>
              <w:rPr>
                <w:noProof/>
                <w:webHidden/>
              </w:rPr>
              <w:fldChar w:fldCharType="separate"/>
            </w:r>
            <w:r w:rsidR="006F5961">
              <w:rPr>
                <w:noProof/>
                <w:webHidden/>
              </w:rPr>
              <w:t>37</w:t>
            </w:r>
            <w:r>
              <w:rPr>
                <w:noProof/>
                <w:webHidden/>
              </w:rPr>
              <w:fldChar w:fldCharType="end"/>
            </w:r>
          </w:hyperlink>
        </w:p>
        <w:p w14:paraId="4576389E" w14:textId="369743DF"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0" w:history="1">
            <w:r w:rsidRPr="00561197">
              <w:rPr>
                <w:rStyle w:val="Hyperlink"/>
                <w:noProof/>
              </w:rPr>
              <w:t>Intervention programmes have limited and/or inconsistent engagement with victim/survivors</w:t>
            </w:r>
            <w:r>
              <w:rPr>
                <w:noProof/>
                <w:webHidden/>
              </w:rPr>
              <w:tab/>
            </w:r>
            <w:r>
              <w:rPr>
                <w:noProof/>
                <w:webHidden/>
              </w:rPr>
              <w:fldChar w:fldCharType="begin"/>
            </w:r>
            <w:r>
              <w:rPr>
                <w:noProof/>
                <w:webHidden/>
              </w:rPr>
              <w:instrText xml:space="preserve"> PAGEREF _Toc235191250 \h </w:instrText>
            </w:r>
            <w:r>
              <w:rPr>
                <w:noProof/>
                <w:webHidden/>
              </w:rPr>
            </w:r>
            <w:r>
              <w:rPr>
                <w:noProof/>
                <w:webHidden/>
              </w:rPr>
              <w:fldChar w:fldCharType="separate"/>
            </w:r>
            <w:r w:rsidR="006F5961">
              <w:rPr>
                <w:noProof/>
                <w:webHidden/>
              </w:rPr>
              <w:t>38</w:t>
            </w:r>
            <w:r>
              <w:rPr>
                <w:noProof/>
                <w:webHidden/>
              </w:rPr>
              <w:fldChar w:fldCharType="end"/>
            </w:r>
          </w:hyperlink>
        </w:p>
        <w:p w14:paraId="6366ED06" w14:textId="6EDDEA3A"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1" w:history="1">
            <w:r w:rsidRPr="00561197">
              <w:rPr>
                <w:rStyle w:val="Hyperlink"/>
                <w:noProof/>
              </w:rPr>
              <w:t>Engagement with victim/survivors must be culturally safe and responsive</w:t>
            </w:r>
            <w:r>
              <w:rPr>
                <w:noProof/>
                <w:webHidden/>
              </w:rPr>
              <w:tab/>
            </w:r>
            <w:r>
              <w:rPr>
                <w:noProof/>
                <w:webHidden/>
              </w:rPr>
              <w:fldChar w:fldCharType="begin"/>
            </w:r>
            <w:r>
              <w:rPr>
                <w:noProof/>
                <w:webHidden/>
              </w:rPr>
              <w:instrText xml:space="preserve"> PAGEREF _Toc235191251 \h </w:instrText>
            </w:r>
            <w:r>
              <w:rPr>
                <w:noProof/>
                <w:webHidden/>
              </w:rPr>
            </w:r>
            <w:r>
              <w:rPr>
                <w:noProof/>
                <w:webHidden/>
              </w:rPr>
              <w:fldChar w:fldCharType="separate"/>
            </w:r>
            <w:r w:rsidR="006F5961">
              <w:rPr>
                <w:noProof/>
                <w:webHidden/>
              </w:rPr>
              <w:t>39</w:t>
            </w:r>
            <w:r>
              <w:rPr>
                <w:noProof/>
                <w:webHidden/>
              </w:rPr>
              <w:fldChar w:fldCharType="end"/>
            </w:r>
          </w:hyperlink>
        </w:p>
        <w:p w14:paraId="7E9FE108" w14:textId="4855444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2" w:history="1">
            <w:r w:rsidRPr="00561197">
              <w:rPr>
                <w:rStyle w:val="Hyperlink"/>
                <w:noProof/>
              </w:rPr>
              <w:t>Kaupapa Māori approaches are essential for safe, appropriate and effective engagement and healing for Māori victim/survivors</w:t>
            </w:r>
            <w:r>
              <w:rPr>
                <w:noProof/>
                <w:webHidden/>
              </w:rPr>
              <w:tab/>
            </w:r>
            <w:r>
              <w:rPr>
                <w:noProof/>
                <w:webHidden/>
              </w:rPr>
              <w:fldChar w:fldCharType="begin"/>
            </w:r>
            <w:r>
              <w:rPr>
                <w:noProof/>
                <w:webHidden/>
              </w:rPr>
              <w:instrText xml:space="preserve"> PAGEREF _Toc235191252 \h </w:instrText>
            </w:r>
            <w:r>
              <w:rPr>
                <w:noProof/>
                <w:webHidden/>
              </w:rPr>
            </w:r>
            <w:r>
              <w:rPr>
                <w:noProof/>
                <w:webHidden/>
              </w:rPr>
              <w:fldChar w:fldCharType="separate"/>
            </w:r>
            <w:r w:rsidR="006F5961">
              <w:rPr>
                <w:noProof/>
                <w:webHidden/>
              </w:rPr>
              <w:t>39</w:t>
            </w:r>
            <w:r>
              <w:rPr>
                <w:noProof/>
                <w:webHidden/>
              </w:rPr>
              <w:fldChar w:fldCharType="end"/>
            </w:r>
          </w:hyperlink>
        </w:p>
        <w:p w14:paraId="5688F8A6" w14:textId="73EF2E24"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3" w:history="1">
            <w:r w:rsidRPr="00561197">
              <w:rPr>
                <w:rStyle w:val="Hyperlink"/>
                <w:noProof/>
              </w:rPr>
              <w:t>Victim/survivors may not want to engage with intervention providers</w:t>
            </w:r>
            <w:r>
              <w:rPr>
                <w:noProof/>
                <w:webHidden/>
              </w:rPr>
              <w:tab/>
            </w:r>
            <w:r>
              <w:rPr>
                <w:noProof/>
                <w:webHidden/>
              </w:rPr>
              <w:fldChar w:fldCharType="begin"/>
            </w:r>
            <w:r>
              <w:rPr>
                <w:noProof/>
                <w:webHidden/>
              </w:rPr>
              <w:instrText xml:space="preserve"> PAGEREF _Toc235191253 \h </w:instrText>
            </w:r>
            <w:r>
              <w:rPr>
                <w:noProof/>
                <w:webHidden/>
              </w:rPr>
            </w:r>
            <w:r>
              <w:rPr>
                <w:noProof/>
                <w:webHidden/>
              </w:rPr>
              <w:fldChar w:fldCharType="separate"/>
            </w:r>
            <w:r w:rsidR="006F5961">
              <w:rPr>
                <w:noProof/>
                <w:webHidden/>
              </w:rPr>
              <w:t>39</w:t>
            </w:r>
            <w:r>
              <w:rPr>
                <w:noProof/>
                <w:webHidden/>
              </w:rPr>
              <w:fldChar w:fldCharType="end"/>
            </w:r>
          </w:hyperlink>
        </w:p>
        <w:p w14:paraId="5FB7E52D" w14:textId="0CB05700"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4" w:history="1">
            <w:r w:rsidRPr="00561197">
              <w:rPr>
                <w:rStyle w:val="Hyperlink"/>
                <w:noProof/>
              </w:rPr>
              <w:t>Intervention service design and practice</w:t>
            </w:r>
            <w:r>
              <w:rPr>
                <w:noProof/>
                <w:webHidden/>
              </w:rPr>
              <w:tab/>
            </w:r>
            <w:r>
              <w:rPr>
                <w:noProof/>
                <w:webHidden/>
              </w:rPr>
              <w:fldChar w:fldCharType="begin"/>
            </w:r>
            <w:r>
              <w:rPr>
                <w:noProof/>
                <w:webHidden/>
              </w:rPr>
              <w:instrText xml:space="preserve"> PAGEREF _Toc235191254 \h </w:instrText>
            </w:r>
            <w:r>
              <w:rPr>
                <w:noProof/>
                <w:webHidden/>
              </w:rPr>
            </w:r>
            <w:r>
              <w:rPr>
                <w:noProof/>
                <w:webHidden/>
              </w:rPr>
              <w:fldChar w:fldCharType="separate"/>
            </w:r>
            <w:r w:rsidR="006F5961">
              <w:rPr>
                <w:noProof/>
                <w:webHidden/>
              </w:rPr>
              <w:t>41</w:t>
            </w:r>
            <w:r>
              <w:rPr>
                <w:noProof/>
                <w:webHidden/>
              </w:rPr>
              <w:fldChar w:fldCharType="end"/>
            </w:r>
          </w:hyperlink>
        </w:p>
        <w:p w14:paraId="2CDFC644" w14:textId="18FD1C0F"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5" w:history="1">
            <w:r w:rsidRPr="00561197">
              <w:rPr>
                <w:rStyle w:val="Hyperlink"/>
                <w:noProof/>
              </w:rPr>
              <w:t>Approaches across the intervention system</w:t>
            </w:r>
            <w:r>
              <w:rPr>
                <w:noProof/>
                <w:webHidden/>
              </w:rPr>
              <w:tab/>
            </w:r>
            <w:r>
              <w:rPr>
                <w:noProof/>
                <w:webHidden/>
              </w:rPr>
              <w:fldChar w:fldCharType="begin"/>
            </w:r>
            <w:r>
              <w:rPr>
                <w:noProof/>
                <w:webHidden/>
              </w:rPr>
              <w:instrText xml:space="preserve"> PAGEREF _Toc235191255 \h </w:instrText>
            </w:r>
            <w:r>
              <w:rPr>
                <w:noProof/>
                <w:webHidden/>
              </w:rPr>
            </w:r>
            <w:r>
              <w:rPr>
                <w:noProof/>
                <w:webHidden/>
              </w:rPr>
              <w:fldChar w:fldCharType="separate"/>
            </w:r>
            <w:r w:rsidR="006F5961">
              <w:rPr>
                <w:noProof/>
                <w:webHidden/>
              </w:rPr>
              <w:t>41</w:t>
            </w:r>
            <w:r>
              <w:rPr>
                <w:noProof/>
                <w:webHidden/>
              </w:rPr>
              <w:fldChar w:fldCharType="end"/>
            </w:r>
          </w:hyperlink>
        </w:p>
        <w:p w14:paraId="1FC5ED28" w14:textId="2E728E7D"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6" w:history="1">
            <w:r w:rsidRPr="00561197">
              <w:rPr>
                <w:rStyle w:val="Hyperlink"/>
                <w:noProof/>
              </w:rPr>
              <w:t>Holistic approaches to address complex needs</w:t>
            </w:r>
            <w:r>
              <w:rPr>
                <w:noProof/>
                <w:webHidden/>
              </w:rPr>
              <w:tab/>
            </w:r>
            <w:r>
              <w:rPr>
                <w:noProof/>
                <w:webHidden/>
              </w:rPr>
              <w:fldChar w:fldCharType="begin"/>
            </w:r>
            <w:r>
              <w:rPr>
                <w:noProof/>
                <w:webHidden/>
              </w:rPr>
              <w:instrText xml:space="preserve"> PAGEREF _Toc235191256 \h </w:instrText>
            </w:r>
            <w:r>
              <w:rPr>
                <w:noProof/>
                <w:webHidden/>
              </w:rPr>
            </w:r>
            <w:r>
              <w:rPr>
                <w:noProof/>
                <w:webHidden/>
              </w:rPr>
              <w:fldChar w:fldCharType="separate"/>
            </w:r>
            <w:r w:rsidR="006F5961">
              <w:rPr>
                <w:noProof/>
                <w:webHidden/>
              </w:rPr>
              <w:t>43</w:t>
            </w:r>
            <w:r>
              <w:rPr>
                <w:noProof/>
                <w:webHidden/>
              </w:rPr>
              <w:fldChar w:fldCharType="end"/>
            </w:r>
          </w:hyperlink>
        </w:p>
        <w:p w14:paraId="0727D1D4" w14:textId="66029D8B"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7" w:history="1">
            <w:r w:rsidRPr="00561197">
              <w:rPr>
                <w:rStyle w:val="Hyperlink"/>
                <w:noProof/>
              </w:rPr>
              <w:t>Multi-agency coordination, collaboration and response</w:t>
            </w:r>
            <w:r>
              <w:rPr>
                <w:noProof/>
                <w:webHidden/>
              </w:rPr>
              <w:tab/>
            </w:r>
            <w:r>
              <w:rPr>
                <w:noProof/>
                <w:webHidden/>
              </w:rPr>
              <w:fldChar w:fldCharType="begin"/>
            </w:r>
            <w:r>
              <w:rPr>
                <w:noProof/>
                <w:webHidden/>
              </w:rPr>
              <w:instrText xml:space="preserve"> PAGEREF _Toc235191257 \h </w:instrText>
            </w:r>
            <w:r>
              <w:rPr>
                <w:noProof/>
                <w:webHidden/>
              </w:rPr>
            </w:r>
            <w:r>
              <w:rPr>
                <w:noProof/>
                <w:webHidden/>
              </w:rPr>
              <w:fldChar w:fldCharType="separate"/>
            </w:r>
            <w:r w:rsidR="006F5961">
              <w:rPr>
                <w:noProof/>
                <w:webHidden/>
              </w:rPr>
              <w:t>43</w:t>
            </w:r>
            <w:r>
              <w:rPr>
                <w:noProof/>
                <w:webHidden/>
              </w:rPr>
              <w:fldChar w:fldCharType="end"/>
            </w:r>
          </w:hyperlink>
        </w:p>
        <w:p w14:paraId="1DA971A2" w14:textId="2DB52C1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8" w:history="1">
            <w:r w:rsidRPr="00561197">
              <w:rPr>
                <w:rStyle w:val="Hyperlink"/>
                <w:noProof/>
              </w:rPr>
              <w:t>Interventions should be culturally safe and culturally responsive</w:t>
            </w:r>
            <w:r>
              <w:rPr>
                <w:noProof/>
                <w:webHidden/>
              </w:rPr>
              <w:tab/>
            </w:r>
            <w:r>
              <w:rPr>
                <w:noProof/>
                <w:webHidden/>
              </w:rPr>
              <w:fldChar w:fldCharType="begin"/>
            </w:r>
            <w:r>
              <w:rPr>
                <w:noProof/>
                <w:webHidden/>
              </w:rPr>
              <w:instrText xml:space="preserve"> PAGEREF _Toc235191258 \h </w:instrText>
            </w:r>
            <w:r>
              <w:rPr>
                <w:noProof/>
                <w:webHidden/>
              </w:rPr>
            </w:r>
            <w:r>
              <w:rPr>
                <w:noProof/>
                <w:webHidden/>
              </w:rPr>
              <w:fldChar w:fldCharType="separate"/>
            </w:r>
            <w:r w:rsidR="006F5961">
              <w:rPr>
                <w:noProof/>
                <w:webHidden/>
              </w:rPr>
              <w:t>44</w:t>
            </w:r>
            <w:r>
              <w:rPr>
                <w:noProof/>
                <w:webHidden/>
              </w:rPr>
              <w:fldChar w:fldCharType="end"/>
            </w:r>
          </w:hyperlink>
        </w:p>
        <w:p w14:paraId="08790F80" w14:textId="038362C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59" w:history="1">
            <w:r w:rsidRPr="00561197">
              <w:rPr>
                <w:rStyle w:val="Hyperlink"/>
                <w:noProof/>
              </w:rPr>
              <w:t>Mainstream services must increase cultural safety for tangata whenua and build relationships with kaupapa Māori providers</w:t>
            </w:r>
            <w:r>
              <w:rPr>
                <w:noProof/>
                <w:webHidden/>
              </w:rPr>
              <w:tab/>
            </w:r>
            <w:r>
              <w:rPr>
                <w:noProof/>
                <w:webHidden/>
              </w:rPr>
              <w:fldChar w:fldCharType="begin"/>
            </w:r>
            <w:r>
              <w:rPr>
                <w:noProof/>
                <w:webHidden/>
              </w:rPr>
              <w:instrText xml:space="preserve"> PAGEREF _Toc235191259 \h </w:instrText>
            </w:r>
            <w:r>
              <w:rPr>
                <w:noProof/>
                <w:webHidden/>
              </w:rPr>
            </w:r>
            <w:r>
              <w:rPr>
                <w:noProof/>
                <w:webHidden/>
              </w:rPr>
              <w:fldChar w:fldCharType="separate"/>
            </w:r>
            <w:r w:rsidR="006F5961">
              <w:rPr>
                <w:noProof/>
                <w:webHidden/>
              </w:rPr>
              <w:t>44</w:t>
            </w:r>
            <w:r>
              <w:rPr>
                <w:noProof/>
                <w:webHidden/>
              </w:rPr>
              <w:fldChar w:fldCharType="end"/>
            </w:r>
          </w:hyperlink>
        </w:p>
        <w:p w14:paraId="27544518" w14:textId="070478D0"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0" w:history="1">
            <w:r w:rsidRPr="00561197">
              <w:rPr>
                <w:rStyle w:val="Hyperlink"/>
                <w:noProof/>
              </w:rPr>
              <w:t>Dedicated and ongoing resourcing is required for kaupapa Māori providers and te ao Māori approaches</w:t>
            </w:r>
            <w:r>
              <w:rPr>
                <w:noProof/>
                <w:webHidden/>
              </w:rPr>
              <w:tab/>
            </w:r>
            <w:r>
              <w:rPr>
                <w:noProof/>
                <w:webHidden/>
              </w:rPr>
              <w:fldChar w:fldCharType="begin"/>
            </w:r>
            <w:r>
              <w:rPr>
                <w:noProof/>
                <w:webHidden/>
              </w:rPr>
              <w:instrText xml:space="preserve"> PAGEREF _Toc235191260 \h </w:instrText>
            </w:r>
            <w:r>
              <w:rPr>
                <w:noProof/>
                <w:webHidden/>
              </w:rPr>
            </w:r>
            <w:r>
              <w:rPr>
                <w:noProof/>
                <w:webHidden/>
              </w:rPr>
              <w:fldChar w:fldCharType="separate"/>
            </w:r>
            <w:r w:rsidR="006F5961">
              <w:rPr>
                <w:noProof/>
                <w:webHidden/>
              </w:rPr>
              <w:t>45</w:t>
            </w:r>
            <w:r>
              <w:rPr>
                <w:noProof/>
                <w:webHidden/>
              </w:rPr>
              <w:fldChar w:fldCharType="end"/>
            </w:r>
          </w:hyperlink>
        </w:p>
        <w:p w14:paraId="66EB67E8" w14:textId="03C4F7E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1" w:history="1">
            <w:r w:rsidRPr="00561197">
              <w:rPr>
                <w:rStyle w:val="Hyperlink"/>
                <w:noProof/>
              </w:rPr>
              <w:t>Limited differentiation by violence type, including complex dynamics when sexual violence and family violence co-occur</w:t>
            </w:r>
            <w:r>
              <w:rPr>
                <w:noProof/>
                <w:webHidden/>
              </w:rPr>
              <w:tab/>
            </w:r>
            <w:r>
              <w:rPr>
                <w:noProof/>
                <w:webHidden/>
              </w:rPr>
              <w:fldChar w:fldCharType="begin"/>
            </w:r>
            <w:r>
              <w:rPr>
                <w:noProof/>
                <w:webHidden/>
              </w:rPr>
              <w:instrText xml:space="preserve"> PAGEREF _Toc235191261 \h </w:instrText>
            </w:r>
            <w:r>
              <w:rPr>
                <w:noProof/>
                <w:webHidden/>
              </w:rPr>
            </w:r>
            <w:r>
              <w:rPr>
                <w:noProof/>
                <w:webHidden/>
              </w:rPr>
              <w:fldChar w:fldCharType="separate"/>
            </w:r>
            <w:r w:rsidR="006F5961">
              <w:rPr>
                <w:noProof/>
                <w:webHidden/>
              </w:rPr>
              <w:t>45</w:t>
            </w:r>
            <w:r>
              <w:rPr>
                <w:noProof/>
                <w:webHidden/>
              </w:rPr>
              <w:fldChar w:fldCharType="end"/>
            </w:r>
          </w:hyperlink>
        </w:p>
        <w:p w14:paraId="6FFE2657" w14:textId="0281B2EB"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2" w:history="1">
            <w:r w:rsidRPr="00561197">
              <w:rPr>
                <w:rStyle w:val="Hyperlink"/>
                <w:noProof/>
              </w:rPr>
              <w:t>Early and responsive intervention</w:t>
            </w:r>
            <w:r>
              <w:rPr>
                <w:noProof/>
                <w:webHidden/>
              </w:rPr>
              <w:tab/>
            </w:r>
            <w:r>
              <w:rPr>
                <w:noProof/>
                <w:webHidden/>
              </w:rPr>
              <w:fldChar w:fldCharType="begin"/>
            </w:r>
            <w:r>
              <w:rPr>
                <w:noProof/>
                <w:webHidden/>
              </w:rPr>
              <w:instrText xml:space="preserve"> PAGEREF _Toc235191262 \h </w:instrText>
            </w:r>
            <w:r>
              <w:rPr>
                <w:noProof/>
                <w:webHidden/>
              </w:rPr>
            </w:r>
            <w:r>
              <w:rPr>
                <w:noProof/>
                <w:webHidden/>
              </w:rPr>
              <w:fldChar w:fldCharType="separate"/>
            </w:r>
            <w:r w:rsidR="006F5961">
              <w:rPr>
                <w:noProof/>
                <w:webHidden/>
              </w:rPr>
              <w:t>46</w:t>
            </w:r>
            <w:r>
              <w:rPr>
                <w:noProof/>
                <w:webHidden/>
              </w:rPr>
              <w:fldChar w:fldCharType="end"/>
            </w:r>
          </w:hyperlink>
        </w:p>
        <w:p w14:paraId="0411C980" w14:textId="673DC971"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3" w:history="1">
            <w:r w:rsidRPr="00561197">
              <w:rPr>
                <w:rStyle w:val="Hyperlink"/>
                <w:noProof/>
              </w:rPr>
              <w:t>Service flexibility, access and accessibility</w:t>
            </w:r>
            <w:r>
              <w:rPr>
                <w:noProof/>
                <w:webHidden/>
              </w:rPr>
              <w:tab/>
            </w:r>
            <w:r>
              <w:rPr>
                <w:noProof/>
                <w:webHidden/>
              </w:rPr>
              <w:fldChar w:fldCharType="begin"/>
            </w:r>
            <w:r>
              <w:rPr>
                <w:noProof/>
                <w:webHidden/>
              </w:rPr>
              <w:instrText xml:space="preserve"> PAGEREF _Toc235191263 \h </w:instrText>
            </w:r>
            <w:r>
              <w:rPr>
                <w:noProof/>
                <w:webHidden/>
              </w:rPr>
            </w:r>
            <w:r>
              <w:rPr>
                <w:noProof/>
                <w:webHidden/>
              </w:rPr>
              <w:fldChar w:fldCharType="separate"/>
            </w:r>
            <w:r w:rsidR="006F5961">
              <w:rPr>
                <w:noProof/>
                <w:webHidden/>
              </w:rPr>
              <w:t>46</w:t>
            </w:r>
            <w:r>
              <w:rPr>
                <w:noProof/>
                <w:webHidden/>
              </w:rPr>
              <w:fldChar w:fldCharType="end"/>
            </w:r>
          </w:hyperlink>
        </w:p>
        <w:p w14:paraId="396BEA93" w14:textId="357EE056"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4" w:history="1">
            <w:r w:rsidRPr="00561197">
              <w:rPr>
                <w:rStyle w:val="Hyperlink"/>
                <w:noProof/>
              </w:rPr>
              <w:t>Longer programme duration and maintenance approaches are needed for sustained behaviour change</w:t>
            </w:r>
            <w:r>
              <w:rPr>
                <w:noProof/>
                <w:webHidden/>
              </w:rPr>
              <w:tab/>
            </w:r>
            <w:r>
              <w:rPr>
                <w:noProof/>
                <w:webHidden/>
              </w:rPr>
              <w:fldChar w:fldCharType="begin"/>
            </w:r>
            <w:r>
              <w:rPr>
                <w:noProof/>
                <w:webHidden/>
              </w:rPr>
              <w:instrText xml:space="preserve"> PAGEREF _Toc235191264 \h </w:instrText>
            </w:r>
            <w:r>
              <w:rPr>
                <w:noProof/>
                <w:webHidden/>
              </w:rPr>
            </w:r>
            <w:r>
              <w:rPr>
                <w:noProof/>
                <w:webHidden/>
              </w:rPr>
              <w:fldChar w:fldCharType="separate"/>
            </w:r>
            <w:r w:rsidR="006F5961">
              <w:rPr>
                <w:noProof/>
                <w:webHidden/>
              </w:rPr>
              <w:t>47</w:t>
            </w:r>
            <w:r>
              <w:rPr>
                <w:noProof/>
                <w:webHidden/>
              </w:rPr>
              <w:fldChar w:fldCharType="end"/>
            </w:r>
          </w:hyperlink>
        </w:p>
        <w:p w14:paraId="7C12D048" w14:textId="4FC48A0B"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5" w:history="1">
            <w:r w:rsidRPr="00561197">
              <w:rPr>
                <w:rStyle w:val="Hyperlink"/>
                <w:noProof/>
              </w:rPr>
              <w:t>Risk and needs assessments and monitoring safety</w:t>
            </w:r>
            <w:r>
              <w:rPr>
                <w:noProof/>
                <w:webHidden/>
              </w:rPr>
              <w:tab/>
            </w:r>
            <w:r>
              <w:rPr>
                <w:noProof/>
                <w:webHidden/>
              </w:rPr>
              <w:fldChar w:fldCharType="begin"/>
            </w:r>
            <w:r>
              <w:rPr>
                <w:noProof/>
                <w:webHidden/>
              </w:rPr>
              <w:instrText xml:space="preserve"> PAGEREF _Toc235191265 \h </w:instrText>
            </w:r>
            <w:r>
              <w:rPr>
                <w:noProof/>
                <w:webHidden/>
              </w:rPr>
            </w:r>
            <w:r>
              <w:rPr>
                <w:noProof/>
                <w:webHidden/>
              </w:rPr>
              <w:fldChar w:fldCharType="separate"/>
            </w:r>
            <w:r w:rsidR="006F5961">
              <w:rPr>
                <w:noProof/>
                <w:webHidden/>
              </w:rPr>
              <w:t>47</w:t>
            </w:r>
            <w:r>
              <w:rPr>
                <w:noProof/>
                <w:webHidden/>
              </w:rPr>
              <w:fldChar w:fldCharType="end"/>
            </w:r>
          </w:hyperlink>
        </w:p>
        <w:p w14:paraId="78CD53E9" w14:textId="7E8C345A"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6" w:history="1">
            <w:r w:rsidRPr="00561197">
              <w:rPr>
                <w:rStyle w:val="Hyperlink"/>
                <w:noProof/>
              </w:rPr>
              <w:t>Safe information sharing</w:t>
            </w:r>
            <w:r>
              <w:rPr>
                <w:noProof/>
                <w:webHidden/>
              </w:rPr>
              <w:tab/>
            </w:r>
            <w:r>
              <w:rPr>
                <w:noProof/>
                <w:webHidden/>
              </w:rPr>
              <w:fldChar w:fldCharType="begin"/>
            </w:r>
            <w:r>
              <w:rPr>
                <w:noProof/>
                <w:webHidden/>
              </w:rPr>
              <w:instrText xml:space="preserve"> PAGEREF _Toc235191266 \h </w:instrText>
            </w:r>
            <w:r>
              <w:rPr>
                <w:noProof/>
                <w:webHidden/>
              </w:rPr>
            </w:r>
            <w:r>
              <w:rPr>
                <w:noProof/>
                <w:webHidden/>
              </w:rPr>
              <w:fldChar w:fldCharType="separate"/>
            </w:r>
            <w:r w:rsidR="006F5961">
              <w:rPr>
                <w:noProof/>
                <w:webHidden/>
              </w:rPr>
              <w:t>48</w:t>
            </w:r>
            <w:r>
              <w:rPr>
                <w:noProof/>
                <w:webHidden/>
              </w:rPr>
              <w:fldChar w:fldCharType="end"/>
            </w:r>
          </w:hyperlink>
        </w:p>
        <w:p w14:paraId="7819184A" w14:textId="52359AF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7" w:history="1">
            <w:r w:rsidRPr="00561197">
              <w:rPr>
                <w:rStyle w:val="Hyperlink"/>
                <w:noProof/>
              </w:rPr>
              <w:t>Need to explore non-state interventions and desistance</w:t>
            </w:r>
            <w:r>
              <w:rPr>
                <w:noProof/>
                <w:webHidden/>
              </w:rPr>
              <w:tab/>
            </w:r>
            <w:r>
              <w:rPr>
                <w:noProof/>
                <w:webHidden/>
              </w:rPr>
              <w:fldChar w:fldCharType="begin"/>
            </w:r>
            <w:r>
              <w:rPr>
                <w:noProof/>
                <w:webHidden/>
              </w:rPr>
              <w:instrText xml:space="preserve"> PAGEREF _Toc235191267 \h </w:instrText>
            </w:r>
            <w:r>
              <w:rPr>
                <w:noProof/>
                <w:webHidden/>
              </w:rPr>
            </w:r>
            <w:r>
              <w:rPr>
                <w:noProof/>
                <w:webHidden/>
              </w:rPr>
              <w:fldChar w:fldCharType="separate"/>
            </w:r>
            <w:r w:rsidR="006F5961">
              <w:rPr>
                <w:noProof/>
                <w:webHidden/>
              </w:rPr>
              <w:t>48</w:t>
            </w:r>
            <w:r>
              <w:rPr>
                <w:noProof/>
                <w:webHidden/>
              </w:rPr>
              <w:fldChar w:fldCharType="end"/>
            </w:r>
          </w:hyperlink>
        </w:p>
        <w:p w14:paraId="75C5B874" w14:textId="38051ED6"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8" w:history="1">
            <w:r w:rsidRPr="00561197">
              <w:rPr>
                <w:rStyle w:val="Hyperlink"/>
                <w:noProof/>
              </w:rPr>
              <w:t>Community-led service design</w:t>
            </w:r>
            <w:r>
              <w:rPr>
                <w:noProof/>
                <w:webHidden/>
              </w:rPr>
              <w:tab/>
            </w:r>
            <w:r>
              <w:rPr>
                <w:noProof/>
                <w:webHidden/>
              </w:rPr>
              <w:fldChar w:fldCharType="begin"/>
            </w:r>
            <w:r>
              <w:rPr>
                <w:noProof/>
                <w:webHidden/>
              </w:rPr>
              <w:instrText xml:space="preserve"> PAGEREF _Toc235191268 \h </w:instrText>
            </w:r>
            <w:r>
              <w:rPr>
                <w:noProof/>
                <w:webHidden/>
              </w:rPr>
            </w:r>
            <w:r>
              <w:rPr>
                <w:noProof/>
                <w:webHidden/>
              </w:rPr>
              <w:fldChar w:fldCharType="separate"/>
            </w:r>
            <w:r w:rsidR="006F5961">
              <w:rPr>
                <w:noProof/>
                <w:webHidden/>
              </w:rPr>
              <w:t>48</w:t>
            </w:r>
            <w:r>
              <w:rPr>
                <w:noProof/>
                <w:webHidden/>
              </w:rPr>
              <w:fldChar w:fldCharType="end"/>
            </w:r>
          </w:hyperlink>
        </w:p>
        <w:p w14:paraId="3D4237CC" w14:textId="023530FD"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69" w:history="1">
            <w:r w:rsidRPr="00561197">
              <w:rPr>
                <w:rStyle w:val="Hyperlink"/>
                <w:noProof/>
              </w:rPr>
              <w:t>Evidence-informed theories of change to support service design and consistency</w:t>
            </w:r>
            <w:r>
              <w:rPr>
                <w:noProof/>
                <w:webHidden/>
              </w:rPr>
              <w:tab/>
            </w:r>
            <w:r>
              <w:rPr>
                <w:noProof/>
                <w:webHidden/>
              </w:rPr>
              <w:fldChar w:fldCharType="begin"/>
            </w:r>
            <w:r>
              <w:rPr>
                <w:noProof/>
                <w:webHidden/>
              </w:rPr>
              <w:instrText xml:space="preserve"> PAGEREF _Toc235191269 \h </w:instrText>
            </w:r>
            <w:r>
              <w:rPr>
                <w:noProof/>
                <w:webHidden/>
              </w:rPr>
            </w:r>
            <w:r>
              <w:rPr>
                <w:noProof/>
                <w:webHidden/>
              </w:rPr>
              <w:fldChar w:fldCharType="separate"/>
            </w:r>
            <w:r w:rsidR="006F5961">
              <w:rPr>
                <w:noProof/>
                <w:webHidden/>
              </w:rPr>
              <w:t>49</w:t>
            </w:r>
            <w:r>
              <w:rPr>
                <w:noProof/>
                <w:webHidden/>
              </w:rPr>
              <w:fldChar w:fldCharType="end"/>
            </w:r>
          </w:hyperlink>
        </w:p>
        <w:p w14:paraId="3063581D" w14:textId="04C05F0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0" w:history="1">
            <w:r w:rsidRPr="00561197">
              <w:rPr>
                <w:rStyle w:val="Hyperlink"/>
                <w:noProof/>
              </w:rPr>
              <w:t>Quality assurance and accreditation</w:t>
            </w:r>
            <w:r>
              <w:rPr>
                <w:noProof/>
                <w:webHidden/>
              </w:rPr>
              <w:tab/>
            </w:r>
            <w:r>
              <w:rPr>
                <w:noProof/>
                <w:webHidden/>
              </w:rPr>
              <w:fldChar w:fldCharType="begin"/>
            </w:r>
            <w:r>
              <w:rPr>
                <w:noProof/>
                <w:webHidden/>
              </w:rPr>
              <w:instrText xml:space="preserve"> PAGEREF _Toc235191270 \h </w:instrText>
            </w:r>
            <w:r>
              <w:rPr>
                <w:noProof/>
                <w:webHidden/>
              </w:rPr>
            </w:r>
            <w:r>
              <w:rPr>
                <w:noProof/>
                <w:webHidden/>
              </w:rPr>
              <w:fldChar w:fldCharType="separate"/>
            </w:r>
            <w:r w:rsidR="006F5961">
              <w:rPr>
                <w:noProof/>
                <w:webHidden/>
              </w:rPr>
              <w:t>49</w:t>
            </w:r>
            <w:r>
              <w:rPr>
                <w:noProof/>
                <w:webHidden/>
              </w:rPr>
              <w:fldChar w:fldCharType="end"/>
            </w:r>
          </w:hyperlink>
        </w:p>
        <w:p w14:paraId="6E38238E" w14:textId="7BA419A6"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1" w:history="1">
            <w:r w:rsidRPr="00561197">
              <w:rPr>
                <w:rStyle w:val="Hyperlink"/>
                <w:noProof/>
              </w:rPr>
              <w:t>Continuous improvement to strengthen service delivery</w:t>
            </w:r>
            <w:r>
              <w:rPr>
                <w:noProof/>
                <w:webHidden/>
              </w:rPr>
              <w:tab/>
            </w:r>
            <w:r>
              <w:rPr>
                <w:noProof/>
                <w:webHidden/>
              </w:rPr>
              <w:fldChar w:fldCharType="begin"/>
            </w:r>
            <w:r>
              <w:rPr>
                <w:noProof/>
                <w:webHidden/>
              </w:rPr>
              <w:instrText xml:space="preserve"> PAGEREF _Toc235191271 \h </w:instrText>
            </w:r>
            <w:r>
              <w:rPr>
                <w:noProof/>
                <w:webHidden/>
              </w:rPr>
            </w:r>
            <w:r>
              <w:rPr>
                <w:noProof/>
                <w:webHidden/>
              </w:rPr>
              <w:fldChar w:fldCharType="separate"/>
            </w:r>
            <w:r w:rsidR="006F5961">
              <w:rPr>
                <w:noProof/>
                <w:webHidden/>
              </w:rPr>
              <w:t>49</w:t>
            </w:r>
            <w:r>
              <w:rPr>
                <w:noProof/>
                <w:webHidden/>
              </w:rPr>
              <w:fldChar w:fldCharType="end"/>
            </w:r>
          </w:hyperlink>
        </w:p>
        <w:p w14:paraId="7AB8E250" w14:textId="4AB45EEC"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2" w:history="1">
            <w:r w:rsidRPr="00561197">
              <w:rPr>
                <w:rStyle w:val="Hyperlink"/>
                <w:noProof/>
              </w:rPr>
              <w:t>Workforce</w:t>
            </w:r>
            <w:r>
              <w:rPr>
                <w:noProof/>
                <w:webHidden/>
              </w:rPr>
              <w:tab/>
            </w:r>
            <w:r>
              <w:rPr>
                <w:noProof/>
                <w:webHidden/>
              </w:rPr>
              <w:fldChar w:fldCharType="begin"/>
            </w:r>
            <w:r>
              <w:rPr>
                <w:noProof/>
                <w:webHidden/>
              </w:rPr>
              <w:instrText xml:space="preserve"> PAGEREF _Toc235191272 \h </w:instrText>
            </w:r>
            <w:r>
              <w:rPr>
                <w:noProof/>
                <w:webHidden/>
              </w:rPr>
            </w:r>
            <w:r>
              <w:rPr>
                <w:noProof/>
                <w:webHidden/>
              </w:rPr>
              <w:fldChar w:fldCharType="separate"/>
            </w:r>
            <w:r w:rsidR="006F5961">
              <w:rPr>
                <w:noProof/>
                <w:webHidden/>
              </w:rPr>
              <w:t>51</w:t>
            </w:r>
            <w:r>
              <w:rPr>
                <w:noProof/>
                <w:webHidden/>
              </w:rPr>
              <w:fldChar w:fldCharType="end"/>
            </w:r>
          </w:hyperlink>
        </w:p>
        <w:p w14:paraId="21CF0E47" w14:textId="553473A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3" w:history="1">
            <w:r w:rsidRPr="00561197">
              <w:rPr>
                <w:rStyle w:val="Hyperlink"/>
                <w:noProof/>
              </w:rPr>
              <w:t>Specialised knowledge, skills and training are required to work with people using violence</w:t>
            </w:r>
            <w:r>
              <w:rPr>
                <w:noProof/>
                <w:webHidden/>
              </w:rPr>
              <w:tab/>
            </w:r>
            <w:r>
              <w:rPr>
                <w:noProof/>
                <w:webHidden/>
              </w:rPr>
              <w:fldChar w:fldCharType="begin"/>
            </w:r>
            <w:r>
              <w:rPr>
                <w:noProof/>
                <w:webHidden/>
              </w:rPr>
              <w:instrText xml:space="preserve"> PAGEREF _Toc235191273 \h </w:instrText>
            </w:r>
            <w:r>
              <w:rPr>
                <w:noProof/>
                <w:webHidden/>
              </w:rPr>
            </w:r>
            <w:r>
              <w:rPr>
                <w:noProof/>
                <w:webHidden/>
              </w:rPr>
              <w:fldChar w:fldCharType="separate"/>
            </w:r>
            <w:r w:rsidR="006F5961">
              <w:rPr>
                <w:noProof/>
                <w:webHidden/>
              </w:rPr>
              <w:t>51</w:t>
            </w:r>
            <w:r>
              <w:rPr>
                <w:noProof/>
                <w:webHidden/>
              </w:rPr>
              <w:fldChar w:fldCharType="end"/>
            </w:r>
          </w:hyperlink>
        </w:p>
        <w:p w14:paraId="1F636CF9" w14:textId="64CD1BC6"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4" w:history="1">
            <w:r w:rsidRPr="00561197">
              <w:rPr>
                <w:rStyle w:val="Hyperlink"/>
                <w:noProof/>
              </w:rPr>
              <w:t>Training and professional development should build on existing workforce capability frameworks</w:t>
            </w:r>
            <w:r>
              <w:rPr>
                <w:noProof/>
                <w:webHidden/>
              </w:rPr>
              <w:tab/>
            </w:r>
            <w:r>
              <w:rPr>
                <w:noProof/>
                <w:webHidden/>
              </w:rPr>
              <w:fldChar w:fldCharType="begin"/>
            </w:r>
            <w:r>
              <w:rPr>
                <w:noProof/>
                <w:webHidden/>
              </w:rPr>
              <w:instrText xml:space="preserve"> PAGEREF _Toc235191274 \h </w:instrText>
            </w:r>
            <w:r>
              <w:rPr>
                <w:noProof/>
                <w:webHidden/>
              </w:rPr>
            </w:r>
            <w:r>
              <w:rPr>
                <w:noProof/>
                <w:webHidden/>
              </w:rPr>
              <w:fldChar w:fldCharType="separate"/>
            </w:r>
            <w:r w:rsidR="006F5961">
              <w:rPr>
                <w:noProof/>
                <w:webHidden/>
              </w:rPr>
              <w:t>52</w:t>
            </w:r>
            <w:r>
              <w:rPr>
                <w:noProof/>
                <w:webHidden/>
              </w:rPr>
              <w:fldChar w:fldCharType="end"/>
            </w:r>
          </w:hyperlink>
        </w:p>
        <w:p w14:paraId="44584241" w14:textId="39B6F9B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5" w:history="1">
            <w:r w:rsidRPr="00561197">
              <w:rPr>
                <w:rStyle w:val="Hyperlink"/>
                <w:noProof/>
              </w:rPr>
              <w:t>Supervision is variable yet a critical component of service delivery</w:t>
            </w:r>
            <w:r>
              <w:rPr>
                <w:noProof/>
                <w:webHidden/>
              </w:rPr>
              <w:tab/>
            </w:r>
            <w:r>
              <w:rPr>
                <w:noProof/>
                <w:webHidden/>
              </w:rPr>
              <w:fldChar w:fldCharType="begin"/>
            </w:r>
            <w:r>
              <w:rPr>
                <w:noProof/>
                <w:webHidden/>
              </w:rPr>
              <w:instrText xml:space="preserve"> PAGEREF _Toc235191275 \h </w:instrText>
            </w:r>
            <w:r>
              <w:rPr>
                <w:noProof/>
                <w:webHidden/>
              </w:rPr>
            </w:r>
            <w:r>
              <w:rPr>
                <w:noProof/>
                <w:webHidden/>
              </w:rPr>
              <w:fldChar w:fldCharType="separate"/>
            </w:r>
            <w:r w:rsidR="006F5961">
              <w:rPr>
                <w:noProof/>
                <w:webHidden/>
              </w:rPr>
              <w:t>53</w:t>
            </w:r>
            <w:r>
              <w:rPr>
                <w:noProof/>
                <w:webHidden/>
              </w:rPr>
              <w:fldChar w:fldCharType="end"/>
            </w:r>
          </w:hyperlink>
        </w:p>
        <w:p w14:paraId="08F2A17E" w14:textId="7DC74BF5"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6" w:history="1">
            <w:r w:rsidRPr="00561197">
              <w:rPr>
                <w:rStyle w:val="Hyperlink"/>
                <w:noProof/>
              </w:rPr>
              <w:t>Funding constraints impact on workforce capacity and wellbeing</w:t>
            </w:r>
            <w:r>
              <w:rPr>
                <w:noProof/>
                <w:webHidden/>
              </w:rPr>
              <w:tab/>
            </w:r>
            <w:r>
              <w:rPr>
                <w:noProof/>
                <w:webHidden/>
              </w:rPr>
              <w:fldChar w:fldCharType="begin"/>
            </w:r>
            <w:r>
              <w:rPr>
                <w:noProof/>
                <w:webHidden/>
              </w:rPr>
              <w:instrText xml:space="preserve"> PAGEREF _Toc235191276 \h </w:instrText>
            </w:r>
            <w:r>
              <w:rPr>
                <w:noProof/>
                <w:webHidden/>
              </w:rPr>
            </w:r>
            <w:r>
              <w:rPr>
                <w:noProof/>
                <w:webHidden/>
              </w:rPr>
              <w:fldChar w:fldCharType="separate"/>
            </w:r>
            <w:r w:rsidR="006F5961">
              <w:rPr>
                <w:noProof/>
                <w:webHidden/>
              </w:rPr>
              <w:t>53</w:t>
            </w:r>
            <w:r>
              <w:rPr>
                <w:noProof/>
                <w:webHidden/>
              </w:rPr>
              <w:fldChar w:fldCharType="end"/>
            </w:r>
          </w:hyperlink>
        </w:p>
        <w:p w14:paraId="5F2A0523" w14:textId="070C7B0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7" w:history="1">
            <w:r w:rsidRPr="00561197">
              <w:rPr>
                <w:rStyle w:val="Hyperlink"/>
                <w:noProof/>
              </w:rPr>
              <w:t>Kaimahi Māori have the right to upskill in kaupapa Māori knowledge and practices</w:t>
            </w:r>
            <w:r>
              <w:rPr>
                <w:noProof/>
                <w:webHidden/>
              </w:rPr>
              <w:tab/>
            </w:r>
            <w:r>
              <w:rPr>
                <w:noProof/>
                <w:webHidden/>
              </w:rPr>
              <w:fldChar w:fldCharType="begin"/>
            </w:r>
            <w:r>
              <w:rPr>
                <w:noProof/>
                <w:webHidden/>
              </w:rPr>
              <w:instrText xml:space="preserve"> PAGEREF _Toc235191277 \h </w:instrText>
            </w:r>
            <w:r>
              <w:rPr>
                <w:noProof/>
                <w:webHidden/>
              </w:rPr>
            </w:r>
            <w:r>
              <w:rPr>
                <w:noProof/>
                <w:webHidden/>
              </w:rPr>
              <w:fldChar w:fldCharType="separate"/>
            </w:r>
            <w:r w:rsidR="006F5961">
              <w:rPr>
                <w:noProof/>
                <w:webHidden/>
              </w:rPr>
              <w:t>54</w:t>
            </w:r>
            <w:r>
              <w:rPr>
                <w:noProof/>
                <w:webHidden/>
              </w:rPr>
              <w:fldChar w:fldCharType="end"/>
            </w:r>
          </w:hyperlink>
        </w:p>
        <w:p w14:paraId="6A13E98D" w14:textId="65E45097"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8" w:history="1">
            <w:r w:rsidRPr="00561197">
              <w:rPr>
                <w:rStyle w:val="Hyperlink"/>
                <w:noProof/>
              </w:rPr>
              <w:t>Care must be taken when non-Māori systems and services draw on Māori knowledge and systems</w:t>
            </w:r>
            <w:r>
              <w:rPr>
                <w:noProof/>
                <w:webHidden/>
              </w:rPr>
              <w:tab/>
            </w:r>
            <w:r>
              <w:rPr>
                <w:noProof/>
                <w:webHidden/>
              </w:rPr>
              <w:fldChar w:fldCharType="begin"/>
            </w:r>
            <w:r>
              <w:rPr>
                <w:noProof/>
                <w:webHidden/>
              </w:rPr>
              <w:instrText xml:space="preserve"> PAGEREF _Toc235191278 \h </w:instrText>
            </w:r>
            <w:r>
              <w:rPr>
                <w:noProof/>
                <w:webHidden/>
              </w:rPr>
            </w:r>
            <w:r>
              <w:rPr>
                <w:noProof/>
                <w:webHidden/>
              </w:rPr>
              <w:fldChar w:fldCharType="separate"/>
            </w:r>
            <w:r w:rsidR="006F5961">
              <w:rPr>
                <w:noProof/>
                <w:webHidden/>
              </w:rPr>
              <w:t>54</w:t>
            </w:r>
            <w:r>
              <w:rPr>
                <w:noProof/>
                <w:webHidden/>
              </w:rPr>
              <w:fldChar w:fldCharType="end"/>
            </w:r>
          </w:hyperlink>
        </w:p>
        <w:p w14:paraId="18F3BE43" w14:textId="20E77F25"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79" w:history="1">
            <w:r w:rsidRPr="00561197">
              <w:rPr>
                <w:rStyle w:val="Hyperlink"/>
                <w:noProof/>
              </w:rPr>
              <w:t>Non-specialist community organisations and frontline statutory staff need additional training in responding to family violence and sexual violence</w:t>
            </w:r>
            <w:r>
              <w:rPr>
                <w:noProof/>
                <w:webHidden/>
              </w:rPr>
              <w:tab/>
            </w:r>
            <w:r>
              <w:rPr>
                <w:noProof/>
                <w:webHidden/>
              </w:rPr>
              <w:fldChar w:fldCharType="begin"/>
            </w:r>
            <w:r>
              <w:rPr>
                <w:noProof/>
                <w:webHidden/>
              </w:rPr>
              <w:instrText xml:space="preserve"> PAGEREF _Toc235191279 \h </w:instrText>
            </w:r>
            <w:r>
              <w:rPr>
                <w:noProof/>
                <w:webHidden/>
              </w:rPr>
            </w:r>
            <w:r>
              <w:rPr>
                <w:noProof/>
                <w:webHidden/>
              </w:rPr>
              <w:fldChar w:fldCharType="separate"/>
            </w:r>
            <w:r w:rsidR="006F5961">
              <w:rPr>
                <w:noProof/>
                <w:webHidden/>
              </w:rPr>
              <w:t>55</w:t>
            </w:r>
            <w:r>
              <w:rPr>
                <w:noProof/>
                <w:webHidden/>
              </w:rPr>
              <w:fldChar w:fldCharType="end"/>
            </w:r>
          </w:hyperlink>
        </w:p>
        <w:p w14:paraId="59D6C35D" w14:textId="2FE0B1E0"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0" w:history="1">
            <w:r w:rsidRPr="00561197">
              <w:rPr>
                <w:rStyle w:val="Hyperlink"/>
                <w:noProof/>
              </w:rPr>
              <w:t>Integration of lived experience</w:t>
            </w:r>
            <w:r>
              <w:rPr>
                <w:noProof/>
                <w:webHidden/>
              </w:rPr>
              <w:tab/>
            </w:r>
            <w:r>
              <w:rPr>
                <w:noProof/>
                <w:webHidden/>
              </w:rPr>
              <w:fldChar w:fldCharType="begin"/>
            </w:r>
            <w:r>
              <w:rPr>
                <w:noProof/>
                <w:webHidden/>
              </w:rPr>
              <w:instrText xml:space="preserve"> PAGEREF _Toc235191280 \h </w:instrText>
            </w:r>
            <w:r>
              <w:rPr>
                <w:noProof/>
                <w:webHidden/>
              </w:rPr>
            </w:r>
            <w:r>
              <w:rPr>
                <w:noProof/>
                <w:webHidden/>
              </w:rPr>
              <w:fldChar w:fldCharType="separate"/>
            </w:r>
            <w:r w:rsidR="006F5961">
              <w:rPr>
                <w:noProof/>
                <w:webHidden/>
              </w:rPr>
              <w:t>55</w:t>
            </w:r>
            <w:r>
              <w:rPr>
                <w:noProof/>
                <w:webHidden/>
              </w:rPr>
              <w:fldChar w:fldCharType="end"/>
            </w:r>
          </w:hyperlink>
        </w:p>
        <w:p w14:paraId="1F11BB60" w14:textId="6057A0D7"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1" w:history="1">
            <w:r w:rsidRPr="00561197">
              <w:rPr>
                <w:rStyle w:val="Hyperlink"/>
                <w:noProof/>
              </w:rPr>
              <w:t>Funding, procurement, and contracting</w:t>
            </w:r>
            <w:r>
              <w:rPr>
                <w:noProof/>
                <w:webHidden/>
              </w:rPr>
              <w:tab/>
            </w:r>
            <w:r>
              <w:rPr>
                <w:noProof/>
                <w:webHidden/>
              </w:rPr>
              <w:fldChar w:fldCharType="begin"/>
            </w:r>
            <w:r>
              <w:rPr>
                <w:noProof/>
                <w:webHidden/>
              </w:rPr>
              <w:instrText xml:space="preserve"> PAGEREF _Toc235191281 \h </w:instrText>
            </w:r>
            <w:r>
              <w:rPr>
                <w:noProof/>
                <w:webHidden/>
              </w:rPr>
            </w:r>
            <w:r>
              <w:rPr>
                <w:noProof/>
                <w:webHidden/>
              </w:rPr>
              <w:fldChar w:fldCharType="separate"/>
            </w:r>
            <w:r w:rsidR="006F5961">
              <w:rPr>
                <w:noProof/>
                <w:webHidden/>
              </w:rPr>
              <w:t>57</w:t>
            </w:r>
            <w:r>
              <w:rPr>
                <w:noProof/>
                <w:webHidden/>
              </w:rPr>
              <w:fldChar w:fldCharType="end"/>
            </w:r>
          </w:hyperlink>
        </w:p>
        <w:p w14:paraId="064E1DA2" w14:textId="6415A1AD"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2" w:history="1">
            <w:r w:rsidRPr="00561197">
              <w:rPr>
                <w:rStyle w:val="Hyperlink"/>
                <w:noProof/>
              </w:rPr>
              <w:t>A move from siloed funding systems and processes to greater alignment</w:t>
            </w:r>
            <w:r>
              <w:rPr>
                <w:noProof/>
                <w:webHidden/>
              </w:rPr>
              <w:tab/>
            </w:r>
            <w:r>
              <w:rPr>
                <w:noProof/>
                <w:webHidden/>
              </w:rPr>
              <w:fldChar w:fldCharType="begin"/>
            </w:r>
            <w:r>
              <w:rPr>
                <w:noProof/>
                <w:webHidden/>
              </w:rPr>
              <w:instrText xml:space="preserve"> PAGEREF _Toc235191282 \h </w:instrText>
            </w:r>
            <w:r>
              <w:rPr>
                <w:noProof/>
                <w:webHidden/>
              </w:rPr>
            </w:r>
            <w:r>
              <w:rPr>
                <w:noProof/>
                <w:webHidden/>
              </w:rPr>
              <w:fldChar w:fldCharType="separate"/>
            </w:r>
            <w:r w:rsidR="006F5961">
              <w:rPr>
                <w:noProof/>
                <w:webHidden/>
              </w:rPr>
              <w:t>57</w:t>
            </w:r>
            <w:r>
              <w:rPr>
                <w:noProof/>
                <w:webHidden/>
              </w:rPr>
              <w:fldChar w:fldCharType="end"/>
            </w:r>
          </w:hyperlink>
        </w:p>
        <w:p w14:paraId="7DD37576" w14:textId="172DCBA5"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3" w:history="1">
            <w:r w:rsidRPr="00561197">
              <w:rPr>
                <w:rStyle w:val="Hyperlink"/>
                <w:noProof/>
              </w:rPr>
              <w:t>Need for sustainable, long-term funding that allows for innovation and reflects the true cost of holistic service delivery</w:t>
            </w:r>
            <w:r>
              <w:rPr>
                <w:noProof/>
                <w:webHidden/>
              </w:rPr>
              <w:tab/>
            </w:r>
            <w:r>
              <w:rPr>
                <w:noProof/>
                <w:webHidden/>
              </w:rPr>
              <w:fldChar w:fldCharType="begin"/>
            </w:r>
            <w:r>
              <w:rPr>
                <w:noProof/>
                <w:webHidden/>
              </w:rPr>
              <w:instrText xml:space="preserve"> PAGEREF _Toc235191283 \h </w:instrText>
            </w:r>
            <w:r>
              <w:rPr>
                <w:noProof/>
                <w:webHidden/>
              </w:rPr>
            </w:r>
            <w:r>
              <w:rPr>
                <w:noProof/>
                <w:webHidden/>
              </w:rPr>
              <w:fldChar w:fldCharType="separate"/>
            </w:r>
            <w:r w:rsidR="006F5961">
              <w:rPr>
                <w:noProof/>
                <w:webHidden/>
              </w:rPr>
              <w:t>58</w:t>
            </w:r>
            <w:r>
              <w:rPr>
                <w:noProof/>
                <w:webHidden/>
              </w:rPr>
              <w:fldChar w:fldCharType="end"/>
            </w:r>
          </w:hyperlink>
        </w:p>
        <w:p w14:paraId="344E371D" w14:textId="0CD1A9B2"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4" w:history="1">
            <w:r w:rsidRPr="00561197">
              <w:rPr>
                <w:rStyle w:val="Hyperlink"/>
                <w:noProof/>
              </w:rPr>
              <w:t>Wait-lists and gaps in services are common due to under-resourcing</w:t>
            </w:r>
            <w:r>
              <w:rPr>
                <w:noProof/>
                <w:webHidden/>
              </w:rPr>
              <w:tab/>
            </w:r>
            <w:r>
              <w:rPr>
                <w:noProof/>
                <w:webHidden/>
              </w:rPr>
              <w:fldChar w:fldCharType="begin"/>
            </w:r>
            <w:r>
              <w:rPr>
                <w:noProof/>
                <w:webHidden/>
              </w:rPr>
              <w:instrText xml:space="preserve"> PAGEREF _Toc235191284 \h </w:instrText>
            </w:r>
            <w:r>
              <w:rPr>
                <w:noProof/>
                <w:webHidden/>
              </w:rPr>
            </w:r>
            <w:r>
              <w:rPr>
                <w:noProof/>
                <w:webHidden/>
              </w:rPr>
              <w:fldChar w:fldCharType="separate"/>
            </w:r>
            <w:r w:rsidR="006F5961">
              <w:rPr>
                <w:noProof/>
                <w:webHidden/>
              </w:rPr>
              <w:t>58</w:t>
            </w:r>
            <w:r>
              <w:rPr>
                <w:noProof/>
                <w:webHidden/>
              </w:rPr>
              <w:fldChar w:fldCharType="end"/>
            </w:r>
          </w:hyperlink>
        </w:p>
        <w:p w14:paraId="37A52821" w14:textId="6335637A"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5" w:history="1">
            <w:r w:rsidRPr="00561197">
              <w:rPr>
                <w:rStyle w:val="Hyperlink"/>
                <w:noProof/>
              </w:rPr>
              <w:t>Need for equitable and sustainable funding of kaupapa Māori approaches</w:t>
            </w:r>
            <w:r>
              <w:rPr>
                <w:noProof/>
                <w:webHidden/>
              </w:rPr>
              <w:tab/>
            </w:r>
            <w:r>
              <w:rPr>
                <w:noProof/>
                <w:webHidden/>
              </w:rPr>
              <w:fldChar w:fldCharType="begin"/>
            </w:r>
            <w:r>
              <w:rPr>
                <w:noProof/>
                <w:webHidden/>
              </w:rPr>
              <w:instrText xml:space="preserve"> PAGEREF _Toc235191285 \h </w:instrText>
            </w:r>
            <w:r>
              <w:rPr>
                <w:noProof/>
                <w:webHidden/>
              </w:rPr>
            </w:r>
            <w:r>
              <w:rPr>
                <w:noProof/>
                <w:webHidden/>
              </w:rPr>
              <w:fldChar w:fldCharType="separate"/>
            </w:r>
            <w:r w:rsidR="006F5961">
              <w:rPr>
                <w:noProof/>
                <w:webHidden/>
              </w:rPr>
              <w:t>59</w:t>
            </w:r>
            <w:r>
              <w:rPr>
                <w:noProof/>
                <w:webHidden/>
              </w:rPr>
              <w:fldChar w:fldCharType="end"/>
            </w:r>
          </w:hyperlink>
        </w:p>
        <w:p w14:paraId="56015699" w14:textId="24BC610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6" w:history="1">
            <w:r w:rsidRPr="00561197">
              <w:rPr>
                <w:rStyle w:val="Hyperlink"/>
                <w:noProof/>
              </w:rPr>
              <w:t>Embed Te Tiriti o Waitangi in commissioning and delivery</w:t>
            </w:r>
            <w:r>
              <w:rPr>
                <w:noProof/>
                <w:webHidden/>
              </w:rPr>
              <w:tab/>
            </w:r>
            <w:r>
              <w:rPr>
                <w:noProof/>
                <w:webHidden/>
              </w:rPr>
              <w:fldChar w:fldCharType="begin"/>
            </w:r>
            <w:r>
              <w:rPr>
                <w:noProof/>
                <w:webHidden/>
              </w:rPr>
              <w:instrText xml:space="preserve"> PAGEREF _Toc235191286 \h </w:instrText>
            </w:r>
            <w:r>
              <w:rPr>
                <w:noProof/>
                <w:webHidden/>
              </w:rPr>
            </w:r>
            <w:r>
              <w:rPr>
                <w:noProof/>
                <w:webHidden/>
              </w:rPr>
              <w:fldChar w:fldCharType="separate"/>
            </w:r>
            <w:r w:rsidR="006F5961">
              <w:rPr>
                <w:noProof/>
                <w:webHidden/>
              </w:rPr>
              <w:t>59</w:t>
            </w:r>
            <w:r>
              <w:rPr>
                <w:noProof/>
                <w:webHidden/>
              </w:rPr>
              <w:fldChar w:fldCharType="end"/>
            </w:r>
          </w:hyperlink>
        </w:p>
        <w:p w14:paraId="0C6418E8" w14:textId="1707A1B4"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7" w:history="1">
            <w:r w:rsidRPr="00561197">
              <w:rPr>
                <w:rStyle w:val="Hyperlink"/>
                <w:noProof/>
              </w:rPr>
              <w:t>Procurement processes need to integrate local knowledge, involve specialist providers and experts on evaluation assessment panels</w:t>
            </w:r>
            <w:r>
              <w:rPr>
                <w:noProof/>
                <w:webHidden/>
              </w:rPr>
              <w:tab/>
            </w:r>
            <w:r>
              <w:rPr>
                <w:noProof/>
                <w:webHidden/>
              </w:rPr>
              <w:fldChar w:fldCharType="begin"/>
            </w:r>
            <w:r>
              <w:rPr>
                <w:noProof/>
                <w:webHidden/>
              </w:rPr>
              <w:instrText xml:space="preserve"> PAGEREF _Toc235191287 \h </w:instrText>
            </w:r>
            <w:r>
              <w:rPr>
                <w:noProof/>
                <w:webHidden/>
              </w:rPr>
            </w:r>
            <w:r>
              <w:rPr>
                <w:noProof/>
                <w:webHidden/>
              </w:rPr>
              <w:fldChar w:fldCharType="separate"/>
            </w:r>
            <w:r w:rsidR="006F5961">
              <w:rPr>
                <w:noProof/>
                <w:webHidden/>
              </w:rPr>
              <w:t>59</w:t>
            </w:r>
            <w:r>
              <w:rPr>
                <w:noProof/>
                <w:webHidden/>
              </w:rPr>
              <w:fldChar w:fldCharType="end"/>
            </w:r>
          </w:hyperlink>
        </w:p>
        <w:p w14:paraId="771C3047" w14:textId="577E56D5"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8" w:history="1">
            <w:r w:rsidRPr="00561197">
              <w:rPr>
                <w:rStyle w:val="Hyperlink"/>
                <w:noProof/>
              </w:rPr>
              <w:t>Reporting and monitoring requirements are inconsistent and burdensome</w:t>
            </w:r>
            <w:r>
              <w:rPr>
                <w:noProof/>
                <w:webHidden/>
              </w:rPr>
              <w:tab/>
            </w:r>
            <w:r>
              <w:rPr>
                <w:noProof/>
                <w:webHidden/>
              </w:rPr>
              <w:fldChar w:fldCharType="begin"/>
            </w:r>
            <w:r>
              <w:rPr>
                <w:noProof/>
                <w:webHidden/>
              </w:rPr>
              <w:instrText xml:space="preserve"> PAGEREF _Toc235191288 \h </w:instrText>
            </w:r>
            <w:r>
              <w:rPr>
                <w:noProof/>
                <w:webHidden/>
              </w:rPr>
            </w:r>
            <w:r>
              <w:rPr>
                <w:noProof/>
                <w:webHidden/>
              </w:rPr>
              <w:fldChar w:fldCharType="separate"/>
            </w:r>
            <w:r w:rsidR="006F5961">
              <w:rPr>
                <w:noProof/>
                <w:webHidden/>
              </w:rPr>
              <w:t>60</w:t>
            </w:r>
            <w:r>
              <w:rPr>
                <w:noProof/>
                <w:webHidden/>
              </w:rPr>
              <w:fldChar w:fldCharType="end"/>
            </w:r>
          </w:hyperlink>
        </w:p>
        <w:p w14:paraId="0F75163F" w14:textId="3E817E00"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89" w:history="1">
            <w:r w:rsidRPr="00561197">
              <w:rPr>
                <w:rStyle w:val="Hyperlink"/>
                <w:noProof/>
              </w:rPr>
              <w:t>Measuring effectiveness and identifying research gaps</w:t>
            </w:r>
            <w:r>
              <w:rPr>
                <w:noProof/>
                <w:webHidden/>
              </w:rPr>
              <w:tab/>
            </w:r>
            <w:r>
              <w:rPr>
                <w:noProof/>
                <w:webHidden/>
              </w:rPr>
              <w:fldChar w:fldCharType="begin"/>
            </w:r>
            <w:r>
              <w:rPr>
                <w:noProof/>
                <w:webHidden/>
              </w:rPr>
              <w:instrText xml:space="preserve"> PAGEREF _Toc235191289 \h </w:instrText>
            </w:r>
            <w:r>
              <w:rPr>
                <w:noProof/>
                <w:webHidden/>
              </w:rPr>
            </w:r>
            <w:r>
              <w:rPr>
                <w:noProof/>
                <w:webHidden/>
              </w:rPr>
              <w:fldChar w:fldCharType="separate"/>
            </w:r>
            <w:r w:rsidR="006F5961">
              <w:rPr>
                <w:noProof/>
                <w:webHidden/>
              </w:rPr>
              <w:t>62</w:t>
            </w:r>
            <w:r>
              <w:rPr>
                <w:noProof/>
                <w:webHidden/>
              </w:rPr>
              <w:fldChar w:fldCharType="end"/>
            </w:r>
          </w:hyperlink>
        </w:p>
        <w:p w14:paraId="19E32B82" w14:textId="5F829ADA"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0" w:history="1">
            <w:r w:rsidRPr="00561197">
              <w:rPr>
                <w:rStyle w:val="Hyperlink"/>
                <w:noProof/>
              </w:rPr>
              <w:t xml:space="preserve">There is no framework for understanding intervention in family violence and sexual violence, and no agreed </w:t>
            </w:r>
            <w:r w:rsidRPr="00561197">
              <w:rPr>
                <w:rStyle w:val="Hyperlink"/>
                <w:bCs/>
                <w:noProof/>
              </w:rPr>
              <w:t>definition or approach to measuring effectiveness</w:t>
            </w:r>
            <w:r>
              <w:rPr>
                <w:noProof/>
                <w:webHidden/>
              </w:rPr>
              <w:tab/>
            </w:r>
            <w:r>
              <w:rPr>
                <w:noProof/>
                <w:webHidden/>
              </w:rPr>
              <w:fldChar w:fldCharType="begin"/>
            </w:r>
            <w:r>
              <w:rPr>
                <w:noProof/>
                <w:webHidden/>
              </w:rPr>
              <w:instrText xml:space="preserve"> PAGEREF _Toc235191290 \h </w:instrText>
            </w:r>
            <w:r>
              <w:rPr>
                <w:noProof/>
                <w:webHidden/>
              </w:rPr>
            </w:r>
            <w:r>
              <w:rPr>
                <w:noProof/>
                <w:webHidden/>
              </w:rPr>
              <w:fldChar w:fldCharType="separate"/>
            </w:r>
            <w:r w:rsidR="006F5961">
              <w:rPr>
                <w:noProof/>
                <w:webHidden/>
              </w:rPr>
              <w:t>62</w:t>
            </w:r>
            <w:r>
              <w:rPr>
                <w:noProof/>
                <w:webHidden/>
              </w:rPr>
              <w:fldChar w:fldCharType="end"/>
            </w:r>
          </w:hyperlink>
        </w:p>
        <w:p w14:paraId="3B08CBAE" w14:textId="00679132"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1" w:history="1">
            <w:r w:rsidRPr="00561197">
              <w:rPr>
                <w:rStyle w:val="Hyperlink"/>
                <w:noProof/>
              </w:rPr>
              <w:t>There is significant variation in reporting and data collection</w:t>
            </w:r>
            <w:r>
              <w:rPr>
                <w:noProof/>
                <w:webHidden/>
              </w:rPr>
              <w:tab/>
            </w:r>
            <w:r>
              <w:rPr>
                <w:noProof/>
                <w:webHidden/>
              </w:rPr>
              <w:fldChar w:fldCharType="begin"/>
            </w:r>
            <w:r>
              <w:rPr>
                <w:noProof/>
                <w:webHidden/>
              </w:rPr>
              <w:instrText xml:space="preserve"> PAGEREF _Toc235191291 \h </w:instrText>
            </w:r>
            <w:r>
              <w:rPr>
                <w:noProof/>
                <w:webHidden/>
              </w:rPr>
            </w:r>
            <w:r>
              <w:rPr>
                <w:noProof/>
                <w:webHidden/>
              </w:rPr>
              <w:fldChar w:fldCharType="separate"/>
            </w:r>
            <w:r w:rsidR="006F5961">
              <w:rPr>
                <w:noProof/>
                <w:webHidden/>
              </w:rPr>
              <w:t>63</w:t>
            </w:r>
            <w:r>
              <w:rPr>
                <w:noProof/>
                <w:webHidden/>
              </w:rPr>
              <w:fldChar w:fldCharType="end"/>
            </w:r>
          </w:hyperlink>
        </w:p>
        <w:p w14:paraId="5B7AA78E" w14:textId="00ED8619"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2" w:history="1">
            <w:r w:rsidRPr="00561197">
              <w:rPr>
                <w:rStyle w:val="Hyperlink"/>
                <w:noProof/>
              </w:rPr>
              <w:t>Using multiple outcome domains is more effective</w:t>
            </w:r>
            <w:r>
              <w:rPr>
                <w:noProof/>
                <w:webHidden/>
              </w:rPr>
              <w:tab/>
            </w:r>
            <w:r>
              <w:rPr>
                <w:noProof/>
                <w:webHidden/>
              </w:rPr>
              <w:fldChar w:fldCharType="begin"/>
            </w:r>
            <w:r>
              <w:rPr>
                <w:noProof/>
                <w:webHidden/>
              </w:rPr>
              <w:instrText xml:space="preserve"> PAGEREF _Toc235191292 \h </w:instrText>
            </w:r>
            <w:r>
              <w:rPr>
                <w:noProof/>
                <w:webHidden/>
              </w:rPr>
            </w:r>
            <w:r>
              <w:rPr>
                <w:noProof/>
                <w:webHidden/>
              </w:rPr>
              <w:fldChar w:fldCharType="separate"/>
            </w:r>
            <w:r w:rsidR="006F5961">
              <w:rPr>
                <w:noProof/>
                <w:webHidden/>
              </w:rPr>
              <w:t>63</w:t>
            </w:r>
            <w:r>
              <w:rPr>
                <w:noProof/>
                <w:webHidden/>
              </w:rPr>
              <w:fldChar w:fldCharType="end"/>
            </w:r>
          </w:hyperlink>
        </w:p>
        <w:p w14:paraId="0B7AC828" w14:textId="3E08E050"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3" w:history="1">
            <w:r w:rsidRPr="00561197">
              <w:rPr>
                <w:rStyle w:val="Hyperlink"/>
                <w:noProof/>
              </w:rPr>
              <w:t>There is an inability to track the behaviour change journey for people using violence</w:t>
            </w:r>
            <w:r>
              <w:rPr>
                <w:noProof/>
                <w:webHidden/>
              </w:rPr>
              <w:tab/>
            </w:r>
            <w:r>
              <w:rPr>
                <w:noProof/>
                <w:webHidden/>
              </w:rPr>
              <w:fldChar w:fldCharType="begin"/>
            </w:r>
            <w:r>
              <w:rPr>
                <w:noProof/>
                <w:webHidden/>
              </w:rPr>
              <w:instrText xml:space="preserve"> PAGEREF _Toc235191293 \h </w:instrText>
            </w:r>
            <w:r>
              <w:rPr>
                <w:noProof/>
                <w:webHidden/>
              </w:rPr>
            </w:r>
            <w:r>
              <w:rPr>
                <w:noProof/>
                <w:webHidden/>
              </w:rPr>
              <w:fldChar w:fldCharType="separate"/>
            </w:r>
            <w:r w:rsidR="006F5961">
              <w:rPr>
                <w:noProof/>
                <w:webHidden/>
              </w:rPr>
              <w:t>64</w:t>
            </w:r>
            <w:r>
              <w:rPr>
                <w:noProof/>
                <w:webHidden/>
              </w:rPr>
              <w:fldChar w:fldCharType="end"/>
            </w:r>
          </w:hyperlink>
        </w:p>
        <w:p w14:paraId="005D6AA5" w14:textId="47E03BD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4" w:history="1">
            <w:r w:rsidRPr="00561197">
              <w:rPr>
                <w:rStyle w:val="Hyperlink"/>
                <w:noProof/>
              </w:rPr>
              <w:t>Current measurement models have a narrow focus</w:t>
            </w:r>
            <w:r>
              <w:rPr>
                <w:noProof/>
                <w:webHidden/>
              </w:rPr>
              <w:tab/>
            </w:r>
            <w:r>
              <w:rPr>
                <w:noProof/>
                <w:webHidden/>
              </w:rPr>
              <w:fldChar w:fldCharType="begin"/>
            </w:r>
            <w:r>
              <w:rPr>
                <w:noProof/>
                <w:webHidden/>
              </w:rPr>
              <w:instrText xml:space="preserve"> PAGEREF _Toc235191294 \h </w:instrText>
            </w:r>
            <w:r>
              <w:rPr>
                <w:noProof/>
                <w:webHidden/>
              </w:rPr>
            </w:r>
            <w:r>
              <w:rPr>
                <w:noProof/>
                <w:webHidden/>
              </w:rPr>
              <w:fldChar w:fldCharType="separate"/>
            </w:r>
            <w:r w:rsidR="006F5961">
              <w:rPr>
                <w:noProof/>
                <w:webHidden/>
              </w:rPr>
              <w:t>64</w:t>
            </w:r>
            <w:r>
              <w:rPr>
                <w:noProof/>
                <w:webHidden/>
              </w:rPr>
              <w:fldChar w:fldCharType="end"/>
            </w:r>
          </w:hyperlink>
        </w:p>
        <w:p w14:paraId="1AD0F3B1" w14:textId="6BEF6DA6"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5" w:history="1">
            <w:r w:rsidRPr="00561197">
              <w:rPr>
                <w:rStyle w:val="Hyperlink"/>
                <w:noProof/>
              </w:rPr>
              <w:t>Victim/survivors, families, whānau and community must be considered in monitoring, evaluation and outcomes measurement</w:t>
            </w:r>
            <w:r>
              <w:rPr>
                <w:noProof/>
                <w:webHidden/>
              </w:rPr>
              <w:tab/>
            </w:r>
            <w:r>
              <w:rPr>
                <w:noProof/>
                <w:webHidden/>
              </w:rPr>
              <w:fldChar w:fldCharType="begin"/>
            </w:r>
            <w:r>
              <w:rPr>
                <w:noProof/>
                <w:webHidden/>
              </w:rPr>
              <w:instrText xml:space="preserve"> PAGEREF _Toc235191295 \h </w:instrText>
            </w:r>
            <w:r>
              <w:rPr>
                <w:noProof/>
                <w:webHidden/>
              </w:rPr>
            </w:r>
            <w:r>
              <w:rPr>
                <w:noProof/>
                <w:webHidden/>
              </w:rPr>
              <w:fldChar w:fldCharType="separate"/>
            </w:r>
            <w:r w:rsidR="006F5961">
              <w:rPr>
                <w:noProof/>
                <w:webHidden/>
              </w:rPr>
              <w:t>65</w:t>
            </w:r>
            <w:r>
              <w:rPr>
                <w:noProof/>
                <w:webHidden/>
              </w:rPr>
              <w:fldChar w:fldCharType="end"/>
            </w:r>
          </w:hyperlink>
        </w:p>
        <w:p w14:paraId="5D21862C" w14:textId="04A6FBC5"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6" w:history="1">
            <w:r w:rsidRPr="00561197">
              <w:rPr>
                <w:rStyle w:val="Hyperlink"/>
                <w:noProof/>
              </w:rPr>
              <w:t>Measurement approaches must draw on mātauranga Māori and outcome frameworks</w:t>
            </w:r>
            <w:r>
              <w:rPr>
                <w:noProof/>
                <w:webHidden/>
              </w:rPr>
              <w:tab/>
            </w:r>
            <w:r>
              <w:rPr>
                <w:noProof/>
                <w:webHidden/>
              </w:rPr>
              <w:fldChar w:fldCharType="begin"/>
            </w:r>
            <w:r>
              <w:rPr>
                <w:noProof/>
                <w:webHidden/>
              </w:rPr>
              <w:instrText xml:space="preserve"> PAGEREF _Toc235191296 \h </w:instrText>
            </w:r>
            <w:r>
              <w:rPr>
                <w:noProof/>
                <w:webHidden/>
              </w:rPr>
            </w:r>
            <w:r>
              <w:rPr>
                <w:noProof/>
                <w:webHidden/>
              </w:rPr>
              <w:fldChar w:fldCharType="separate"/>
            </w:r>
            <w:r w:rsidR="006F5961">
              <w:rPr>
                <w:noProof/>
                <w:webHidden/>
              </w:rPr>
              <w:t>65</w:t>
            </w:r>
            <w:r>
              <w:rPr>
                <w:noProof/>
                <w:webHidden/>
              </w:rPr>
              <w:fldChar w:fldCharType="end"/>
            </w:r>
          </w:hyperlink>
        </w:p>
        <w:p w14:paraId="6A25290A" w14:textId="0DE4D168"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7" w:history="1">
            <w:r w:rsidRPr="00561197">
              <w:rPr>
                <w:rStyle w:val="Hyperlink"/>
                <w:noProof/>
              </w:rPr>
              <w:t>Measurement approaches need to include cultural models</w:t>
            </w:r>
            <w:r>
              <w:rPr>
                <w:noProof/>
                <w:webHidden/>
              </w:rPr>
              <w:tab/>
            </w:r>
            <w:r>
              <w:rPr>
                <w:noProof/>
                <w:webHidden/>
              </w:rPr>
              <w:fldChar w:fldCharType="begin"/>
            </w:r>
            <w:r>
              <w:rPr>
                <w:noProof/>
                <w:webHidden/>
              </w:rPr>
              <w:instrText xml:space="preserve"> PAGEREF _Toc235191297 \h </w:instrText>
            </w:r>
            <w:r>
              <w:rPr>
                <w:noProof/>
                <w:webHidden/>
              </w:rPr>
            </w:r>
            <w:r>
              <w:rPr>
                <w:noProof/>
                <w:webHidden/>
              </w:rPr>
              <w:fldChar w:fldCharType="separate"/>
            </w:r>
            <w:r w:rsidR="006F5961">
              <w:rPr>
                <w:noProof/>
                <w:webHidden/>
              </w:rPr>
              <w:t>66</w:t>
            </w:r>
            <w:r>
              <w:rPr>
                <w:noProof/>
                <w:webHidden/>
              </w:rPr>
              <w:fldChar w:fldCharType="end"/>
            </w:r>
          </w:hyperlink>
        </w:p>
        <w:p w14:paraId="2EA4436B" w14:textId="1C894D1F"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8" w:history="1">
            <w:r w:rsidRPr="00561197">
              <w:rPr>
                <w:rStyle w:val="Hyperlink"/>
                <w:noProof/>
              </w:rPr>
              <w:t>There are significant research and knowledge gaps which require resourcing to address</w:t>
            </w:r>
            <w:r>
              <w:rPr>
                <w:noProof/>
                <w:webHidden/>
              </w:rPr>
              <w:tab/>
            </w:r>
            <w:r>
              <w:rPr>
                <w:noProof/>
                <w:webHidden/>
              </w:rPr>
              <w:fldChar w:fldCharType="begin"/>
            </w:r>
            <w:r>
              <w:rPr>
                <w:noProof/>
                <w:webHidden/>
              </w:rPr>
              <w:instrText xml:space="preserve"> PAGEREF _Toc235191298 \h </w:instrText>
            </w:r>
            <w:r>
              <w:rPr>
                <w:noProof/>
                <w:webHidden/>
              </w:rPr>
            </w:r>
            <w:r>
              <w:rPr>
                <w:noProof/>
                <w:webHidden/>
              </w:rPr>
              <w:fldChar w:fldCharType="separate"/>
            </w:r>
            <w:r w:rsidR="006F5961">
              <w:rPr>
                <w:noProof/>
                <w:webHidden/>
              </w:rPr>
              <w:t>66</w:t>
            </w:r>
            <w:r>
              <w:rPr>
                <w:noProof/>
                <w:webHidden/>
              </w:rPr>
              <w:fldChar w:fldCharType="end"/>
            </w:r>
          </w:hyperlink>
        </w:p>
        <w:p w14:paraId="6EBB3117" w14:textId="3415BD2E"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299" w:history="1">
            <w:r w:rsidRPr="00561197">
              <w:rPr>
                <w:rStyle w:val="Hyperlink"/>
                <w:noProof/>
              </w:rPr>
              <w:t>Conclusions</w:t>
            </w:r>
            <w:r>
              <w:rPr>
                <w:noProof/>
                <w:webHidden/>
              </w:rPr>
              <w:tab/>
            </w:r>
            <w:r>
              <w:rPr>
                <w:noProof/>
                <w:webHidden/>
              </w:rPr>
              <w:fldChar w:fldCharType="begin"/>
            </w:r>
            <w:r>
              <w:rPr>
                <w:noProof/>
                <w:webHidden/>
              </w:rPr>
              <w:instrText xml:space="preserve"> PAGEREF _Toc235191299 \h </w:instrText>
            </w:r>
            <w:r>
              <w:rPr>
                <w:noProof/>
                <w:webHidden/>
              </w:rPr>
            </w:r>
            <w:r>
              <w:rPr>
                <w:noProof/>
                <w:webHidden/>
              </w:rPr>
              <w:fldChar w:fldCharType="separate"/>
            </w:r>
            <w:r w:rsidR="006F5961">
              <w:rPr>
                <w:noProof/>
                <w:webHidden/>
              </w:rPr>
              <w:t>69</w:t>
            </w:r>
            <w:r>
              <w:rPr>
                <w:noProof/>
                <w:webHidden/>
              </w:rPr>
              <w:fldChar w:fldCharType="end"/>
            </w:r>
          </w:hyperlink>
        </w:p>
        <w:p w14:paraId="1E573BAA" w14:textId="74285C4D"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0" w:history="1">
            <w:r w:rsidRPr="00561197">
              <w:rPr>
                <w:rStyle w:val="Hyperlink"/>
                <w:noProof/>
              </w:rPr>
              <w:t>Recommendations</w:t>
            </w:r>
            <w:r>
              <w:rPr>
                <w:noProof/>
                <w:webHidden/>
              </w:rPr>
              <w:tab/>
            </w:r>
            <w:r>
              <w:rPr>
                <w:noProof/>
                <w:webHidden/>
              </w:rPr>
              <w:fldChar w:fldCharType="begin"/>
            </w:r>
            <w:r>
              <w:rPr>
                <w:noProof/>
                <w:webHidden/>
              </w:rPr>
              <w:instrText xml:space="preserve"> PAGEREF _Toc235191300 \h </w:instrText>
            </w:r>
            <w:r>
              <w:rPr>
                <w:noProof/>
                <w:webHidden/>
              </w:rPr>
            </w:r>
            <w:r>
              <w:rPr>
                <w:noProof/>
                <w:webHidden/>
              </w:rPr>
              <w:fldChar w:fldCharType="separate"/>
            </w:r>
            <w:r w:rsidR="006F5961">
              <w:rPr>
                <w:noProof/>
                <w:webHidden/>
              </w:rPr>
              <w:t>70</w:t>
            </w:r>
            <w:r>
              <w:rPr>
                <w:noProof/>
                <w:webHidden/>
              </w:rPr>
              <w:fldChar w:fldCharType="end"/>
            </w:r>
          </w:hyperlink>
        </w:p>
        <w:p w14:paraId="1398A96D" w14:textId="5701EA15"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1" w:history="1">
            <w:r w:rsidRPr="00561197">
              <w:rPr>
                <w:rStyle w:val="Hyperlink"/>
                <w:noProof/>
              </w:rPr>
              <w:t>Recommendation 1: Formalise a stopping violence leadership group</w:t>
            </w:r>
            <w:r>
              <w:rPr>
                <w:noProof/>
                <w:webHidden/>
              </w:rPr>
              <w:tab/>
            </w:r>
            <w:r>
              <w:rPr>
                <w:noProof/>
                <w:webHidden/>
              </w:rPr>
              <w:fldChar w:fldCharType="begin"/>
            </w:r>
            <w:r>
              <w:rPr>
                <w:noProof/>
                <w:webHidden/>
              </w:rPr>
              <w:instrText xml:space="preserve"> PAGEREF _Toc235191301 \h </w:instrText>
            </w:r>
            <w:r>
              <w:rPr>
                <w:noProof/>
                <w:webHidden/>
              </w:rPr>
            </w:r>
            <w:r>
              <w:rPr>
                <w:noProof/>
                <w:webHidden/>
              </w:rPr>
              <w:fldChar w:fldCharType="separate"/>
            </w:r>
            <w:r w:rsidR="006F5961">
              <w:rPr>
                <w:noProof/>
                <w:webHidden/>
              </w:rPr>
              <w:t>70</w:t>
            </w:r>
            <w:r>
              <w:rPr>
                <w:noProof/>
                <w:webHidden/>
              </w:rPr>
              <w:fldChar w:fldCharType="end"/>
            </w:r>
          </w:hyperlink>
        </w:p>
        <w:p w14:paraId="62A864B5" w14:textId="4F4ACD86"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2" w:history="1">
            <w:r w:rsidRPr="00561197">
              <w:rPr>
                <w:rStyle w:val="Hyperlink"/>
                <w:noProof/>
              </w:rPr>
              <w:t>Recommendation 2: Agree a stopping violence work programme</w:t>
            </w:r>
            <w:r>
              <w:rPr>
                <w:noProof/>
                <w:webHidden/>
              </w:rPr>
              <w:tab/>
            </w:r>
            <w:r>
              <w:rPr>
                <w:noProof/>
                <w:webHidden/>
              </w:rPr>
              <w:fldChar w:fldCharType="begin"/>
            </w:r>
            <w:r>
              <w:rPr>
                <w:noProof/>
                <w:webHidden/>
              </w:rPr>
              <w:instrText xml:space="preserve"> PAGEREF _Toc235191302 \h </w:instrText>
            </w:r>
            <w:r>
              <w:rPr>
                <w:noProof/>
                <w:webHidden/>
              </w:rPr>
            </w:r>
            <w:r>
              <w:rPr>
                <w:noProof/>
                <w:webHidden/>
              </w:rPr>
              <w:fldChar w:fldCharType="separate"/>
            </w:r>
            <w:r w:rsidR="006F5961">
              <w:rPr>
                <w:noProof/>
                <w:webHidden/>
              </w:rPr>
              <w:t>71</w:t>
            </w:r>
            <w:r>
              <w:rPr>
                <w:noProof/>
                <w:webHidden/>
              </w:rPr>
              <w:fldChar w:fldCharType="end"/>
            </w:r>
          </w:hyperlink>
        </w:p>
        <w:p w14:paraId="712C50BD" w14:textId="38962E1A"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3" w:history="1">
            <w:r w:rsidRPr="00561197">
              <w:rPr>
                <w:rStyle w:val="Hyperlink"/>
                <w:noProof/>
              </w:rPr>
              <w:t>Recommendation 3:</w:t>
            </w:r>
            <w:r w:rsidR="00884F29" w:rsidRPr="00884F29">
              <w:rPr>
                <w:noProof/>
              </w:rPr>
              <w:t xml:space="preserve"> </w:t>
            </w:r>
            <w:r w:rsidR="00884F29">
              <w:rPr>
                <w:rStyle w:val="Hyperlink"/>
                <w:noProof/>
              </w:rPr>
              <w:t>S</w:t>
            </w:r>
            <w:r w:rsidR="00884F29" w:rsidRPr="00884F29">
              <w:rPr>
                <w:rStyle w:val="Hyperlink"/>
                <w:noProof/>
              </w:rPr>
              <w:t>trengthen and grow kaupapa Māori services</w:t>
            </w:r>
            <w:r>
              <w:rPr>
                <w:noProof/>
                <w:webHidden/>
              </w:rPr>
              <w:tab/>
            </w:r>
            <w:r>
              <w:rPr>
                <w:noProof/>
                <w:webHidden/>
              </w:rPr>
              <w:fldChar w:fldCharType="begin"/>
            </w:r>
            <w:r>
              <w:rPr>
                <w:noProof/>
                <w:webHidden/>
              </w:rPr>
              <w:instrText xml:space="preserve"> PAGEREF _Toc235191303 \h </w:instrText>
            </w:r>
            <w:r>
              <w:rPr>
                <w:noProof/>
                <w:webHidden/>
              </w:rPr>
            </w:r>
            <w:r>
              <w:rPr>
                <w:noProof/>
                <w:webHidden/>
              </w:rPr>
              <w:fldChar w:fldCharType="separate"/>
            </w:r>
            <w:r w:rsidR="006F5961">
              <w:rPr>
                <w:noProof/>
                <w:webHidden/>
              </w:rPr>
              <w:t>72</w:t>
            </w:r>
            <w:r>
              <w:rPr>
                <w:noProof/>
                <w:webHidden/>
              </w:rPr>
              <w:fldChar w:fldCharType="end"/>
            </w:r>
          </w:hyperlink>
        </w:p>
        <w:p w14:paraId="4C224C75" w14:textId="69E6A652"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4" w:history="1">
            <w:r w:rsidRPr="00561197">
              <w:rPr>
                <w:rStyle w:val="Hyperlink"/>
                <w:noProof/>
              </w:rPr>
              <w:t>Recommendation 4:</w:t>
            </w:r>
            <w:r w:rsidR="00884F29" w:rsidRPr="00884F29">
              <w:rPr>
                <w:noProof/>
              </w:rPr>
              <w:t xml:space="preserve"> </w:t>
            </w:r>
            <w:r w:rsidR="00884F29">
              <w:rPr>
                <w:rStyle w:val="Hyperlink"/>
                <w:noProof/>
              </w:rPr>
              <w:t>B</w:t>
            </w:r>
            <w:r w:rsidR="00884F29" w:rsidRPr="00884F29">
              <w:rPr>
                <w:rStyle w:val="Hyperlink"/>
                <w:noProof/>
              </w:rPr>
              <w:t>uild workforce capacity and capability</w:t>
            </w:r>
            <w:r>
              <w:rPr>
                <w:noProof/>
                <w:webHidden/>
              </w:rPr>
              <w:tab/>
            </w:r>
            <w:r>
              <w:rPr>
                <w:noProof/>
                <w:webHidden/>
              </w:rPr>
              <w:fldChar w:fldCharType="begin"/>
            </w:r>
            <w:r>
              <w:rPr>
                <w:noProof/>
                <w:webHidden/>
              </w:rPr>
              <w:instrText xml:space="preserve"> PAGEREF _Toc235191304 \h </w:instrText>
            </w:r>
            <w:r>
              <w:rPr>
                <w:noProof/>
                <w:webHidden/>
              </w:rPr>
            </w:r>
            <w:r>
              <w:rPr>
                <w:noProof/>
                <w:webHidden/>
              </w:rPr>
              <w:fldChar w:fldCharType="separate"/>
            </w:r>
            <w:r w:rsidR="006F5961">
              <w:rPr>
                <w:noProof/>
                <w:webHidden/>
              </w:rPr>
              <w:t>72</w:t>
            </w:r>
            <w:r>
              <w:rPr>
                <w:noProof/>
                <w:webHidden/>
              </w:rPr>
              <w:fldChar w:fldCharType="end"/>
            </w:r>
          </w:hyperlink>
        </w:p>
        <w:p w14:paraId="5ADC10A0" w14:textId="39C6A864"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5" w:history="1">
            <w:r w:rsidRPr="00561197">
              <w:rPr>
                <w:rStyle w:val="Hyperlink"/>
                <w:noProof/>
              </w:rPr>
              <w:t>Recommendation 5:</w:t>
            </w:r>
            <w:r w:rsidR="00884F29" w:rsidRPr="00884F29">
              <w:rPr>
                <w:noProof/>
              </w:rPr>
              <w:t xml:space="preserve"> </w:t>
            </w:r>
            <w:r w:rsidR="00884F29">
              <w:rPr>
                <w:rStyle w:val="Hyperlink"/>
                <w:noProof/>
              </w:rPr>
              <w:t>F</w:t>
            </w:r>
            <w:r w:rsidR="00884F29" w:rsidRPr="00884F29">
              <w:rPr>
                <w:rStyle w:val="Hyperlink"/>
                <w:noProof/>
              </w:rPr>
              <w:t>ocus on prevention and early intervention</w:t>
            </w:r>
            <w:r>
              <w:rPr>
                <w:noProof/>
                <w:webHidden/>
              </w:rPr>
              <w:tab/>
            </w:r>
            <w:r>
              <w:rPr>
                <w:noProof/>
                <w:webHidden/>
              </w:rPr>
              <w:fldChar w:fldCharType="begin"/>
            </w:r>
            <w:r>
              <w:rPr>
                <w:noProof/>
                <w:webHidden/>
              </w:rPr>
              <w:instrText xml:space="preserve"> PAGEREF _Toc235191305 \h </w:instrText>
            </w:r>
            <w:r>
              <w:rPr>
                <w:noProof/>
                <w:webHidden/>
              </w:rPr>
            </w:r>
            <w:r>
              <w:rPr>
                <w:noProof/>
                <w:webHidden/>
              </w:rPr>
              <w:fldChar w:fldCharType="separate"/>
            </w:r>
            <w:r w:rsidR="006F5961">
              <w:rPr>
                <w:noProof/>
                <w:webHidden/>
              </w:rPr>
              <w:t>72</w:t>
            </w:r>
            <w:r>
              <w:rPr>
                <w:noProof/>
                <w:webHidden/>
              </w:rPr>
              <w:fldChar w:fldCharType="end"/>
            </w:r>
          </w:hyperlink>
        </w:p>
        <w:p w14:paraId="4776A816" w14:textId="0F09E738"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6" w:history="1">
            <w:r w:rsidRPr="00561197">
              <w:rPr>
                <w:rStyle w:val="Hyperlink"/>
                <w:noProof/>
              </w:rPr>
              <w:t>Appendix One: Evidence gathering process</w:t>
            </w:r>
            <w:r>
              <w:rPr>
                <w:noProof/>
                <w:webHidden/>
              </w:rPr>
              <w:tab/>
            </w:r>
            <w:r>
              <w:rPr>
                <w:noProof/>
                <w:webHidden/>
              </w:rPr>
              <w:fldChar w:fldCharType="begin"/>
            </w:r>
            <w:r>
              <w:rPr>
                <w:noProof/>
                <w:webHidden/>
              </w:rPr>
              <w:instrText xml:space="preserve"> PAGEREF _Toc235191306 \h </w:instrText>
            </w:r>
            <w:r>
              <w:rPr>
                <w:noProof/>
                <w:webHidden/>
              </w:rPr>
            </w:r>
            <w:r>
              <w:rPr>
                <w:noProof/>
                <w:webHidden/>
              </w:rPr>
              <w:fldChar w:fldCharType="separate"/>
            </w:r>
            <w:r w:rsidR="006F5961">
              <w:rPr>
                <w:noProof/>
                <w:webHidden/>
              </w:rPr>
              <w:t>73</w:t>
            </w:r>
            <w:r>
              <w:rPr>
                <w:noProof/>
                <w:webHidden/>
              </w:rPr>
              <w:fldChar w:fldCharType="end"/>
            </w:r>
          </w:hyperlink>
        </w:p>
        <w:p w14:paraId="2E1B254A" w14:textId="775B3A16"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7" w:history="1">
            <w:r w:rsidRPr="00561197">
              <w:rPr>
                <w:rStyle w:val="Hyperlink"/>
                <w:noProof/>
              </w:rPr>
              <w:t>Phase one evidence gathering</w:t>
            </w:r>
            <w:r>
              <w:rPr>
                <w:noProof/>
                <w:webHidden/>
              </w:rPr>
              <w:tab/>
            </w:r>
            <w:r>
              <w:rPr>
                <w:noProof/>
                <w:webHidden/>
              </w:rPr>
              <w:fldChar w:fldCharType="begin"/>
            </w:r>
            <w:r>
              <w:rPr>
                <w:noProof/>
                <w:webHidden/>
              </w:rPr>
              <w:instrText xml:space="preserve"> PAGEREF _Toc235191307 \h </w:instrText>
            </w:r>
            <w:r>
              <w:rPr>
                <w:noProof/>
                <w:webHidden/>
              </w:rPr>
            </w:r>
            <w:r>
              <w:rPr>
                <w:noProof/>
                <w:webHidden/>
              </w:rPr>
              <w:fldChar w:fldCharType="separate"/>
            </w:r>
            <w:r w:rsidR="006F5961">
              <w:rPr>
                <w:noProof/>
                <w:webHidden/>
              </w:rPr>
              <w:t>73</w:t>
            </w:r>
            <w:r>
              <w:rPr>
                <w:noProof/>
                <w:webHidden/>
              </w:rPr>
              <w:fldChar w:fldCharType="end"/>
            </w:r>
          </w:hyperlink>
        </w:p>
        <w:p w14:paraId="627264CB" w14:textId="07FD1E57"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8" w:history="1">
            <w:r w:rsidRPr="00561197">
              <w:rPr>
                <w:rStyle w:val="Hyperlink"/>
                <w:noProof/>
              </w:rPr>
              <w:t>Evidence synthesis and literature scan</w:t>
            </w:r>
            <w:r>
              <w:rPr>
                <w:noProof/>
                <w:webHidden/>
              </w:rPr>
              <w:tab/>
            </w:r>
            <w:r>
              <w:rPr>
                <w:noProof/>
                <w:webHidden/>
              </w:rPr>
              <w:fldChar w:fldCharType="begin"/>
            </w:r>
            <w:r>
              <w:rPr>
                <w:noProof/>
                <w:webHidden/>
              </w:rPr>
              <w:instrText xml:space="preserve"> PAGEREF _Toc235191308 \h </w:instrText>
            </w:r>
            <w:r>
              <w:rPr>
                <w:noProof/>
                <w:webHidden/>
              </w:rPr>
            </w:r>
            <w:r>
              <w:rPr>
                <w:noProof/>
                <w:webHidden/>
              </w:rPr>
              <w:fldChar w:fldCharType="separate"/>
            </w:r>
            <w:r w:rsidR="006F5961">
              <w:rPr>
                <w:noProof/>
                <w:webHidden/>
              </w:rPr>
              <w:t>73</w:t>
            </w:r>
            <w:r>
              <w:rPr>
                <w:noProof/>
                <w:webHidden/>
              </w:rPr>
              <w:fldChar w:fldCharType="end"/>
            </w:r>
          </w:hyperlink>
        </w:p>
        <w:p w14:paraId="5991A293" w14:textId="74C6C2DC"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09" w:history="1">
            <w:r w:rsidRPr="00561197">
              <w:rPr>
                <w:rStyle w:val="Hyperlink"/>
                <w:noProof/>
              </w:rPr>
              <w:t>Engagements</w:t>
            </w:r>
            <w:r>
              <w:rPr>
                <w:noProof/>
                <w:webHidden/>
              </w:rPr>
              <w:tab/>
            </w:r>
            <w:r>
              <w:rPr>
                <w:noProof/>
                <w:webHidden/>
              </w:rPr>
              <w:fldChar w:fldCharType="begin"/>
            </w:r>
            <w:r>
              <w:rPr>
                <w:noProof/>
                <w:webHidden/>
              </w:rPr>
              <w:instrText xml:space="preserve"> PAGEREF _Toc235191309 \h </w:instrText>
            </w:r>
            <w:r>
              <w:rPr>
                <w:noProof/>
                <w:webHidden/>
              </w:rPr>
            </w:r>
            <w:r>
              <w:rPr>
                <w:noProof/>
                <w:webHidden/>
              </w:rPr>
              <w:fldChar w:fldCharType="separate"/>
            </w:r>
            <w:r w:rsidR="006F5961">
              <w:rPr>
                <w:noProof/>
                <w:webHidden/>
              </w:rPr>
              <w:t>73</w:t>
            </w:r>
            <w:r>
              <w:rPr>
                <w:noProof/>
                <w:webHidden/>
              </w:rPr>
              <w:fldChar w:fldCharType="end"/>
            </w:r>
          </w:hyperlink>
        </w:p>
        <w:p w14:paraId="4316D1A5" w14:textId="121FDD06"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0" w:history="1">
            <w:r w:rsidRPr="00561197">
              <w:rPr>
                <w:rStyle w:val="Hyperlink"/>
                <w:noProof/>
              </w:rPr>
              <w:t>Phase two evidence gathering</w:t>
            </w:r>
            <w:r>
              <w:rPr>
                <w:noProof/>
                <w:webHidden/>
              </w:rPr>
              <w:tab/>
            </w:r>
            <w:r>
              <w:rPr>
                <w:noProof/>
                <w:webHidden/>
              </w:rPr>
              <w:fldChar w:fldCharType="begin"/>
            </w:r>
            <w:r>
              <w:rPr>
                <w:noProof/>
                <w:webHidden/>
              </w:rPr>
              <w:instrText xml:space="preserve"> PAGEREF _Toc235191310 \h </w:instrText>
            </w:r>
            <w:r>
              <w:rPr>
                <w:noProof/>
                <w:webHidden/>
              </w:rPr>
            </w:r>
            <w:r>
              <w:rPr>
                <w:noProof/>
                <w:webHidden/>
              </w:rPr>
              <w:fldChar w:fldCharType="separate"/>
            </w:r>
            <w:r w:rsidR="006F5961">
              <w:rPr>
                <w:noProof/>
                <w:webHidden/>
              </w:rPr>
              <w:t>74</w:t>
            </w:r>
            <w:r>
              <w:rPr>
                <w:noProof/>
                <w:webHidden/>
              </w:rPr>
              <w:fldChar w:fldCharType="end"/>
            </w:r>
          </w:hyperlink>
        </w:p>
        <w:p w14:paraId="5D758486" w14:textId="65A51A19"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1" w:history="1">
            <w:r w:rsidRPr="00561197">
              <w:rPr>
                <w:rStyle w:val="Hyperlink"/>
                <w:noProof/>
              </w:rPr>
              <w:t>Kaupapa Māori approaches, mātauranga Māori and</w:t>
            </w:r>
            <w:r w:rsidRPr="00561197">
              <w:rPr>
                <w:rStyle w:val="Hyperlink"/>
                <w:rFonts w:ascii="Arial" w:hAnsi="Arial" w:cs="Arial"/>
                <w:noProof/>
              </w:rPr>
              <w:t> </w:t>
            </w:r>
            <w:r w:rsidRPr="00561197">
              <w:rPr>
                <w:rStyle w:val="Hyperlink"/>
                <w:noProof/>
              </w:rPr>
              <w:t>tangata</w:t>
            </w:r>
            <w:r w:rsidRPr="00561197">
              <w:rPr>
                <w:rStyle w:val="Hyperlink"/>
                <w:rFonts w:ascii="Arial" w:hAnsi="Arial" w:cs="Arial"/>
                <w:noProof/>
              </w:rPr>
              <w:t> </w:t>
            </w:r>
            <w:r w:rsidRPr="00561197">
              <w:rPr>
                <w:rStyle w:val="Hyperlink"/>
                <w:noProof/>
              </w:rPr>
              <w:t>whenua perspectives:</w:t>
            </w:r>
            <w:r>
              <w:rPr>
                <w:noProof/>
                <w:webHidden/>
              </w:rPr>
              <w:tab/>
            </w:r>
            <w:r>
              <w:rPr>
                <w:noProof/>
                <w:webHidden/>
              </w:rPr>
              <w:fldChar w:fldCharType="begin"/>
            </w:r>
            <w:r>
              <w:rPr>
                <w:noProof/>
                <w:webHidden/>
              </w:rPr>
              <w:instrText xml:space="preserve"> PAGEREF _Toc235191311 \h </w:instrText>
            </w:r>
            <w:r>
              <w:rPr>
                <w:noProof/>
                <w:webHidden/>
              </w:rPr>
            </w:r>
            <w:r>
              <w:rPr>
                <w:noProof/>
                <w:webHidden/>
              </w:rPr>
              <w:fldChar w:fldCharType="separate"/>
            </w:r>
            <w:r w:rsidR="006F5961">
              <w:rPr>
                <w:noProof/>
                <w:webHidden/>
              </w:rPr>
              <w:t>74</w:t>
            </w:r>
            <w:r>
              <w:rPr>
                <w:noProof/>
                <w:webHidden/>
              </w:rPr>
              <w:fldChar w:fldCharType="end"/>
            </w:r>
          </w:hyperlink>
        </w:p>
        <w:p w14:paraId="006A03DE" w14:textId="39B7F450"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2" w:history="1">
            <w:r w:rsidRPr="00561197">
              <w:rPr>
                <w:rStyle w:val="Hyperlink"/>
                <w:noProof/>
              </w:rPr>
              <w:t>Victim/survivor</w:t>
            </w:r>
            <w:r w:rsidRPr="00561197">
              <w:rPr>
                <w:rStyle w:val="Hyperlink"/>
                <w:rFonts w:ascii="Arial" w:hAnsi="Arial" w:cs="Arial"/>
                <w:noProof/>
              </w:rPr>
              <w:t> </w:t>
            </w:r>
            <w:r w:rsidRPr="00561197">
              <w:rPr>
                <w:rStyle w:val="Hyperlink"/>
                <w:noProof/>
              </w:rPr>
              <w:t>perspectives:</w:t>
            </w:r>
            <w:r>
              <w:rPr>
                <w:noProof/>
                <w:webHidden/>
              </w:rPr>
              <w:tab/>
            </w:r>
            <w:r>
              <w:rPr>
                <w:noProof/>
                <w:webHidden/>
              </w:rPr>
              <w:fldChar w:fldCharType="begin"/>
            </w:r>
            <w:r>
              <w:rPr>
                <w:noProof/>
                <w:webHidden/>
              </w:rPr>
              <w:instrText xml:space="preserve"> PAGEREF _Toc235191312 \h </w:instrText>
            </w:r>
            <w:r>
              <w:rPr>
                <w:noProof/>
                <w:webHidden/>
              </w:rPr>
            </w:r>
            <w:r>
              <w:rPr>
                <w:noProof/>
                <w:webHidden/>
              </w:rPr>
              <w:fldChar w:fldCharType="separate"/>
            </w:r>
            <w:r w:rsidR="006F5961">
              <w:rPr>
                <w:noProof/>
                <w:webHidden/>
              </w:rPr>
              <w:t>74</w:t>
            </w:r>
            <w:r>
              <w:rPr>
                <w:noProof/>
                <w:webHidden/>
              </w:rPr>
              <w:fldChar w:fldCharType="end"/>
            </w:r>
          </w:hyperlink>
        </w:p>
        <w:p w14:paraId="7E23006F" w14:textId="2D807F5E"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3" w:history="1">
            <w:r w:rsidRPr="00561197">
              <w:rPr>
                <w:rStyle w:val="Hyperlink"/>
                <w:noProof/>
              </w:rPr>
              <w:t>Insights specific to sexual violence</w:t>
            </w:r>
            <w:r w:rsidRPr="00561197">
              <w:rPr>
                <w:rStyle w:val="Hyperlink"/>
                <w:rFonts w:ascii="Arial" w:hAnsi="Arial" w:cs="Arial"/>
                <w:noProof/>
              </w:rPr>
              <w:t>:</w:t>
            </w:r>
            <w:r>
              <w:rPr>
                <w:noProof/>
                <w:webHidden/>
              </w:rPr>
              <w:tab/>
            </w:r>
            <w:r>
              <w:rPr>
                <w:noProof/>
                <w:webHidden/>
              </w:rPr>
              <w:fldChar w:fldCharType="begin"/>
            </w:r>
            <w:r>
              <w:rPr>
                <w:noProof/>
                <w:webHidden/>
              </w:rPr>
              <w:instrText xml:space="preserve"> PAGEREF _Toc235191313 \h </w:instrText>
            </w:r>
            <w:r>
              <w:rPr>
                <w:noProof/>
                <w:webHidden/>
              </w:rPr>
            </w:r>
            <w:r>
              <w:rPr>
                <w:noProof/>
                <w:webHidden/>
              </w:rPr>
              <w:fldChar w:fldCharType="separate"/>
            </w:r>
            <w:r w:rsidR="006F5961">
              <w:rPr>
                <w:noProof/>
                <w:webHidden/>
              </w:rPr>
              <w:t>74</w:t>
            </w:r>
            <w:r>
              <w:rPr>
                <w:noProof/>
                <w:webHidden/>
              </w:rPr>
              <w:fldChar w:fldCharType="end"/>
            </w:r>
          </w:hyperlink>
        </w:p>
        <w:p w14:paraId="1FD4A9A6" w14:textId="7F690EA1"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4" w:history="1">
            <w:r w:rsidRPr="00561197">
              <w:rPr>
                <w:rStyle w:val="Hyperlink"/>
                <w:noProof/>
              </w:rPr>
              <w:t>Appendix Two: In-scope interventions for people who use violence</w:t>
            </w:r>
            <w:r>
              <w:rPr>
                <w:noProof/>
                <w:webHidden/>
              </w:rPr>
              <w:tab/>
            </w:r>
            <w:r>
              <w:rPr>
                <w:noProof/>
                <w:webHidden/>
              </w:rPr>
              <w:fldChar w:fldCharType="begin"/>
            </w:r>
            <w:r>
              <w:rPr>
                <w:noProof/>
                <w:webHidden/>
              </w:rPr>
              <w:instrText xml:space="preserve"> PAGEREF _Toc235191314 \h </w:instrText>
            </w:r>
            <w:r>
              <w:rPr>
                <w:noProof/>
                <w:webHidden/>
              </w:rPr>
            </w:r>
            <w:r>
              <w:rPr>
                <w:noProof/>
                <w:webHidden/>
              </w:rPr>
              <w:fldChar w:fldCharType="separate"/>
            </w:r>
            <w:r w:rsidR="006F5961">
              <w:rPr>
                <w:noProof/>
                <w:webHidden/>
              </w:rPr>
              <w:t>76</w:t>
            </w:r>
            <w:r>
              <w:rPr>
                <w:noProof/>
                <w:webHidden/>
              </w:rPr>
              <w:fldChar w:fldCharType="end"/>
            </w:r>
          </w:hyperlink>
        </w:p>
        <w:p w14:paraId="3C7D08D1" w14:textId="75492C9B"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5" w:history="1">
            <w:r w:rsidRPr="00561197">
              <w:rPr>
                <w:rStyle w:val="Hyperlink"/>
                <w:noProof/>
              </w:rPr>
              <w:t>Family violence</w:t>
            </w:r>
            <w:r>
              <w:rPr>
                <w:noProof/>
                <w:webHidden/>
              </w:rPr>
              <w:tab/>
            </w:r>
            <w:r>
              <w:rPr>
                <w:noProof/>
                <w:webHidden/>
              </w:rPr>
              <w:fldChar w:fldCharType="begin"/>
            </w:r>
            <w:r>
              <w:rPr>
                <w:noProof/>
                <w:webHidden/>
              </w:rPr>
              <w:instrText xml:space="preserve"> PAGEREF _Toc235191315 \h </w:instrText>
            </w:r>
            <w:r>
              <w:rPr>
                <w:noProof/>
                <w:webHidden/>
              </w:rPr>
            </w:r>
            <w:r>
              <w:rPr>
                <w:noProof/>
                <w:webHidden/>
              </w:rPr>
              <w:fldChar w:fldCharType="separate"/>
            </w:r>
            <w:r w:rsidR="006F5961">
              <w:rPr>
                <w:noProof/>
                <w:webHidden/>
              </w:rPr>
              <w:t>76</w:t>
            </w:r>
            <w:r>
              <w:rPr>
                <w:noProof/>
                <w:webHidden/>
              </w:rPr>
              <w:fldChar w:fldCharType="end"/>
            </w:r>
          </w:hyperlink>
        </w:p>
        <w:p w14:paraId="23C806A8" w14:textId="7F5FA4A5"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6" w:history="1">
            <w:r w:rsidRPr="00561197">
              <w:rPr>
                <w:rStyle w:val="Hyperlink"/>
                <w:noProof/>
              </w:rPr>
              <w:t>Non-violence Programmes (NVP) - Corrections and MoJ</w:t>
            </w:r>
            <w:r>
              <w:rPr>
                <w:noProof/>
                <w:webHidden/>
              </w:rPr>
              <w:tab/>
            </w:r>
            <w:r>
              <w:rPr>
                <w:noProof/>
                <w:webHidden/>
              </w:rPr>
              <w:fldChar w:fldCharType="begin"/>
            </w:r>
            <w:r>
              <w:rPr>
                <w:noProof/>
                <w:webHidden/>
              </w:rPr>
              <w:instrText xml:space="preserve"> PAGEREF _Toc235191316 \h </w:instrText>
            </w:r>
            <w:r>
              <w:rPr>
                <w:noProof/>
                <w:webHidden/>
              </w:rPr>
            </w:r>
            <w:r>
              <w:rPr>
                <w:noProof/>
                <w:webHidden/>
              </w:rPr>
              <w:fldChar w:fldCharType="separate"/>
            </w:r>
            <w:r w:rsidR="006F5961">
              <w:rPr>
                <w:noProof/>
                <w:webHidden/>
              </w:rPr>
              <w:t>76</w:t>
            </w:r>
            <w:r>
              <w:rPr>
                <w:noProof/>
                <w:webHidden/>
              </w:rPr>
              <w:fldChar w:fldCharType="end"/>
            </w:r>
          </w:hyperlink>
        </w:p>
        <w:p w14:paraId="4BB40E82" w14:textId="7E1320EC"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7" w:history="1">
            <w:r w:rsidRPr="00561197">
              <w:rPr>
                <w:rStyle w:val="Hyperlink"/>
                <w:bCs/>
                <w:noProof/>
              </w:rPr>
              <w:t>Te Huringa ō Te Ao - MSD</w:t>
            </w:r>
            <w:r>
              <w:rPr>
                <w:noProof/>
                <w:webHidden/>
              </w:rPr>
              <w:tab/>
            </w:r>
            <w:r>
              <w:rPr>
                <w:noProof/>
                <w:webHidden/>
              </w:rPr>
              <w:fldChar w:fldCharType="begin"/>
            </w:r>
            <w:r>
              <w:rPr>
                <w:noProof/>
                <w:webHidden/>
              </w:rPr>
              <w:instrText xml:space="preserve"> PAGEREF _Toc235191317 \h </w:instrText>
            </w:r>
            <w:r>
              <w:rPr>
                <w:noProof/>
                <w:webHidden/>
              </w:rPr>
            </w:r>
            <w:r>
              <w:rPr>
                <w:noProof/>
                <w:webHidden/>
              </w:rPr>
              <w:fldChar w:fldCharType="separate"/>
            </w:r>
            <w:r w:rsidR="006F5961">
              <w:rPr>
                <w:noProof/>
                <w:webHidden/>
              </w:rPr>
              <w:t>76</w:t>
            </w:r>
            <w:r>
              <w:rPr>
                <w:noProof/>
                <w:webHidden/>
              </w:rPr>
              <w:fldChar w:fldCharType="end"/>
            </w:r>
          </w:hyperlink>
        </w:p>
        <w:p w14:paraId="559D62E6" w14:textId="624153D7"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8" w:history="1">
            <w:r w:rsidRPr="00561197">
              <w:rPr>
                <w:rStyle w:val="Hyperlink"/>
                <w:noProof/>
              </w:rPr>
              <w:t>Family Violence Programmes for Self-Referred Children and Young People Using Violence</w:t>
            </w:r>
            <w:r>
              <w:rPr>
                <w:noProof/>
                <w:webHidden/>
              </w:rPr>
              <w:tab/>
            </w:r>
            <w:r>
              <w:rPr>
                <w:noProof/>
                <w:webHidden/>
              </w:rPr>
              <w:fldChar w:fldCharType="begin"/>
            </w:r>
            <w:r>
              <w:rPr>
                <w:noProof/>
                <w:webHidden/>
              </w:rPr>
              <w:instrText xml:space="preserve"> PAGEREF _Toc235191318 \h </w:instrText>
            </w:r>
            <w:r>
              <w:rPr>
                <w:noProof/>
                <w:webHidden/>
              </w:rPr>
            </w:r>
            <w:r>
              <w:rPr>
                <w:noProof/>
                <w:webHidden/>
              </w:rPr>
              <w:fldChar w:fldCharType="separate"/>
            </w:r>
            <w:r w:rsidR="006F5961">
              <w:rPr>
                <w:noProof/>
                <w:webHidden/>
              </w:rPr>
              <w:t>77</w:t>
            </w:r>
            <w:r>
              <w:rPr>
                <w:noProof/>
                <w:webHidden/>
              </w:rPr>
              <w:fldChar w:fldCharType="end"/>
            </w:r>
          </w:hyperlink>
        </w:p>
        <w:p w14:paraId="11E7EAF3" w14:textId="1022A71D"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19" w:history="1">
            <w:r w:rsidRPr="00561197">
              <w:rPr>
                <w:rStyle w:val="Hyperlink"/>
                <w:bCs/>
                <w:noProof/>
              </w:rPr>
              <w:t>Change is Possible -MSD</w:t>
            </w:r>
            <w:r>
              <w:rPr>
                <w:noProof/>
                <w:webHidden/>
              </w:rPr>
              <w:tab/>
            </w:r>
            <w:r>
              <w:rPr>
                <w:noProof/>
                <w:webHidden/>
              </w:rPr>
              <w:fldChar w:fldCharType="begin"/>
            </w:r>
            <w:r>
              <w:rPr>
                <w:noProof/>
                <w:webHidden/>
              </w:rPr>
              <w:instrText xml:space="preserve"> PAGEREF _Toc235191319 \h </w:instrText>
            </w:r>
            <w:r>
              <w:rPr>
                <w:noProof/>
                <w:webHidden/>
              </w:rPr>
            </w:r>
            <w:r>
              <w:rPr>
                <w:noProof/>
                <w:webHidden/>
              </w:rPr>
              <w:fldChar w:fldCharType="separate"/>
            </w:r>
            <w:r w:rsidR="006F5961">
              <w:rPr>
                <w:noProof/>
                <w:webHidden/>
              </w:rPr>
              <w:t>77</w:t>
            </w:r>
            <w:r>
              <w:rPr>
                <w:noProof/>
                <w:webHidden/>
              </w:rPr>
              <w:fldChar w:fldCharType="end"/>
            </w:r>
          </w:hyperlink>
        </w:p>
        <w:p w14:paraId="092D1425" w14:textId="09C1FAFA" w:rsidR="002A4BA8" w:rsidRDefault="002A4BA8">
          <w:pPr>
            <w:pStyle w:val="TOC2"/>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20" w:history="1">
            <w:r w:rsidRPr="00561197">
              <w:rPr>
                <w:rStyle w:val="Hyperlink"/>
                <w:noProof/>
              </w:rPr>
              <w:t>Sexual violence</w:t>
            </w:r>
            <w:r>
              <w:rPr>
                <w:noProof/>
                <w:webHidden/>
              </w:rPr>
              <w:tab/>
            </w:r>
            <w:r>
              <w:rPr>
                <w:noProof/>
                <w:webHidden/>
              </w:rPr>
              <w:fldChar w:fldCharType="begin"/>
            </w:r>
            <w:r>
              <w:rPr>
                <w:noProof/>
                <w:webHidden/>
              </w:rPr>
              <w:instrText xml:space="preserve"> PAGEREF _Toc235191320 \h </w:instrText>
            </w:r>
            <w:r>
              <w:rPr>
                <w:noProof/>
                <w:webHidden/>
              </w:rPr>
            </w:r>
            <w:r>
              <w:rPr>
                <w:noProof/>
                <w:webHidden/>
              </w:rPr>
              <w:fldChar w:fldCharType="separate"/>
            </w:r>
            <w:r w:rsidR="006F5961">
              <w:rPr>
                <w:noProof/>
                <w:webHidden/>
              </w:rPr>
              <w:t>77</w:t>
            </w:r>
            <w:r>
              <w:rPr>
                <w:noProof/>
                <w:webHidden/>
              </w:rPr>
              <w:fldChar w:fldCharType="end"/>
            </w:r>
          </w:hyperlink>
        </w:p>
        <w:p w14:paraId="216A74D5" w14:textId="690A63CF"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21" w:history="1">
            <w:r w:rsidRPr="00561197">
              <w:rPr>
                <w:rStyle w:val="Hyperlink"/>
                <w:noProof/>
              </w:rPr>
              <w:t>Harmful Sexual Behaviour Services (Adults) - Corrections and MSD</w:t>
            </w:r>
            <w:r>
              <w:rPr>
                <w:noProof/>
                <w:webHidden/>
              </w:rPr>
              <w:tab/>
            </w:r>
            <w:r>
              <w:rPr>
                <w:noProof/>
                <w:webHidden/>
              </w:rPr>
              <w:fldChar w:fldCharType="begin"/>
            </w:r>
            <w:r>
              <w:rPr>
                <w:noProof/>
                <w:webHidden/>
              </w:rPr>
              <w:instrText xml:space="preserve"> PAGEREF _Toc235191321 \h </w:instrText>
            </w:r>
            <w:r>
              <w:rPr>
                <w:noProof/>
                <w:webHidden/>
              </w:rPr>
            </w:r>
            <w:r>
              <w:rPr>
                <w:noProof/>
                <w:webHidden/>
              </w:rPr>
              <w:fldChar w:fldCharType="separate"/>
            </w:r>
            <w:r w:rsidR="006F5961">
              <w:rPr>
                <w:noProof/>
                <w:webHidden/>
              </w:rPr>
              <w:t>77</w:t>
            </w:r>
            <w:r>
              <w:rPr>
                <w:noProof/>
                <w:webHidden/>
              </w:rPr>
              <w:fldChar w:fldCharType="end"/>
            </w:r>
          </w:hyperlink>
        </w:p>
        <w:p w14:paraId="0C10DB5C" w14:textId="7A71C3A3" w:rsidR="002A4BA8" w:rsidRDefault="002A4BA8">
          <w:pPr>
            <w:pStyle w:val="TOC3"/>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22" w:history="1">
            <w:r w:rsidRPr="00561197">
              <w:rPr>
                <w:rStyle w:val="Hyperlink"/>
                <w:noProof/>
              </w:rPr>
              <w:t>Harmful Sexual Behaviour Services (Children and Young People) - Oranga Tamariki</w:t>
            </w:r>
            <w:r>
              <w:rPr>
                <w:noProof/>
                <w:webHidden/>
              </w:rPr>
              <w:tab/>
            </w:r>
            <w:r>
              <w:rPr>
                <w:noProof/>
                <w:webHidden/>
              </w:rPr>
              <w:fldChar w:fldCharType="begin"/>
            </w:r>
            <w:r>
              <w:rPr>
                <w:noProof/>
                <w:webHidden/>
              </w:rPr>
              <w:instrText xml:space="preserve"> PAGEREF _Toc235191322 \h </w:instrText>
            </w:r>
            <w:r>
              <w:rPr>
                <w:noProof/>
                <w:webHidden/>
              </w:rPr>
            </w:r>
            <w:r>
              <w:rPr>
                <w:noProof/>
                <w:webHidden/>
              </w:rPr>
              <w:fldChar w:fldCharType="separate"/>
            </w:r>
            <w:r w:rsidR="006F5961">
              <w:rPr>
                <w:noProof/>
                <w:webHidden/>
              </w:rPr>
              <w:t>78</w:t>
            </w:r>
            <w:r>
              <w:rPr>
                <w:noProof/>
                <w:webHidden/>
              </w:rPr>
              <w:fldChar w:fldCharType="end"/>
            </w:r>
          </w:hyperlink>
        </w:p>
        <w:p w14:paraId="7DBC12F0" w14:textId="77ADB5D8"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23" w:history="1">
            <w:r w:rsidRPr="00561197">
              <w:rPr>
                <w:rStyle w:val="Hyperlink"/>
                <w:noProof/>
              </w:rPr>
              <w:t>Glossary</w:t>
            </w:r>
            <w:r>
              <w:rPr>
                <w:noProof/>
                <w:webHidden/>
              </w:rPr>
              <w:tab/>
            </w:r>
            <w:r>
              <w:rPr>
                <w:noProof/>
                <w:webHidden/>
              </w:rPr>
              <w:fldChar w:fldCharType="begin"/>
            </w:r>
            <w:r>
              <w:rPr>
                <w:noProof/>
                <w:webHidden/>
              </w:rPr>
              <w:instrText xml:space="preserve"> PAGEREF _Toc235191323 \h </w:instrText>
            </w:r>
            <w:r>
              <w:rPr>
                <w:noProof/>
                <w:webHidden/>
              </w:rPr>
            </w:r>
            <w:r>
              <w:rPr>
                <w:noProof/>
                <w:webHidden/>
              </w:rPr>
              <w:fldChar w:fldCharType="separate"/>
            </w:r>
            <w:r w:rsidR="006F5961">
              <w:rPr>
                <w:noProof/>
                <w:webHidden/>
              </w:rPr>
              <w:t>79</w:t>
            </w:r>
            <w:r>
              <w:rPr>
                <w:noProof/>
                <w:webHidden/>
              </w:rPr>
              <w:fldChar w:fldCharType="end"/>
            </w:r>
          </w:hyperlink>
        </w:p>
        <w:p w14:paraId="332F7C12" w14:textId="252A9D83" w:rsidR="002A4BA8" w:rsidRDefault="002A4BA8">
          <w:pPr>
            <w:pStyle w:val="TOC1"/>
            <w:tabs>
              <w:tab w:val="right" w:leader="dot" w:pos="9016"/>
            </w:tabs>
            <w:rPr>
              <w:rFonts w:asciiTheme="minorHAnsi" w:eastAsiaTheme="minorEastAsia" w:hAnsiTheme="minorHAnsi" w:cstheme="minorBidi"/>
              <w:noProof/>
              <w:kern w:val="2"/>
              <w:sz w:val="24"/>
              <w:szCs w:val="24"/>
              <w:lang w:val="en-NZ" w:eastAsia="en-NZ"/>
              <w14:ligatures w14:val="standardContextual"/>
            </w:rPr>
          </w:pPr>
          <w:hyperlink w:anchor="_Toc235191324" w:history="1">
            <w:r w:rsidRPr="00561197">
              <w:rPr>
                <w:rStyle w:val="Hyperlink"/>
                <w:noProof/>
              </w:rPr>
              <w:t>End notes</w:t>
            </w:r>
            <w:r>
              <w:rPr>
                <w:noProof/>
                <w:webHidden/>
              </w:rPr>
              <w:tab/>
            </w:r>
            <w:r>
              <w:rPr>
                <w:noProof/>
                <w:webHidden/>
              </w:rPr>
              <w:fldChar w:fldCharType="begin"/>
            </w:r>
            <w:r>
              <w:rPr>
                <w:noProof/>
                <w:webHidden/>
              </w:rPr>
              <w:instrText xml:space="preserve"> PAGEREF _Toc235191324 \h </w:instrText>
            </w:r>
            <w:r>
              <w:rPr>
                <w:noProof/>
                <w:webHidden/>
              </w:rPr>
            </w:r>
            <w:r>
              <w:rPr>
                <w:noProof/>
                <w:webHidden/>
              </w:rPr>
              <w:fldChar w:fldCharType="separate"/>
            </w:r>
            <w:r w:rsidR="006F5961">
              <w:rPr>
                <w:noProof/>
                <w:webHidden/>
              </w:rPr>
              <w:t>82</w:t>
            </w:r>
            <w:r>
              <w:rPr>
                <w:noProof/>
                <w:webHidden/>
              </w:rPr>
              <w:fldChar w:fldCharType="end"/>
            </w:r>
          </w:hyperlink>
        </w:p>
        <w:p w14:paraId="2D2E59B9" w14:textId="3FB7942F" w:rsidR="004B0991" w:rsidRPr="00C075C9" w:rsidRDefault="004B0991" w:rsidP="004B0991">
          <w:pPr>
            <w:pStyle w:val="TOC1"/>
            <w:tabs>
              <w:tab w:val="right" w:leader="dot" w:pos="9016"/>
            </w:tabs>
            <w:rPr>
              <w:rFonts w:asciiTheme="minorHAnsi" w:hAnsiTheme="minorHAnsi"/>
              <w:lang w:val="en-NZ"/>
            </w:rPr>
          </w:pPr>
          <w:r w:rsidRPr="00C075C9">
            <w:rPr>
              <w:lang w:val="en-NZ"/>
            </w:rPr>
            <w:fldChar w:fldCharType="end"/>
          </w:r>
        </w:p>
      </w:sdtContent>
    </w:sdt>
    <w:p w14:paraId="2279E63B" w14:textId="77777777" w:rsidR="004B0991" w:rsidRDefault="004B0991">
      <w:pPr>
        <w:spacing w:line="279" w:lineRule="auto"/>
        <w:rPr>
          <w:rFonts w:asciiTheme="majorHAnsi" w:eastAsiaTheme="majorEastAsia" w:hAnsiTheme="majorHAnsi" w:cstheme="majorBidi"/>
          <w:b/>
          <w:color w:val="0F4761" w:themeColor="accent1" w:themeShade="BF"/>
          <w:sz w:val="40"/>
          <w:szCs w:val="40"/>
        </w:rPr>
      </w:pPr>
      <w:r>
        <w:br w:type="page"/>
      </w:r>
    </w:p>
    <w:p w14:paraId="2B3EA111" w14:textId="6D596930" w:rsidR="005E1DFE" w:rsidRPr="00C568FB" w:rsidRDefault="00A4591D" w:rsidP="00F57FC0">
      <w:pPr>
        <w:pStyle w:val="Heading1"/>
      </w:pPr>
      <w:bookmarkStart w:id="3" w:name="_Toc235191197"/>
      <w:bookmarkStart w:id="4" w:name="Executive_summary"/>
      <w:r w:rsidRPr="00435C5B">
        <w:lastRenderedPageBreak/>
        <w:t>Executive summary</w:t>
      </w:r>
      <w:bookmarkEnd w:id="3"/>
      <w:bookmarkEnd w:id="4"/>
    </w:p>
    <w:p w14:paraId="3086C57A" w14:textId="0763A777" w:rsidR="008904F3" w:rsidRPr="007E48C0" w:rsidRDefault="007E48C0" w:rsidP="00F57FC0">
      <w:r w:rsidRPr="007E48C0">
        <w:t>Government agencies</w:t>
      </w:r>
      <w:r w:rsidR="00B23A14">
        <w:rPr>
          <w:rStyle w:val="FootnoteReference"/>
        </w:rPr>
        <w:footnoteReference w:id="2"/>
      </w:r>
      <w:r w:rsidR="008904F3" w:rsidRPr="007E48C0">
        <w:t xml:space="preserve"> have undertaken a review of government-funded, community-based interventions for people who use family violence and/or sexual violence in Aotearoa New Zealand (the Review).  </w:t>
      </w:r>
    </w:p>
    <w:p w14:paraId="3D529856" w14:textId="4AFE0D00" w:rsidR="008904F3" w:rsidRDefault="008904F3" w:rsidP="00F57FC0">
      <w:r w:rsidRPr="007E48C0">
        <w:rPr>
          <w:i/>
          <w:iCs/>
        </w:rPr>
        <w:t>Breaking the Cycle of Violence, </w:t>
      </w:r>
      <w:r w:rsidRPr="007E48C0">
        <w:t xml:space="preserve">Te </w:t>
      </w:r>
      <w:proofErr w:type="spellStart"/>
      <w:r w:rsidRPr="007E48C0">
        <w:t>Aorerekura</w:t>
      </w:r>
      <w:proofErr w:type="spellEnd"/>
      <w:r w:rsidRPr="007E48C0">
        <w:t xml:space="preserve"> Action Plan 2025–2030 outlines the government’s priorities to drive system change.</w:t>
      </w:r>
      <w:r w:rsidR="00CC067F">
        <w:rPr>
          <w:rStyle w:val="EndnoteReference"/>
        </w:rPr>
        <w:endnoteReference w:id="2"/>
      </w:r>
      <w:r w:rsidRPr="007E48C0">
        <w:t> Stopping Violence is one of the seven broad five-year focus areas in </w:t>
      </w:r>
      <w:r w:rsidRPr="007E48C0">
        <w:rPr>
          <w:i/>
          <w:iCs/>
        </w:rPr>
        <w:t>Breaking the Cycle of Violence</w:t>
      </w:r>
      <w:r w:rsidRPr="007E48C0">
        <w:t xml:space="preserve">. The </w:t>
      </w:r>
      <w:r w:rsidRPr="00852792">
        <w:t>R</w:t>
      </w:r>
      <w:r w:rsidRPr="007E48C0">
        <w:t>eview is one of five Stopping Violence actions within the </w:t>
      </w:r>
      <w:r w:rsidRPr="007E48C0">
        <w:rPr>
          <w:i/>
          <w:iCs/>
        </w:rPr>
        <w:t>Breaking the Cycle of Violence</w:t>
      </w:r>
      <w:r w:rsidRPr="007E48C0">
        <w:t> first programme of action (2025-2026). </w:t>
      </w:r>
    </w:p>
    <w:p w14:paraId="18E1DBFA" w14:textId="4513E3EC" w:rsidR="007F079D" w:rsidRPr="006E3B40" w:rsidRDefault="006E3B40" w:rsidP="007F079D">
      <w:r w:rsidRPr="006E3B40">
        <w:t xml:space="preserve">The </w:t>
      </w:r>
      <w:r w:rsidR="007F079D" w:rsidRPr="006E3B40">
        <w:t xml:space="preserve">seven </w:t>
      </w:r>
      <w:r w:rsidRPr="006E3B40">
        <w:t xml:space="preserve">focus </w:t>
      </w:r>
      <w:r w:rsidR="007F079D" w:rsidRPr="006E3B40">
        <w:t>areas</w:t>
      </w:r>
      <w:r w:rsidRPr="006E3B40">
        <w:t xml:space="preserve"> in </w:t>
      </w:r>
      <w:r w:rsidRPr="006E3B40">
        <w:rPr>
          <w:i/>
          <w:iCs/>
        </w:rPr>
        <w:t>Breaking the Cycle of Violence</w:t>
      </w:r>
      <w:r w:rsidR="007F079D" w:rsidRPr="006E3B40">
        <w:t xml:space="preserve"> are: </w:t>
      </w:r>
    </w:p>
    <w:p w14:paraId="6D57B62B" w14:textId="77777777" w:rsidR="007F079D" w:rsidRDefault="008904F3" w:rsidP="00F57FC0">
      <w:r w:rsidRPr="006E3B40">
        <w:t>- Investing and commissioning well</w:t>
      </w:r>
      <w:r w:rsidRPr="006E3B40">
        <w:br/>
        <w:t>- Keeping people safe</w:t>
      </w:r>
      <w:r w:rsidRPr="006E3B40">
        <w:br/>
      </w:r>
      <w:r w:rsidRPr="006E3B40">
        <w:rPr>
          <w:b/>
          <w:bCs/>
        </w:rPr>
        <w:t>- Stopping violence</w:t>
      </w:r>
      <w:r w:rsidRPr="006E3B40">
        <w:rPr>
          <w:b/>
          <w:bCs/>
        </w:rPr>
        <w:br/>
      </w:r>
      <w:r w:rsidRPr="006E3B40">
        <w:t>- Protecting children and young people</w:t>
      </w:r>
      <w:r w:rsidRPr="006E3B40">
        <w:br/>
        <w:t>- Strengthening our workforce</w:t>
      </w:r>
      <w:r w:rsidRPr="006E3B40">
        <w:br/>
        <w:t>- Preventing violence before it starts</w:t>
      </w:r>
      <w:r w:rsidRPr="006E3B40">
        <w:br/>
        <w:t>- Taking action on sexual violence</w:t>
      </w:r>
      <w:r>
        <w:rPr>
          <w:b/>
          <w:bCs/>
        </w:rPr>
        <w:br/>
      </w:r>
      <w:r>
        <w:br/>
      </w:r>
      <w:r w:rsidRPr="007E48C0">
        <w:t xml:space="preserve">This report provides an analysis of the findings of the Review and offers recommendations for government organisations to improve how we </w:t>
      </w:r>
      <w:r>
        <w:t xml:space="preserve">design, </w:t>
      </w:r>
      <w:r w:rsidRPr="007E48C0">
        <w:t>fund, commission, and support interventions for people who use violence</w:t>
      </w:r>
      <w:r>
        <w:t xml:space="preserve"> (the Report)</w:t>
      </w:r>
      <w:r w:rsidRPr="007E48C0">
        <w:t xml:space="preserve">. </w:t>
      </w:r>
      <w:r>
        <w:t xml:space="preserve">The recommendations </w:t>
      </w:r>
      <w:r w:rsidRPr="007E48C0">
        <w:t>from th</w:t>
      </w:r>
      <w:r>
        <w:t>e</w:t>
      </w:r>
      <w:r w:rsidRPr="007E48C0">
        <w:t xml:space="preserve"> Report should</w:t>
      </w:r>
      <w:r w:rsidRPr="00715D8B">
        <w:t> be considered as actions </w:t>
      </w:r>
      <w:r w:rsidR="007F079D" w:rsidRPr="007F079D">
        <w:t xml:space="preserve">in future Te </w:t>
      </w:r>
      <w:proofErr w:type="spellStart"/>
      <w:r w:rsidR="007F079D" w:rsidRPr="007F079D">
        <w:t>Aorerekura</w:t>
      </w:r>
      <w:proofErr w:type="spellEnd"/>
      <w:r w:rsidR="007F079D" w:rsidRPr="007F079D">
        <w:t xml:space="preserve"> action plans.</w:t>
      </w:r>
    </w:p>
    <w:p w14:paraId="6F8C5C5B" w14:textId="4BCF5E0B" w:rsidR="008904F3" w:rsidRPr="00EA05B6" w:rsidRDefault="008904F3" w:rsidP="009E4A91">
      <w:pPr>
        <w:rPr>
          <w:rStyle w:val="normaltextrun"/>
        </w:rPr>
      </w:pPr>
      <w:r w:rsidRPr="008E1D84">
        <w:rPr>
          <w:rStyle w:val="normaltextrun"/>
        </w:rPr>
        <w:t>The interventions in scope of the Review are:</w:t>
      </w:r>
    </w:p>
    <w:p w14:paraId="690190FD" w14:textId="4C5B72E3" w:rsidR="008904F3" w:rsidRPr="007E70ED" w:rsidRDefault="008904F3" w:rsidP="00464EE8">
      <w:pPr>
        <w:pStyle w:val="Bullet1"/>
      </w:pPr>
      <w:r w:rsidRPr="007E70ED">
        <w:t>Non-Violence Programmes for Perpetrators of Family Violence</w:t>
      </w:r>
      <w:r>
        <w:t xml:space="preserve"> </w:t>
      </w:r>
      <w:r w:rsidRPr="007E70ED">
        <w:t>(NVPs)</w:t>
      </w:r>
      <w:r>
        <w:t xml:space="preserve"> </w:t>
      </w:r>
      <w:r w:rsidRPr="007E70ED">
        <w:t>contracted</w:t>
      </w:r>
      <w:r>
        <w:t xml:space="preserve"> </w:t>
      </w:r>
      <w:r w:rsidRPr="007E70ED">
        <w:t>by Department of Corrections | Ara Poutama Aotearoa (Corrections) and Ministry of Justice (MoJ).  </w:t>
      </w:r>
    </w:p>
    <w:p w14:paraId="7C24371D" w14:textId="77777777" w:rsidR="008904F3" w:rsidRPr="007E70ED" w:rsidRDefault="008904F3" w:rsidP="00464EE8">
      <w:pPr>
        <w:pStyle w:val="Bullet1"/>
      </w:pPr>
      <w:r w:rsidRPr="007E70ED">
        <w:t>Te </w:t>
      </w:r>
      <w:proofErr w:type="spellStart"/>
      <w:r w:rsidRPr="007E70ED">
        <w:t>Huringa</w:t>
      </w:r>
      <w:proofErr w:type="spellEnd"/>
      <w:r w:rsidRPr="007E70ED">
        <w:t> ō Te Ao - family violence services contracted by Ministry of Social Development (MSD). </w:t>
      </w:r>
    </w:p>
    <w:p w14:paraId="14634162" w14:textId="77777777" w:rsidR="008904F3" w:rsidRPr="007E70ED" w:rsidRDefault="008904F3" w:rsidP="00464EE8">
      <w:pPr>
        <w:pStyle w:val="Bullet1"/>
      </w:pPr>
      <w:r w:rsidRPr="007E70ED">
        <w:t>Wraparound Housing Services for people using violence that have been issued a Police Safety Order (PSO), contracted by MSD.  </w:t>
      </w:r>
    </w:p>
    <w:p w14:paraId="3ED00B2B" w14:textId="77F2EDD1" w:rsidR="008904F3" w:rsidRPr="007E70ED" w:rsidRDefault="008904F3" w:rsidP="00464EE8">
      <w:pPr>
        <w:pStyle w:val="Bullet1"/>
      </w:pPr>
      <w:r w:rsidRPr="007E70ED">
        <w:t>Oranga Tamariki contracted family violence programmes for children and</w:t>
      </w:r>
      <w:r>
        <w:t xml:space="preserve"> </w:t>
      </w:r>
      <w:r w:rsidRPr="007E70ED">
        <w:t>young people using violence. </w:t>
      </w:r>
    </w:p>
    <w:p w14:paraId="4E493DCC" w14:textId="77777777" w:rsidR="008904F3" w:rsidRPr="007E70ED" w:rsidRDefault="008904F3" w:rsidP="00464EE8">
      <w:pPr>
        <w:pStyle w:val="Bullet1"/>
      </w:pPr>
      <w:r w:rsidRPr="007E70ED">
        <w:t>Digital products to support people using violence: A range of MSD-funded digital products and services available through </w:t>
      </w:r>
      <w:hyperlink r:id="rId12" w:tgtFrame="_blank" w:history="1">
        <w:r w:rsidRPr="007E70ED">
          <w:rPr>
            <w:rStyle w:val="Hyperlink"/>
          </w:rPr>
          <w:t>Change is Possible</w:t>
        </w:r>
      </w:hyperlink>
      <w:r w:rsidRPr="007E70ED">
        <w:t>. </w:t>
      </w:r>
    </w:p>
    <w:p w14:paraId="6AD49865" w14:textId="77777777" w:rsidR="008904F3" w:rsidRPr="007E70ED" w:rsidRDefault="008904F3" w:rsidP="00464EE8">
      <w:pPr>
        <w:pStyle w:val="Bullet1"/>
      </w:pPr>
      <w:r w:rsidRPr="007E70ED">
        <w:t>Harmful Sexual Behaviour (HSB) services for children and young people, and adults, who exhibit harmful sexual behaviour. </w:t>
      </w:r>
    </w:p>
    <w:p w14:paraId="78E739FF" w14:textId="35B4EC10" w:rsidR="008904F3" w:rsidRPr="007E70ED" w:rsidRDefault="008904F3" w:rsidP="00464EE8">
      <w:pPr>
        <w:pStyle w:val="Bullet2"/>
      </w:pPr>
      <w:r w:rsidRPr="007E70ED">
        <w:lastRenderedPageBreak/>
        <w:t>Corrections contract</w:t>
      </w:r>
      <w:r w:rsidR="007F079D">
        <w:t>ed</w:t>
      </w:r>
      <w:r w:rsidRPr="007E70ED">
        <w:t> programmes for adults (predominately men) who have sexual offences against children  </w:t>
      </w:r>
    </w:p>
    <w:p w14:paraId="59A8EDA3" w14:textId="035332DB" w:rsidR="008904F3" w:rsidRPr="007E70ED" w:rsidRDefault="008904F3" w:rsidP="00464EE8">
      <w:pPr>
        <w:pStyle w:val="Bullet2"/>
      </w:pPr>
      <w:r w:rsidRPr="007E70ED">
        <w:t>MSD contract</w:t>
      </w:r>
      <w:r w:rsidR="007F079D">
        <w:t>ed</w:t>
      </w:r>
      <w:r w:rsidRPr="007E70ED">
        <w:t xml:space="preserve"> programmes for adults who have engaged in HSB who are voluntarily seeking help for their behaviour  </w:t>
      </w:r>
    </w:p>
    <w:p w14:paraId="40B165C0" w14:textId="68ED9417" w:rsidR="008904F3" w:rsidRPr="007E70ED" w:rsidRDefault="008904F3" w:rsidP="00464EE8">
      <w:pPr>
        <w:pStyle w:val="Bullet2"/>
      </w:pPr>
      <w:r w:rsidRPr="007E70ED">
        <w:t>Oranga Tamariki contract</w:t>
      </w:r>
      <w:r w:rsidR="007F079D">
        <w:t>ed</w:t>
      </w:r>
      <w:r w:rsidRPr="007E70ED">
        <w:t xml:space="preserve"> programmes for children and young people who are displaying HSB.  </w:t>
      </w:r>
    </w:p>
    <w:p w14:paraId="709940ED" w14:textId="77777777" w:rsidR="008904F3" w:rsidRPr="007E70ED" w:rsidRDefault="008904F3" w:rsidP="00EA5F3A">
      <w:pPr>
        <w:pStyle w:val="Bullet1"/>
      </w:pPr>
      <w:r w:rsidRPr="007E70ED">
        <w:t>Concerning Sexual Ideation (CSI) Services: MSD contracted sexual violence services for non-mandated adults experiencing concerning sexual ideation. </w:t>
      </w:r>
    </w:p>
    <w:p w14:paraId="425CBD8E" w14:textId="06DDB7CC" w:rsidR="008904F3" w:rsidRPr="007E70ED" w:rsidRDefault="008904F3" w:rsidP="007E70ED">
      <w:r w:rsidRPr="007E70ED">
        <w:t>More information on the in-scope interventions can be found on </w:t>
      </w:r>
      <w:hyperlink w:anchor="_Current_community-based_interventio" w:history="1">
        <w:r w:rsidRPr="0054307A">
          <w:rPr>
            <w:rStyle w:val="Hyperlink"/>
          </w:rPr>
          <w:t>page 2</w:t>
        </w:r>
        <w:r w:rsidR="0054307A" w:rsidRPr="0054307A">
          <w:rPr>
            <w:rStyle w:val="Hyperlink"/>
          </w:rPr>
          <w:t>3</w:t>
        </w:r>
      </w:hyperlink>
      <w:r w:rsidRPr="000A231F">
        <w:t>:</w:t>
      </w:r>
      <w:r w:rsidRPr="002B148A">
        <w:t xml:space="preserve"> </w:t>
      </w:r>
      <w:r w:rsidRPr="002B148A">
        <w:rPr>
          <w:i/>
          <w:iCs/>
        </w:rPr>
        <w:t>Current community-based interventions for people who use family violence and/or sexual violence</w:t>
      </w:r>
      <w:r w:rsidRPr="000A231F">
        <w:t>.</w:t>
      </w:r>
      <w:r w:rsidRPr="007E70ED">
        <w:t> </w:t>
      </w:r>
    </w:p>
    <w:p w14:paraId="4800A206" w14:textId="0927210A" w:rsidR="008904F3" w:rsidRPr="00663A00" w:rsidRDefault="008904F3" w:rsidP="003D0982">
      <w:r w:rsidRPr="003B1464">
        <w:t xml:space="preserve">The above interventions do not represent the full </w:t>
      </w:r>
      <w:r>
        <w:t xml:space="preserve">range </w:t>
      </w:r>
      <w:r w:rsidRPr="003B1464">
        <w:t xml:space="preserve">of </w:t>
      </w:r>
      <w:r>
        <w:t xml:space="preserve">interventions </w:t>
      </w:r>
      <w:r w:rsidRPr="003B1464">
        <w:t xml:space="preserve">that people who use violence may access. </w:t>
      </w:r>
      <w:r>
        <w:t xml:space="preserve">There are other interventions that people may access that are out of scope for this Review, including </w:t>
      </w:r>
      <w:r w:rsidRPr="00FF78A4">
        <w:t>interventions delivered within custodial settings (e.g., prison-based rehabilitation programmes</w:t>
      </w:r>
      <w:r w:rsidRPr="00CB7265">
        <w:t> including special Treatment Units and individual</w:t>
      </w:r>
      <w:r w:rsidRPr="00FF78A4">
        <w:t xml:space="preserve"> psychological </w:t>
      </w:r>
      <w:r w:rsidRPr="00CB7265">
        <w:t>treatment</w:t>
      </w:r>
      <w:r w:rsidRPr="00FF78A4">
        <w:t>)</w:t>
      </w:r>
      <w:r>
        <w:t xml:space="preserve">, </w:t>
      </w:r>
      <w:r w:rsidRPr="00B52B4C">
        <w:t>broader mental health</w:t>
      </w:r>
      <w:r>
        <w:t>, restorative justice</w:t>
      </w:r>
      <w:r w:rsidRPr="00B52B4C">
        <w:t xml:space="preserve"> and addiction services</w:t>
      </w:r>
      <w:r>
        <w:t>, and</w:t>
      </w:r>
      <w:r w:rsidRPr="00B52B4C">
        <w:t xml:space="preserve"> </w:t>
      </w:r>
      <w:r w:rsidRPr="00FB1CF6">
        <w:t>services that provide long-term healing, support, and recovery for people, families and whānau, and communities affected by family</w:t>
      </w:r>
      <w:r>
        <w:t xml:space="preserve"> violence and/or sexual</w:t>
      </w:r>
      <w:r w:rsidRPr="00FB1CF6">
        <w:t xml:space="preserve"> violence</w:t>
      </w:r>
      <w:r>
        <w:t>.</w:t>
      </w:r>
      <w:r w:rsidRPr="00FB1CF6">
        <w:t> </w:t>
      </w:r>
    </w:p>
    <w:p w14:paraId="0FD27963" w14:textId="3656A646" w:rsidR="008904F3" w:rsidRPr="00CC5550" w:rsidRDefault="008904F3" w:rsidP="00464EE8">
      <w:pPr>
        <w:pStyle w:val="Heading2"/>
      </w:pPr>
      <w:bookmarkStart w:id="5" w:name="_Toc235191198"/>
      <w:r w:rsidRPr="00CC5550">
        <w:t xml:space="preserve">A range of evidence sources informed the </w:t>
      </w:r>
      <w:r>
        <w:t>Review</w:t>
      </w:r>
      <w:bookmarkEnd w:id="5"/>
    </w:p>
    <w:p w14:paraId="34855B98" w14:textId="77777777" w:rsidR="008904F3" w:rsidRDefault="008904F3" w:rsidP="00CE16C7">
      <w:r>
        <w:t>The Review’s findings and recommendations have been informed by:</w:t>
      </w:r>
    </w:p>
    <w:p w14:paraId="7B17A989" w14:textId="38E40B21" w:rsidR="008904F3" w:rsidRDefault="008904F3" w:rsidP="00EA5F3A">
      <w:pPr>
        <w:pStyle w:val="Bullet1"/>
      </w:pPr>
      <w:r>
        <w:t>relevant g</w:t>
      </w:r>
      <w:r w:rsidRPr="36FB319D">
        <w:t xml:space="preserve">overnment agency information </w:t>
      </w:r>
      <w:r>
        <w:t>about in-scope interventions</w:t>
      </w:r>
    </w:p>
    <w:p w14:paraId="056E4938" w14:textId="2264DECE" w:rsidR="008904F3" w:rsidRDefault="008904F3" w:rsidP="00EA5F3A">
      <w:pPr>
        <w:pStyle w:val="Bullet1"/>
      </w:pPr>
      <w:r>
        <w:t>t</w:t>
      </w:r>
      <w:r w:rsidRPr="001F2B84">
        <w:t xml:space="preserve">argeted engagement with </w:t>
      </w:r>
      <w:r>
        <w:t xml:space="preserve">approximately 40 </w:t>
      </w:r>
      <w:r w:rsidRPr="001F2B84">
        <w:t>stakeholder</w:t>
      </w:r>
      <w:r>
        <w:t xml:space="preserve"> groups from both government agencies and the community sector across family violence and sexual violence sector</w:t>
      </w:r>
      <w:r w:rsidR="00A63814">
        <w:rPr>
          <w:rStyle w:val="FootnoteReference"/>
        </w:rPr>
        <w:footnoteReference w:id="3"/>
      </w:r>
      <w:r>
        <w:t xml:space="preserve"> </w:t>
      </w:r>
    </w:p>
    <w:p w14:paraId="0B24974F" w14:textId="3DDB4438" w:rsidR="008904F3" w:rsidRPr="004D5F7B" w:rsidRDefault="008904F3" w:rsidP="00EA5F3A">
      <w:pPr>
        <w:pStyle w:val="Bullet1"/>
      </w:pPr>
      <w:r>
        <w:t>a feedback s</w:t>
      </w:r>
      <w:r w:rsidRPr="004D5F7B">
        <w:t>urvey in which 12</w:t>
      </w:r>
      <w:r>
        <w:t>1</w:t>
      </w:r>
      <w:r w:rsidRPr="004D5F7B">
        <w:t xml:space="preserve"> participants responded to 23</w:t>
      </w:r>
      <w:r w:rsidRPr="00780EE0">
        <w:t xml:space="preserve"> </w:t>
      </w:r>
      <w:r w:rsidRPr="004D5F7B">
        <w:t>questions</w:t>
      </w:r>
      <w:r w:rsidRPr="005659D5">
        <w:rPr>
          <w:rFonts w:ascii="Arial" w:hAnsi="Arial" w:cs="Arial"/>
        </w:rPr>
        <w:t>​</w:t>
      </w:r>
      <w:r w:rsidR="00A63814">
        <w:rPr>
          <w:rStyle w:val="FootnoteReference"/>
          <w:rFonts w:ascii="Arial" w:hAnsi="Arial" w:cs="Arial"/>
        </w:rPr>
        <w:footnoteReference w:id="4"/>
      </w:r>
    </w:p>
    <w:p w14:paraId="15CD58E4" w14:textId="43653E6B" w:rsidR="008904F3" w:rsidRPr="004D5F7B" w:rsidRDefault="008904F3" w:rsidP="00EA5F3A">
      <w:pPr>
        <w:pStyle w:val="Bullet1"/>
      </w:pPr>
      <w:r>
        <w:t>a</w:t>
      </w:r>
      <w:r w:rsidRPr="004D5F7B">
        <w:t>dvice and feedback from the Stopping Violence</w:t>
      </w:r>
      <w:r w:rsidRPr="00780EE0">
        <w:t xml:space="preserve"> </w:t>
      </w:r>
      <w:r w:rsidRPr="004D5F7B">
        <w:t>Reference Group</w:t>
      </w:r>
      <w:r>
        <w:t>,</w:t>
      </w:r>
      <w:r w:rsidRPr="004D5F7B">
        <w:t xml:space="preserve"> comprised of</w:t>
      </w:r>
      <w:r w:rsidRPr="00780EE0">
        <w:t xml:space="preserve"> </w:t>
      </w:r>
      <w:r w:rsidRPr="004D5F7B">
        <w:t>non-government</w:t>
      </w:r>
      <w:r w:rsidRPr="00780EE0">
        <w:t xml:space="preserve"> </w:t>
      </w:r>
      <w:r w:rsidRPr="004D5F7B">
        <w:t>stakeholders</w:t>
      </w:r>
    </w:p>
    <w:p w14:paraId="3E4A6800" w14:textId="77777777" w:rsidR="008904F3" w:rsidRDefault="008904F3" w:rsidP="00EA5F3A">
      <w:pPr>
        <w:pStyle w:val="Bullet1"/>
      </w:pPr>
      <w:r>
        <w:t xml:space="preserve">the </w:t>
      </w:r>
      <w:r w:rsidRPr="00150F04">
        <w:t>Backbone Collective Survey on</w:t>
      </w:r>
      <w:r>
        <w:t xml:space="preserve"> victim/survivor experiences of stopping violence interventions</w:t>
      </w:r>
      <w:r>
        <w:rPr>
          <w:rStyle w:val="EndnoteReference"/>
        </w:rPr>
        <w:endnoteReference w:id="3"/>
      </w:r>
    </w:p>
    <w:p w14:paraId="47849913" w14:textId="41219DA3" w:rsidR="008904F3" w:rsidRDefault="008904F3" w:rsidP="00EA5F3A">
      <w:pPr>
        <w:pStyle w:val="Bullet1"/>
      </w:pPr>
      <w:r>
        <w:t>k</w:t>
      </w:r>
      <w:r w:rsidRPr="004114D8">
        <w:t xml:space="preserve">ey findings from the Corrections </w:t>
      </w:r>
      <w:r>
        <w:t>recent</w:t>
      </w:r>
      <w:r w:rsidR="00C00384">
        <w:t xml:space="preserve"> integrity</w:t>
      </w:r>
      <w:r>
        <w:t xml:space="preserve"> monitoring</w:t>
      </w:r>
      <w:r w:rsidRPr="004114D8">
        <w:t xml:space="preserve"> of </w:t>
      </w:r>
      <w:r>
        <w:t>a sample of</w:t>
      </w:r>
      <w:r w:rsidRPr="004114D8">
        <w:t xml:space="preserve"> </w:t>
      </w:r>
      <w:r>
        <w:t>NVPs</w:t>
      </w:r>
      <w:r w:rsidR="00AB1614">
        <w:rPr>
          <w:rStyle w:val="FootnoteReference"/>
        </w:rPr>
        <w:footnoteReference w:id="5"/>
      </w:r>
      <w:r>
        <w:t xml:space="preserve"> </w:t>
      </w:r>
    </w:p>
    <w:p w14:paraId="44F1415F" w14:textId="47507BF7" w:rsidR="008904F3" w:rsidRDefault="008904F3" w:rsidP="00EA5F3A">
      <w:pPr>
        <w:pStyle w:val="Bullet1"/>
      </w:pPr>
      <w:r>
        <w:t>key literature and research on interventions for people using violence.</w:t>
      </w:r>
    </w:p>
    <w:p w14:paraId="673B9D01" w14:textId="77777777" w:rsidR="008904F3" w:rsidRDefault="008904F3" w:rsidP="00BE2E49">
      <w:r w:rsidRPr="00405801">
        <w:lastRenderedPageBreak/>
        <w:t xml:space="preserve">The synthesis and analysis of these evidence inputs can be found in </w:t>
      </w:r>
      <w:r w:rsidRPr="00997E8E">
        <w:rPr>
          <w:b/>
        </w:rPr>
        <w:t>Findings and Insights</w:t>
      </w:r>
      <w:r>
        <w:t xml:space="preserve">. </w:t>
      </w:r>
    </w:p>
    <w:p w14:paraId="6EA010FF" w14:textId="4A4565A9" w:rsidR="008904F3" w:rsidRDefault="008904F3" w:rsidP="00BE2E49">
      <w:r w:rsidRPr="00586299">
        <w:t xml:space="preserve">Further detail on the </w:t>
      </w:r>
      <w:r>
        <w:t>methodology behind the</w:t>
      </w:r>
      <w:r w:rsidRPr="00586299">
        <w:t xml:space="preserve"> </w:t>
      </w:r>
      <w:r>
        <w:t xml:space="preserve">engagements, </w:t>
      </w:r>
      <w:r w:rsidRPr="00883B1E">
        <w:t>literature</w:t>
      </w:r>
      <w:r>
        <w:t>,</w:t>
      </w:r>
      <w:r w:rsidRPr="00883B1E">
        <w:t xml:space="preserve"> evidence</w:t>
      </w:r>
      <w:r>
        <w:t>,</w:t>
      </w:r>
      <w:r w:rsidRPr="00883B1E">
        <w:t xml:space="preserve"> and our approach to analysis </w:t>
      </w:r>
      <w:r>
        <w:t>can be found in Appendix One and the accompanying Engagement Report.</w:t>
      </w:r>
    </w:p>
    <w:p w14:paraId="26380F36" w14:textId="6E23A53B" w:rsidR="008904F3" w:rsidRDefault="008904F3" w:rsidP="00464EE8">
      <w:pPr>
        <w:pStyle w:val="Heading2"/>
      </w:pPr>
      <w:bookmarkStart w:id="6" w:name="_Toc235191199"/>
      <w:bookmarkStart w:id="7" w:name="Findings_from_the_review"/>
      <w:r>
        <w:t>Findings from the Review</w:t>
      </w:r>
      <w:bookmarkEnd w:id="6"/>
    </w:p>
    <w:bookmarkEnd w:id="7"/>
    <w:p w14:paraId="4FAC5731" w14:textId="64322D89" w:rsidR="008904F3" w:rsidRDefault="008904F3" w:rsidP="005659D5">
      <w:r>
        <w:t>Through this Review we have gathered a range of informative insights into government-funded community-based interventions for people who use violence.</w:t>
      </w:r>
      <w:r w:rsidR="00D874C9">
        <w:rPr>
          <w:rStyle w:val="FootnoteReference"/>
        </w:rPr>
        <w:footnoteReference w:id="6"/>
      </w:r>
      <w:r>
        <w:t xml:space="preserve"> People we engaged with throughout the Review</w:t>
      </w:r>
      <w:r w:rsidRPr="00464E34">
        <w:t xml:space="preserve"> </w:t>
      </w:r>
      <w:r>
        <w:t xml:space="preserve">repeatedly </w:t>
      </w:r>
      <w:r w:rsidRPr="00464E34">
        <w:t>highlight</w:t>
      </w:r>
      <w:r>
        <w:t>ed</w:t>
      </w:r>
      <w:r w:rsidRPr="00464E34">
        <w:t xml:space="preserve"> the many strengths </w:t>
      </w:r>
      <w:r>
        <w:t xml:space="preserve">of communities and providers in </w:t>
      </w:r>
      <w:r w:rsidRPr="00464E34">
        <w:t>delivering interventions for people using violence</w:t>
      </w:r>
      <w:r>
        <w:t xml:space="preserve"> including developing innovative solutions tailored to their community, often with limited funding</w:t>
      </w:r>
      <w:r w:rsidRPr="00464E34">
        <w:t xml:space="preserve">. </w:t>
      </w:r>
    </w:p>
    <w:p w14:paraId="67718668" w14:textId="4FD54650" w:rsidR="008904F3" w:rsidRDefault="008904F3" w:rsidP="00503AB9">
      <w:r>
        <w:t>A</w:t>
      </w:r>
      <w:r w:rsidRPr="00F0514E">
        <w:t>cross all evidence sources</w:t>
      </w:r>
      <w:r>
        <w:t>, t</w:t>
      </w:r>
      <w:r w:rsidRPr="00F0514E">
        <w:t>here are</w:t>
      </w:r>
      <w:r w:rsidRPr="00F0514E" w:rsidDel="00596CF0">
        <w:t xml:space="preserve"> </w:t>
      </w:r>
      <w:r w:rsidRPr="00F0514E">
        <w:t xml:space="preserve">key success factors that are likely to increase </w:t>
      </w:r>
      <w:r>
        <w:t xml:space="preserve">intervention </w:t>
      </w:r>
      <w:r w:rsidRPr="00F0514E">
        <w:t>effectiveness:</w:t>
      </w:r>
      <w:r w:rsidRPr="0377C03E">
        <w:t> </w:t>
      </w:r>
    </w:p>
    <w:p w14:paraId="3DA3E6A4" w14:textId="77777777" w:rsidR="008904F3" w:rsidRDefault="008904F3" w:rsidP="00464EE8">
      <w:pPr>
        <w:pStyle w:val="Heading3"/>
      </w:pPr>
      <w:bookmarkStart w:id="8" w:name="_Toc235191200"/>
      <w:r>
        <w:t>Safe and effective i</w:t>
      </w:r>
      <w:r w:rsidRPr="00A84535">
        <w:t>nterventions</w:t>
      </w:r>
      <w:bookmarkEnd w:id="8"/>
    </w:p>
    <w:p w14:paraId="093E3BAC" w14:textId="77777777" w:rsidR="008904F3" w:rsidRDefault="008904F3" w:rsidP="00EA5F3A">
      <w:pPr>
        <w:pStyle w:val="Bullet1"/>
      </w:pPr>
      <w:proofErr w:type="spellStart"/>
      <w:r>
        <w:t>Prioritising</w:t>
      </w:r>
      <w:proofErr w:type="spellEnd"/>
      <w:r>
        <w:t xml:space="preserve"> the safety of victim/survivors and children within any intervention for people who use violence, as well as any related activity (e.g., information sharing)</w:t>
      </w:r>
    </w:p>
    <w:p w14:paraId="3383DA93" w14:textId="291B1540" w:rsidR="008904F3" w:rsidRDefault="008904F3" w:rsidP="00EA5F3A">
      <w:pPr>
        <w:pStyle w:val="Bullet1"/>
      </w:pPr>
      <w:r>
        <w:t>Having t</w:t>
      </w:r>
      <w:r w:rsidRPr="00940732">
        <w:t>ailored, flexible</w:t>
      </w:r>
      <w:r>
        <w:t>,</w:t>
      </w:r>
      <w:r w:rsidRPr="00940732">
        <w:t xml:space="preserve"> and accessible support that responds to different </w:t>
      </w:r>
      <w:r>
        <w:t xml:space="preserve">behaviour change needs, </w:t>
      </w:r>
      <w:r w:rsidRPr="00507EB0">
        <w:t xml:space="preserve">readiness </w:t>
      </w:r>
      <w:r>
        <w:t xml:space="preserve">for </w:t>
      </w:r>
      <w:r w:rsidRPr="00507EB0">
        <w:t>change</w:t>
      </w:r>
      <w:r>
        <w:t>, circumstance</w:t>
      </w:r>
      <w:r w:rsidRPr="00852792">
        <w:t>s</w:t>
      </w:r>
      <w:r>
        <w:t xml:space="preserve"> and challenges of people who use violence</w:t>
      </w:r>
    </w:p>
    <w:p w14:paraId="64650FDE" w14:textId="77777777" w:rsidR="008904F3" w:rsidRDefault="008904F3" w:rsidP="00EA5F3A">
      <w:pPr>
        <w:pStyle w:val="Bullet1"/>
      </w:pPr>
      <w:r>
        <w:t>Ensuring that interventions are t</w:t>
      </w:r>
      <w:r w:rsidRPr="00604205">
        <w:t>rauma-informed, holistic,</w:t>
      </w:r>
      <w:r w:rsidRPr="00940732">
        <w:t xml:space="preserve"> and relational </w:t>
      </w:r>
    </w:p>
    <w:p w14:paraId="141EA905" w14:textId="7F641D6C" w:rsidR="008904F3" w:rsidRPr="00940732" w:rsidRDefault="008904F3" w:rsidP="00EA5F3A">
      <w:pPr>
        <w:pStyle w:val="Bullet1"/>
      </w:pPr>
      <w:r>
        <w:t>Using a</w:t>
      </w:r>
      <w:r w:rsidRPr="00940732">
        <w:t xml:space="preserve"> mix of evidence-based practice models, not one</w:t>
      </w:r>
      <w:r>
        <w:t xml:space="preserve"> </w:t>
      </w:r>
      <w:r w:rsidRPr="00940732">
        <w:t>model</w:t>
      </w:r>
      <w:r>
        <w:t xml:space="preserve"> or approach </w:t>
      </w:r>
      <w:r w:rsidRPr="00940732">
        <w:t>for</w:t>
      </w:r>
      <w:r>
        <w:t xml:space="preserve"> </w:t>
      </w:r>
      <w:r w:rsidRPr="00940732">
        <w:t>all</w:t>
      </w:r>
      <w:r>
        <w:t xml:space="preserve"> that c</w:t>
      </w:r>
      <w:r w:rsidRPr="00507EB0">
        <w:t>ombin</w:t>
      </w:r>
      <w:r>
        <w:t>es</w:t>
      </w:r>
      <w:r w:rsidRPr="00507EB0">
        <w:t xml:space="preserve"> specialist interventions with peer support</w:t>
      </w:r>
    </w:p>
    <w:p w14:paraId="7746D178" w14:textId="77777777" w:rsidR="008904F3" w:rsidRDefault="008904F3" w:rsidP="00EA5F3A">
      <w:pPr>
        <w:pStyle w:val="Bullet1"/>
      </w:pPr>
      <w:r>
        <w:t xml:space="preserve">Ensuring interventions are responsive and appropriate to variations between sexual violence and family violence, including when these co-occur </w:t>
      </w:r>
    </w:p>
    <w:p w14:paraId="6E111AC8" w14:textId="77777777" w:rsidR="008904F3" w:rsidRPr="00940732" w:rsidRDefault="008904F3" w:rsidP="00EA5F3A">
      <w:pPr>
        <w:pStyle w:val="Bullet1"/>
      </w:pPr>
      <w:r>
        <w:t>I</w:t>
      </w:r>
      <w:r w:rsidRPr="00940732">
        <w:t>nclud</w:t>
      </w:r>
      <w:r>
        <w:t>ing</w:t>
      </w:r>
      <w:r w:rsidRPr="00940732">
        <w:t xml:space="preserve"> </w:t>
      </w:r>
      <w:r>
        <w:t xml:space="preserve">options that can provide support for families and </w:t>
      </w:r>
      <w:r w:rsidRPr="00940732">
        <w:t xml:space="preserve">whānau </w:t>
      </w:r>
      <w:r>
        <w:t>if needed/wanted</w:t>
      </w:r>
      <w:r w:rsidRPr="00940732">
        <w:t>, led by victim/survivor</w:t>
      </w:r>
      <w:r>
        <w:t xml:space="preserve">s’ priorities for healing and </w:t>
      </w:r>
      <w:r w:rsidRPr="00940732">
        <w:t>safety</w:t>
      </w:r>
      <w:r w:rsidRPr="0377C03E">
        <w:t> </w:t>
      </w:r>
    </w:p>
    <w:p w14:paraId="213D6A90" w14:textId="04609A3C" w:rsidR="008904F3" w:rsidRDefault="008904F3" w:rsidP="00EA5F3A">
      <w:pPr>
        <w:pStyle w:val="Bullet1"/>
      </w:pPr>
      <w:r>
        <w:t>Kaupapa Māori (</w:t>
      </w:r>
      <w:r w:rsidRPr="007E5A2C">
        <w:t>by</w:t>
      </w:r>
      <w:r>
        <w:t xml:space="preserve"> </w:t>
      </w:r>
      <w:r w:rsidRPr="007E5A2C">
        <w:t>Māori</w:t>
      </w:r>
      <w:r>
        <w:t xml:space="preserve">, </w:t>
      </w:r>
      <w:r w:rsidRPr="007E5A2C">
        <w:t>for</w:t>
      </w:r>
      <w:r>
        <w:t xml:space="preserve"> </w:t>
      </w:r>
      <w:r w:rsidRPr="007E5A2C">
        <w:t>Māori</w:t>
      </w:r>
      <w:r>
        <w:t>) approaches are essential for safe, appropriate, and effective engagement and healing for Māori, with improved access</w:t>
      </w:r>
    </w:p>
    <w:p w14:paraId="4C2DCC2F" w14:textId="77777777" w:rsidR="008904F3" w:rsidRPr="00940732" w:rsidRDefault="008904F3" w:rsidP="00EA5F3A">
      <w:pPr>
        <w:pStyle w:val="Bullet1"/>
      </w:pPr>
      <w:r>
        <w:t xml:space="preserve">Ensuring that interventions are </w:t>
      </w:r>
      <w:r w:rsidRPr="00940732">
        <w:t>cultural</w:t>
      </w:r>
      <w:r>
        <w:t>ly</w:t>
      </w:r>
      <w:r w:rsidRPr="00940732">
        <w:t xml:space="preserve"> </w:t>
      </w:r>
      <w:r>
        <w:t xml:space="preserve">safe and </w:t>
      </w:r>
      <w:r w:rsidRPr="00940732">
        <w:t>responsiv</w:t>
      </w:r>
      <w:r>
        <w:t>e, and can provide</w:t>
      </w:r>
      <w:r w:rsidRPr="00940732">
        <w:t xml:space="preserve"> culturally integrated options</w:t>
      </w:r>
      <w:r>
        <w:t>, including for diverse populations</w:t>
      </w:r>
      <w:r w:rsidRPr="00940732">
        <w:t xml:space="preserve">  </w:t>
      </w:r>
    </w:p>
    <w:p w14:paraId="13FF17EB" w14:textId="77777777" w:rsidR="008904F3" w:rsidRPr="00940732" w:rsidRDefault="008904F3" w:rsidP="00EA5F3A">
      <w:pPr>
        <w:pStyle w:val="Bullet1"/>
      </w:pPr>
      <w:r w:rsidRPr="00940732">
        <w:t>Respond</w:t>
      </w:r>
      <w:r>
        <w:t xml:space="preserve">ing </w:t>
      </w:r>
      <w:r w:rsidRPr="00940732">
        <w:t>early and often, with long-term support and maintenance</w:t>
      </w:r>
      <w:r w:rsidRPr="0377C03E">
        <w:t> </w:t>
      </w:r>
    </w:p>
    <w:p w14:paraId="3C455AFA" w14:textId="734EF6EB" w:rsidR="008904F3" w:rsidRDefault="008904F3" w:rsidP="00EA5F3A">
      <w:pPr>
        <w:pStyle w:val="Bullet1"/>
      </w:pPr>
      <w:r w:rsidRPr="00940732">
        <w:t>Elevat</w:t>
      </w:r>
      <w:r>
        <w:t>ing</w:t>
      </w:r>
      <w:r w:rsidRPr="00940732">
        <w:t xml:space="preserve"> support for children</w:t>
      </w:r>
      <w:r>
        <w:t xml:space="preserve"> and</w:t>
      </w:r>
      <w:r w:rsidRPr="00940732">
        <w:t xml:space="preserve"> young people</w:t>
      </w:r>
      <w:r>
        <w:t xml:space="preserve"> using violence </w:t>
      </w:r>
      <w:r w:rsidRPr="00940732">
        <w:t>and</w:t>
      </w:r>
      <w:r>
        <w:t xml:space="preserve"> their</w:t>
      </w:r>
      <w:r w:rsidRPr="00940732">
        <w:t xml:space="preserve"> parent</w:t>
      </w:r>
      <w:r>
        <w:t>s</w:t>
      </w:r>
      <w:r w:rsidRPr="00940732">
        <w:t> </w:t>
      </w:r>
      <w:r w:rsidRPr="0377C03E">
        <w:t> </w:t>
      </w:r>
    </w:p>
    <w:p w14:paraId="399EBBA7" w14:textId="343EC30D" w:rsidR="008904F3" w:rsidRPr="00940732" w:rsidRDefault="008904F3" w:rsidP="00464EE8">
      <w:pPr>
        <w:pStyle w:val="Heading3"/>
      </w:pPr>
      <w:bookmarkStart w:id="9" w:name="_Toc235191201"/>
      <w:r w:rsidRPr="00103EF1">
        <w:lastRenderedPageBreak/>
        <w:t>System capability, alignment, and sustainability</w:t>
      </w:r>
      <w:bookmarkEnd w:id="9"/>
    </w:p>
    <w:p w14:paraId="5F41CA40" w14:textId="77777777" w:rsidR="008904F3" w:rsidRPr="00C70DF8" w:rsidRDefault="008904F3" w:rsidP="00EA5F3A">
      <w:pPr>
        <w:pStyle w:val="Bullet1"/>
      </w:pPr>
      <w:r w:rsidRPr="00C70DF8">
        <w:t>Increasing the accountability of people who use violence and the safety of victim/survivors across interventions and system responses</w:t>
      </w:r>
    </w:p>
    <w:p w14:paraId="4BC00309" w14:textId="74537251" w:rsidR="008904F3" w:rsidRPr="00940732" w:rsidRDefault="008904F3" w:rsidP="00EA5F3A">
      <w:pPr>
        <w:pStyle w:val="Bullet1"/>
      </w:pPr>
      <w:r>
        <w:t>Ensuring that s</w:t>
      </w:r>
      <w:r w:rsidRPr="00940732">
        <w:t>ystems and commissioning enable community leadership</w:t>
      </w:r>
      <w:r>
        <w:t>, expertise,</w:t>
      </w:r>
      <w:r w:rsidRPr="00940732">
        <w:t xml:space="preserve"> collaboration</w:t>
      </w:r>
      <w:r>
        <w:t>, best practice, and continuous improvement</w:t>
      </w:r>
    </w:p>
    <w:p w14:paraId="20413E6C" w14:textId="77777777" w:rsidR="008904F3" w:rsidRPr="00940732" w:rsidRDefault="008904F3" w:rsidP="00EA5F3A">
      <w:pPr>
        <w:pStyle w:val="Bullet1"/>
      </w:pPr>
      <w:r>
        <w:t>Improving alignment</w:t>
      </w:r>
      <w:r w:rsidRPr="00940732">
        <w:t xml:space="preserve"> </w:t>
      </w:r>
      <w:r>
        <w:t>across the justice system, health system, and social sectors, including identifying and remov</w:t>
      </w:r>
      <w:r w:rsidRPr="00940732">
        <w:t>ing barriers to access</w:t>
      </w:r>
      <w:r w:rsidRPr="0377C03E">
        <w:t> </w:t>
      </w:r>
    </w:p>
    <w:p w14:paraId="02047A06" w14:textId="77777777" w:rsidR="008904F3" w:rsidRPr="00940732" w:rsidRDefault="008904F3" w:rsidP="00EA5F3A">
      <w:pPr>
        <w:pStyle w:val="Bullet1"/>
      </w:pPr>
      <w:r>
        <w:t>Ensuring that the s</w:t>
      </w:r>
      <w:r w:rsidRPr="00940732">
        <w:t>pecialist workforce is trained, supported, sustainable</w:t>
      </w:r>
      <w:r>
        <w:t>,</w:t>
      </w:r>
      <w:r w:rsidRPr="00940732">
        <w:t xml:space="preserve"> and growing </w:t>
      </w:r>
      <w:r w:rsidRPr="0377C03E">
        <w:t> </w:t>
      </w:r>
    </w:p>
    <w:p w14:paraId="00C9E1EB" w14:textId="266A42BA" w:rsidR="008904F3" w:rsidRPr="00940732" w:rsidRDefault="008904F3" w:rsidP="00EA5F3A">
      <w:pPr>
        <w:pStyle w:val="Bullet1"/>
      </w:pPr>
      <w:r>
        <w:t>More s</w:t>
      </w:r>
      <w:r w:rsidRPr="00940732">
        <w:t xml:space="preserve">ustainable funding </w:t>
      </w:r>
      <w:r>
        <w:t xml:space="preserve">for community providers </w:t>
      </w:r>
      <w:r w:rsidRPr="00940732">
        <w:t>and long</w:t>
      </w:r>
      <w:r>
        <w:t>er-term</w:t>
      </w:r>
      <w:r w:rsidRPr="00940732">
        <w:t xml:space="preserve"> contracts</w:t>
      </w:r>
      <w:r>
        <w:t xml:space="preserve"> including equitable funding for Kaupapa Māori providers</w:t>
      </w:r>
      <w:r w:rsidRPr="0377C03E">
        <w:t> </w:t>
      </w:r>
      <w:r>
        <w:t xml:space="preserve"> </w:t>
      </w:r>
    </w:p>
    <w:p w14:paraId="5BECAE84" w14:textId="77777777" w:rsidR="008904F3" w:rsidRPr="00940732" w:rsidRDefault="008904F3" w:rsidP="00EA5F3A">
      <w:pPr>
        <w:pStyle w:val="Bullet1"/>
      </w:pPr>
      <w:r>
        <w:t>Having c</w:t>
      </w:r>
      <w:r w:rsidRPr="00940732">
        <w:t>learly defined</w:t>
      </w:r>
      <w:r>
        <w:t xml:space="preserve">, measurable outcomes that can help determine the </w:t>
      </w:r>
      <w:r w:rsidRPr="00940732">
        <w:t xml:space="preserve">effectiveness </w:t>
      </w:r>
      <w:r>
        <w:t xml:space="preserve">of interventions </w:t>
      </w:r>
      <w:r w:rsidRPr="00940732">
        <w:t>over time. </w:t>
      </w:r>
      <w:r w:rsidRPr="0377C03E">
        <w:t> </w:t>
      </w:r>
    </w:p>
    <w:p w14:paraId="363FFFED" w14:textId="131C5DE1" w:rsidR="008904F3" w:rsidRDefault="008904F3" w:rsidP="00503AB9">
      <w:r w:rsidRPr="00940732">
        <w:t xml:space="preserve">While there are pockets of these key success factors operating already, the </w:t>
      </w:r>
      <w:r>
        <w:t xml:space="preserve">ideal </w:t>
      </w:r>
      <w:r w:rsidRPr="00940732">
        <w:t>future state applies these with more consistency, rigor</w:t>
      </w:r>
      <w:r w:rsidRPr="00940732" w:rsidDel="00EC2973">
        <w:t>,</w:t>
      </w:r>
      <w:r w:rsidRPr="00940732">
        <w:t xml:space="preserve"> and accountability. </w:t>
      </w:r>
      <w:r w:rsidRPr="0377C03E">
        <w:t> </w:t>
      </w:r>
    </w:p>
    <w:p w14:paraId="1CD7E138" w14:textId="47394F1B" w:rsidR="008904F3" w:rsidRPr="00932C19" w:rsidRDefault="008904F3" w:rsidP="00464EE8">
      <w:pPr>
        <w:pStyle w:val="Heading3"/>
      </w:pPr>
      <w:bookmarkStart w:id="10" w:name="_Toc235191202"/>
      <w:r w:rsidRPr="00932C19">
        <w:t>System issues and barriers</w:t>
      </w:r>
      <w:bookmarkEnd w:id="10"/>
    </w:p>
    <w:p w14:paraId="486A074F" w14:textId="532B87CC" w:rsidR="008904F3" w:rsidRDefault="008904F3" w:rsidP="00E307EE">
      <w:r w:rsidRPr="00251F03">
        <w:t>The Review found there is no overall approach to understanding and measuring effectiveness and outcomes.</w:t>
      </w:r>
      <w:r w:rsidRPr="003A3259">
        <w:t> Currently</w:t>
      </w:r>
      <w:r w:rsidRPr="00984A63">
        <w:t xml:space="preserve"> </w:t>
      </w:r>
      <w:r w:rsidRPr="003A3259">
        <w:t>there is</w:t>
      </w:r>
      <w:r w:rsidRPr="00984A63">
        <w:t xml:space="preserve"> </w:t>
      </w:r>
      <w:r w:rsidRPr="003A3259">
        <w:t>no</w:t>
      </w:r>
      <w:r w:rsidRPr="00984A63">
        <w:t xml:space="preserve"> </w:t>
      </w:r>
      <w:r w:rsidRPr="003A3259">
        <w:t>shared understanding of the</w:t>
      </w:r>
      <w:r>
        <w:t xml:space="preserve"> multiple intersecting pathways</w:t>
      </w:r>
      <w:r w:rsidRPr="003A3259">
        <w:t xml:space="preserve"> and systemic factors that lead to family violence</w:t>
      </w:r>
      <w:r w:rsidRPr="00984A63">
        <w:t xml:space="preserve"> </w:t>
      </w:r>
      <w:r w:rsidRPr="003A3259">
        <w:t>and/or</w:t>
      </w:r>
      <w:r w:rsidRPr="00984A63">
        <w:t xml:space="preserve"> </w:t>
      </w:r>
      <w:r w:rsidRPr="003A3259">
        <w:t>sexual</w:t>
      </w:r>
      <w:r>
        <w:t xml:space="preserve"> violence offending and pathways for intervention, </w:t>
      </w:r>
      <w:r w:rsidRPr="00276FCA">
        <w:t xml:space="preserve">including </w:t>
      </w:r>
      <w:r>
        <w:t>Kaupapa Māori approaches situated in</w:t>
      </w:r>
      <w:r w:rsidRPr="00276FCA">
        <w:t xml:space="preserve"> a </w:t>
      </w:r>
      <w:proofErr w:type="spellStart"/>
      <w:r>
        <w:t>t</w:t>
      </w:r>
      <w:r w:rsidRPr="00276FCA">
        <w:t>e</w:t>
      </w:r>
      <w:proofErr w:type="spellEnd"/>
      <w:r w:rsidRPr="00276FCA">
        <w:t xml:space="preserve"> </w:t>
      </w:r>
      <w:proofErr w:type="spellStart"/>
      <w:r>
        <w:t>a</w:t>
      </w:r>
      <w:r w:rsidRPr="00276FCA">
        <w:t>o</w:t>
      </w:r>
      <w:proofErr w:type="spellEnd"/>
      <w:r w:rsidRPr="00276FCA">
        <w:t xml:space="preserve"> M</w:t>
      </w:r>
      <w:r>
        <w:t>ā</w:t>
      </w:r>
      <w:r w:rsidRPr="00276FCA">
        <w:t>ori perspective</w:t>
      </w:r>
      <w:r>
        <w:t xml:space="preserve">. </w:t>
      </w:r>
      <w:r w:rsidRPr="007F079D">
        <w:t>Without a shared understanding of the complex intersecting pathways to violence offending in an Aotearoa New Zealand context, there is no agreed approach to defining and measuring effectiveness.</w:t>
      </w:r>
      <w:r w:rsidRPr="003A3259">
        <w:t> As a result, there is significant variation and diverse approaches to measurement</w:t>
      </w:r>
      <w:r>
        <w:t>, which is in part due to lack of funding for research</w:t>
      </w:r>
      <w:r w:rsidRPr="003A3259">
        <w:t>. </w:t>
      </w:r>
    </w:p>
    <w:p w14:paraId="5CBD425C" w14:textId="53258D5C" w:rsidR="008904F3" w:rsidRDefault="008904F3" w:rsidP="00D52EFB">
      <w:pPr>
        <w:spacing w:line="279" w:lineRule="auto"/>
        <w:rPr>
          <w:bCs/>
        </w:rPr>
      </w:pPr>
      <w:r w:rsidRPr="00CA0806">
        <w:rPr>
          <w:bCs/>
        </w:rPr>
        <w:t>Across the findings, several consistent system</w:t>
      </w:r>
      <w:r w:rsidRPr="00CA0806">
        <w:rPr>
          <w:rFonts w:ascii="Cambria Math" w:hAnsi="Cambria Math" w:cs="Cambria Math"/>
          <w:bCs/>
        </w:rPr>
        <w:t>‑</w:t>
      </w:r>
      <w:r w:rsidRPr="00CA0806">
        <w:rPr>
          <w:bCs/>
        </w:rPr>
        <w:t>level issues emerge</w:t>
      </w:r>
      <w:r>
        <w:rPr>
          <w:bCs/>
        </w:rPr>
        <w:t>d, including:</w:t>
      </w:r>
    </w:p>
    <w:p w14:paraId="031959EB" w14:textId="77777777" w:rsidR="008904F3" w:rsidRPr="00EA5F3A" w:rsidRDefault="008904F3" w:rsidP="00EA5F3A">
      <w:pPr>
        <w:pStyle w:val="Bullet1"/>
      </w:pPr>
      <w:r w:rsidRPr="00EA5F3A">
        <w:t>fragmentation across agencies and interventions</w:t>
      </w:r>
    </w:p>
    <w:p w14:paraId="22E7A6BA" w14:textId="77777777" w:rsidR="008904F3" w:rsidRPr="00EA5F3A" w:rsidRDefault="008904F3" w:rsidP="00EA5F3A">
      <w:pPr>
        <w:pStyle w:val="Bullet1"/>
      </w:pPr>
      <w:r w:rsidRPr="00EA5F3A">
        <w:t>a lack of shared understanding of effectiveness and outcomes</w:t>
      </w:r>
    </w:p>
    <w:p w14:paraId="54D04CEA" w14:textId="77777777" w:rsidR="008904F3" w:rsidRPr="00EA5F3A" w:rsidRDefault="008904F3" w:rsidP="00EA5F3A">
      <w:pPr>
        <w:pStyle w:val="Bullet1"/>
      </w:pPr>
      <w:r w:rsidRPr="00EA5F3A">
        <w:t>a lack of consideration of victim/survivors in the stopping violence intervention system</w:t>
      </w:r>
    </w:p>
    <w:p w14:paraId="5FCA673F" w14:textId="77777777" w:rsidR="008904F3" w:rsidRPr="00EA5F3A" w:rsidRDefault="008904F3" w:rsidP="00EA5F3A">
      <w:pPr>
        <w:pStyle w:val="Bullet1"/>
      </w:pPr>
      <w:r w:rsidRPr="00EA5F3A">
        <w:t>workforce capability and capacity constraints</w:t>
      </w:r>
    </w:p>
    <w:p w14:paraId="1C6A25B4" w14:textId="77777777" w:rsidR="008904F3" w:rsidRPr="00EA5F3A" w:rsidRDefault="008904F3" w:rsidP="00EA5F3A">
      <w:pPr>
        <w:pStyle w:val="Bullet1"/>
      </w:pPr>
      <w:r w:rsidRPr="00EA5F3A">
        <w:t>inequities in access and outcomes</w:t>
      </w:r>
    </w:p>
    <w:p w14:paraId="76B40010" w14:textId="043C6DD9" w:rsidR="008904F3" w:rsidRPr="00EA5F3A" w:rsidRDefault="008904F3" w:rsidP="00EA5F3A">
      <w:pPr>
        <w:pStyle w:val="Bullet1"/>
      </w:pPr>
      <w:r w:rsidRPr="00EA5F3A">
        <w:t>significant evidence gaps</w:t>
      </w:r>
    </w:p>
    <w:p w14:paraId="49910953" w14:textId="168A2825" w:rsidR="008904F3" w:rsidRDefault="008904F3" w:rsidP="00EA5F3A">
      <w:pPr>
        <w:pStyle w:val="Bullet1"/>
      </w:pPr>
      <w:r w:rsidRPr="00EA5F3A">
        <w:t>a limited focus on prevention and early intervention.</w:t>
      </w:r>
      <w:r w:rsidRPr="00CA0806">
        <w:t xml:space="preserve"> </w:t>
      </w:r>
    </w:p>
    <w:p w14:paraId="41E6B5E1" w14:textId="06B94C5F" w:rsidR="008904F3" w:rsidRPr="001955F2" w:rsidRDefault="008904F3" w:rsidP="00824E4E">
      <w:pPr>
        <w:rPr>
          <w:bCs/>
        </w:rPr>
      </w:pPr>
      <w:r w:rsidRPr="001D605A">
        <w:t>These system</w:t>
      </w:r>
      <w:r w:rsidRPr="001D605A">
        <w:rPr>
          <w:rFonts w:ascii="Cambria Math" w:hAnsi="Cambria Math" w:cs="Cambria Math"/>
        </w:rPr>
        <w:t>‑</w:t>
      </w:r>
      <w:r w:rsidRPr="001D605A">
        <w:t>level issues highlight the need for a more coordinated, consistent, and evidence</w:t>
      </w:r>
      <w:r w:rsidRPr="001D605A">
        <w:rPr>
          <w:rFonts w:ascii="Cambria Math" w:hAnsi="Cambria Math" w:cs="Cambria Math"/>
        </w:rPr>
        <w:t>‑</w:t>
      </w:r>
      <w:r w:rsidRPr="001D605A">
        <w:t>informed approach across government.</w:t>
      </w:r>
      <w:r w:rsidRPr="00D52EFB">
        <w:t xml:space="preserve"> </w:t>
      </w:r>
      <w:r>
        <w:t>Many of these insights are not new. Communities have been raising these issues with government agencies for some time.</w:t>
      </w:r>
    </w:p>
    <w:p w14:paraId="5F9FBD04" w14:textId="0BCA12D3" w:rsidR="008904F3" w:rsidRPr="008F652F" w:rsidRDefault="008904F3" w:rsidP="00464EE8">
      <w:pPr>
        <w:pStyle w:val="Heading3"/>
      </w:pPr>
      <w:bookmarkStart w:id="11" w:name="_Toc235191203"/>
      <w:r w:rsidRPr="008F652F">
        <w:lastRenderedPageBreak/>
        <w:t>Where to from here?</w:t>
      </w:r>
      <w:bookmarkEnd w:id="11"/>
    </w:p>
    <w:p w14:paraId="0703EFAF" w14:textId="6B524FAB" w:rsidR="008904F3" w:rsidRDefault="008904F3" w:rsidP="00125061">
      <w:pPr>
        <w:spacing w:line="279" w:lineRule="auto"/>
      </w:pPr>
      <w:r>
        <w:t xml:space="preserve">While there has been some improvement to the design, commissioning, contracting and funding of interventions for people who use violence (e.g., social commissioning and investment approaches, Te </w:t>
      </w:r>
      <w:proofErr w:type="spellStart"/>
      <w:r>
        <w:t>Aorerekura</w:t>
      </w:r>
      <w:proofErr w:type="spellEnd"/>
      <w:r>
        <w:t xml:space="preserve"> and the Action Plans), </w:t>
      </w:r>
      <w:r w:rsidRPr="00726538">
        <w:t xml:space="preserve">there are still barriers that remain for communities and </w:t>
      </w:r>
      <w:r>
        <w:t xml:space="preserve">these will </w:t>
      </w:r>
      <w:r w:rsidRPr="00726538">
        <w:t xml:space="preserve">compound as demand for services </w:t>
      </w:r>
      <w:r>
        <w:t>continues to</w:t>
      </w:r>
      <w:r w:rsidRPr="00726538">
        <w:t xml:space="preserve"> increase. </w:t>
      </w:r>
      <w:r>
        <w:t xml:space="preserve">There are also population-level issues and barriers that are outside of the scope of this Review (e.g., racism, cost-of-living, health inequalities, homelessness, misogyny and gender biases). Addressing these is integral to stopping family violence and/or sexual violence. </w:t>
      </w:r>
    </w:p>
    <w:p w14:paraId="0F9E6CEA" w14:textId="5DA02F45" w:rsidR="008904F3" w:rsidRDefault="008904F3" w:rsidP="00D52A4C">
      <w:pPr>
        <w:spacing w:line="279" w:lineRule="auto"/>
      </w:pPr>
      <w:r>
        <w:t xml:space="preserve">However, </w:t>
      </w:r>
      <w:r w:rsidRPr="007F079D">
        <w:t>there are many practical and achievable steps government agencies can take collectively and individually to make major improvements to the system and ultimately reduce violence and improve outcomes for communities in Aotearoa New Zealand:</w:t>
      </w:r>
      <w:r>
        <w:t xml:space="preserve"> </w:t>
      </w:r>
    </w:p>
    <w:p w14:paraId="4BC515EA" w14:textId="77777777" w:rsidR="008904F3" w:rsidRPr="005C0FDB" w:rsidRDefault="008904F3" w:rsidP="00EA5F3A">
      <w:pPr>
        <w:pStyle w:val="Bullet1"/>
      </w:pPr>
      <w:r w:rsidRPr="00EA5F3A">
        <w:rPr>
          <w:rStyle w:val="NormalboldChar"/>
        </w:rPr>
        <w:t xml:space="preserve">Do more of what </w:t>
      </w:r>
      <w:proofErr w:type="gramStart"/>
      <w:r w:rsidRPr="00EA5F3A">
        <w:rPr>
          <w:rStyle w:val="NormalboldChar"/>
        </w:rPr>
        <w:t>works</w:t>
      </w:r>
      <w:proofErr w:type="gramEnd"/>
      <w:r w:rsidRPr="00EA5F3A">
        <w:rPr>
          <w:rStyle w:val="NormalboldChar"/>
        </w:rPr>
        <w:t>.</w:t>
      </w:r>
      <w:r>
        <w:t xml:space="preserve"> </w:t>
      </w:r>
      <w:r w:rsidRPr="00036590">
        <w:t xml:space="preserve">We know that interventions that are </w:t>
      </w:r>
      <w:r>
        <w:t>specialist and evidence-based,</w:t>
      </w:r>
      <w:r w:rsidRPr="00036590">
        <w:t xml:space="preserve"> community-led, tailored, flexible, holistic</w:t>
      </w:r>
      <w:r>
        <w:t>, and whānau-</w:t>
      </w:r>
      <w:proofErr w:type="spellStart"/>
      <w:r>
        <w:t>centred</w:t>
      </w:r>
      <w:proofErr w:type="spellEnd"/>
      <w:r>
        <w:t xml:space="preserve"> are </w:t>
      </w:r>
      <w:r w:rsidRPr="00036590">
        <w:t>more likely to have better outcomes. Government can enable communities to deliver the services their communities need by being innovative in how we fund, commission, and monitor contracted interventions.</w:t>
      </w:r>
      <w:r>
        <w:t xml:space="preserve"> </w:t>
      </w:r>
      <w:r>
        <w:rPr>
          <w:bCs/>
        </w:rPr>
        <w:t>We should also continue to strengthen approaches to integrated intervention models, such as multi-agency responses.</w:t>
      </w:r>
    </w:p>
    <w:p w14:paraId="62E681BB" w14:textId="77777777" w:rsidR="008904F3" w:rsidRPr="00036590" w:rsidRDefault="008904F3" w:rsidP="00EA5F3A">
      <w:pPr>
        <w:pStyle w:val="Bullet1"/>
        <w:rPr>
          <w:b/>
        </w:rPr>
      </w:pPr>
      <w:r w:rsidRPr="00EA5F3A">
        <w:rPr>
          <w:rStyle w:val="NormalboldChar"/>
        </w:rPr>
        <w:t>Support the workforce.</w:t>
      </w:r>
      <w:r>
        <w:t xml:space="preserve"> </w:t>
      </w:r>
      <w:r>
        <w:rPr>
          <w:bCs/>
        </w:rPr>
        <w:t xml:space="preserve">The frontline workforce is key to the success of interventions for people who use violence. Government should support the existing workforce through fair, flexible, long-term funding, investing in capability building and support, and by strengthening pathways into the workforce. </w:t>
      </w:r>
    </w:p>
    <w:p w14:paraId="400BC6F7" w14:textId="77777777" w:rsidR="008904F3" w:rsidRPr="00D93B24" w:rsidRDefault="008904F3" w:rsidP="00EA5F3A">
      <w:pPr>
        <w:pStyle w:val="Bullet1"/>
        <w:rPr>
          <w:b/>
        </w:rPr>
      </w:pPr>
      <w:r w:rsidRPr="00EA5F3A">
        <w:rPr>
          <w:rStyle w:val="NormalboldChar"/>
        </w:rPr>
        <w:t>Fill the gaps.</w:t>
      </w:r>
      <w:r>
        <w:t xml:space="preserve"> </w:t>
      </w:r>
      <w:r>
        <w:rPr>
          <w:bCs/>
        </w:rPr>
        <w:t>This Review has shown that there is a still a lot we don’t know. Government should invest in research and evaluation to improve how we define and measure effectiveness, address gaps, and align and improve approaches to data collection across the sector.</w:t>
      </w:r>
    </w:p>
    <w:p w14:paraId="1EDCB804" w14:textId="77777777" w:rsidR="008904F3" w:rsidRPr="00F16193" w:rsidRDefault="008904F3" w:rsidP="00EA5F3A">
      <w:pPr>
        <w:pStyle w:val="Bullet1"/>
        <w:rPr>
          <w:b/>
        </w:rPr>
      </w:pPr>
      <w:r w:rsidRPr="00EA5F3A">
        <w:rPr>
          <w:rStyle w:val="NormalboldChar"/>
        </w:rPr>
        <w:t>Work collectively.</w:t>
      </w:r>
      <w:r w:rsidRPr="00C549A5">
        <w:t xml:space="preserve"> </w:t>
      </w:r>
      <w:r w:rsidRPr="007D3040">
        <w:rPr>
          <w:bCs/>
        </w:rPr>
        <w:t>This Review</w:t>
      </w:r>
      <w:r>
        <w:rPr>
          <w:bCs/>
        </w:rPr>
        <w:t xml:space="preserve">, and Te </w:t>
      </w:r>
      <w:proofErr w:type="spellStart"/>
      <w:r>
        <w:rPr>
          <w:bCs/>
        </w:rPr>
        <w:t>Aorerekura</w:t>
      </w:r>
      <w:proofErr w:type="spellEnd"/>
      <w:r>
        <w:rPr>
          <w:bCs/>
        </w:rPr>
        <w:t xml:space="preserve">, </w:t>
      </w:r>
      <w:proofErr w:type="spellStart"/>
      <w:r>
        <w:rPr>
          <w:bCs/>
        </w:rPr>
        <w:t>recognises</w:t>
      </w:r>
      <w:proofErr w:type="spellEnd"/>
      <w:r>
        <w:rPr>
          <w:bCs/>
        </w:rPr>
        <w:t xml:space="preserve"> that to have the most long-lasting impact we must move forward together as a system. The system is disjointed and communities spend too much time and resources trying</w:t>
      </w:r>
      <w:r w:rsidRPr="007D3040">
        <w:rPr>
          <w:bCs/>
        </w:rPr>
        <w:t xml:space="preserve"> </w:t>
      </w:r>
      <w:r>
        <w:rPr>
          <w:bCs/>
        </w:rPr>
        <w:t>to navigate it.</w:t>
      </w:r>
      <w:r w:rsidRPr="007D3040">
        <w:rPr>
          <w:bCs/>
        </w:rPr>
        <w:t xml:space="preserve"> </w:t>
      </w:r>
      <w:r>
        <w:rPr>
          <w:bCs/>
        </w:rPr>
        <w:t>Government agencies must work together to address barriers and build a more cohesive, effective system.</w:t>
      </w:r>
    </w:p>
    <w:p w14:paraId="1984AA5B" w14:textId="77A85D80" w:rsidR="008904F3" w:rsidRPr="002D3192" w:rsidRDefault="008904F3" w:rsidP="00EA5F3A">
      <w:pPr>
        <w:pStyle w:val="Bullet1"/>
        <w:rPr>
          <w:b/>
        </w:rPr>
      </w:pPr>
      <w:r w:rsidRPr="00EA5F3A">
        <w:rPr>
          <w:rStyle w:val="NormalboldChar"/>
        </w:rPr>
        <w:t xml:space="preserve">Committed investment is needed. </w:t>
      </w:r>
      <w:r>
        <w:rPr>
          <w:bCs/>
        </w:rPr>
        <w:t xml:space="preserve">Many of the gaps identified in this Review reflect a lack of collective focus and investment in the system responding to people who use violence. Broad-scale, </w:t>
      </w:r>
      <w:proofErr w:type="gramStart"/>
      <w:r>
        <w:rPr>
          <w:bCs/>
        </w:rPr>
        <w:t>long lasting</w:t>
      </w:r>
      <w:proofErr w:type="gramEnd"/>
      <w:r>
        <w:rPr>
          <w:bCs/>
        </w:rPr>
        <w:t xml:space="preserve"> change requires significant investment and a coordinated effort to lead the next steps.</w:t>
      </w:r>
    </w:p>
    <w:p w14:paraId="70B4C321" w14:textId="775E6DC4" w:rsidR="008904F3" w:rsidRPr="00CC5550" w:rsidRDefault="008904F3" w:rsidP="00EA5F3A">
      <w:pPr>
        <w:pStyle w:val="Heading2"/>
      </w:pPr>
      <w:bookmarkStart w:id="12" w:name="_Toc227673359"/>
      <w:bookmarkStart w:id="13" w:name="_Toc235191204"/>
      <w:bookmarkStart w:id="14" w:name="Recommendations_for_government_agencies"/>
      <w:r w:rsidRPr="00CC5550">
        <w:t>Recommendations for government agencies to improve interventions</w:t>
      </w:r>
      <w:bookmarkEnd w:id="12"/>
      <w:bookmarkEnd w:id="13"/>
    </w:p>
    <w:bookmarkEnd w:id="14"/>
    <w:p w14:paraId="4E2930EE" w14:textId="77777777" w:rsidR="008904F3" w:rsidRPr="00537146" w:rsidRDefault="008904F3" w:rsidP="00087EB0">
      <w:r w:rsidRPr="00D61DB3">
        <w:t xml:space="preserve">The Review has produced recommendations for government agencies to implement </w:t>
      </w:r>
      <w:proofErr w:type="gramStart"/>
      <w:r w:rsidRPr="00D61DB3">
        <w:t>in order to</w:t>
      </w:r>
      <w:proofErr w:type="gramEnd"/>
      <w:r w:rsidRPr="00D61DB3">
        <w:t xml:space="preserve"> make long-lasting improvements to the system of interventions for people who use violence.</w:t>
      </w:r>
      <w:r w:rsidRPr="00537146">
        <w:t xml:space="preserve"> Recommendations one and two will provide a foundation and mechanism for government agencies to implement the remaining recommendations. </w:t>
      </w:r>
    </w:p>
    <w:p w14:paraId="1D470BFB" w14:textId="6B33DB79" w:rsidR="008904F3" w:rsidRPr="00537146" w:rsidRDefault="008904F3" w:rsidP="00087EB0">
      <w:pPr>
        <w:rPr>
          <w:lang w:val="en-US"/>
        </w:rPr>
      </w:pPr>
      <w:r w:rsidRPr="00537146">
        <w:rPr>
          <w:lang w:val="en-US"/>
        </w:rPr>
        <w:lastRenderedPageBreak/>
        <w:t>These recommendations are focused on improving the system of interventions for people who use family violence and</w:t>
      </w:r>
      <w:r>
        <w:rPr>
          <w:lang w:val="en-US"/>
        </w:rPr>
        <w:t>/or</w:t>
      </w:r>
      <w:r w:rsidRPr="00537146">
        <w:rPr>
          <w:lang w:val="en-US"/>
        </w:rPr>
        <w:t xml:space="preserve"> sexual violence, however they can and should include the wider system of family violence and sexual violence services, including those for victim/survivors and whanau and community supports. This will ensure the wider system progresses as a whole and reduce the existing silos and barriers</w:t>
      </w:r>
      <w:r>
        <w:rPr>
          <w:lang w:val="en-US"/>
        </w:rPr>
        <w:t>.</w:t>
      </w:r>
      <w:r w:rsidRPr="00537146">
        <w:rPr>
          <w:lang w:val="en-US"/>
        </w:rPr>
        <w:t xml:space="preserve"> </w:t>
      </w:r>
    </w:p>
    <w:p w14:paraId="72561DBE" w14:textId="77777777" w:rsidR="007F079D" w:rsidRDefault="008904F3" w:rsidP="00CC478C">
      <w:r w:rsidRPr="007F079D">
        <w:t>The recommendations will require joint commitment and resourcing from government agencies to implement. However, there is scope to progress aspects of this working</w:t>
      </w:r>
      <w:r w:rsidRPr="00A05232">
        <w:t xml:space="preserve"> within existing baselines by adapting current approaches and ways of working.</w:t>
      </w:r>
      <w:r w:rsidRPr="0054385C">
        <w:t> Recommendations </w:t>
      </w:r>
      <w:r w:rsidRPr="0054385C">
        <w:rPr>
          <w:lang w:val="en-US"/>
        </w:rPr>
        <w:t xml:space="preserve">should be considered as part of </w:t>
      </w:r>
      <w:r w:rsidR="007F079D" w:rsidRPr="007F079D">
        <w:t xml:space="preserve">all Te </w:t>
      </w:r>
      <w:proofErr w:type="spellStart"/>
      <w:r w:rsidR="007F079D" w:rsidRPr="007F079D">
        <w:t>Aorerekura</w:t>
      </w:r>
      <w:proofErr w:type="spellEnd"/>
      <w:r w:rsidR="007F079D" w:rsidRPr="007F079D">
        <w:t xml:space="preserve"> action plans.</w:t>
      </w:r>
    </w:p>
    <w:p w14:paraId="17ABF53A" w14:textId="624453F7" w:rsidR="008904F3" w:rsidRDefault="008904F3" w:rsidP="00CC478C">
      <w:pPr>
        <w:rPr>
          <w:lang w:val="en-US"/>
        </w:rPr>
      </w:pPr>
      <w:r w:rsidRPr="005D372C">
        <w:rPr>
          <w:lang w:val="en-US"/>
        </w:rPr>
        <w:t xml:space="preserve">There is already work underway to make improvements to the system and these recommendations should align to and complement existing work programmes. Outside of these recommendations, </w:t>
      </w:r>
      <w:r>
        <w:rPr>
          <w:lang w:val="en-US"/>
        </w:rPr>
        <w:t>government a</w:t>
      </w:r>
      <w:r w:rsidRPr="005D372C">
        <w:rPr>
          <w:lang w:val="en-US"/>
        </w:rPr>
        <w:t xml:space="preserve">gencies will continue to take opportunities to </w:t>
      </w:r>
      <w:r>
        <w:rPr>
          <w:lang w:val="en-US"/>
        </w:rPr>
        <w:t xml:space="preserve">align. </w:t>
      </w:r>
      <w:r w:rsidRPr="005D372C">
        <w:rPr>
          <w:lang w:val="en-US"/>
        </w:rPr>
        <w:t xml:space="preserve">  </w:t>
      </w:r>
    </w:p>
    <w:p w14:paraId="4164FBC1" w14:textId="77777777" w:rsidR="008904F3" w:rsidRDefault="008904F3" w:rsidP="00EA5F3A">
      <w:pPr>
        <w:pStyle w:val="Heading3"/>
      </w:pPr>
      <w:bookmarkStart w:id="15" w:name="_Toc235191205"/>
      <w:r w:rsidRPr="53D26ABA">
        <w:t>Recommendation 1: </w:t>
      </w:r>
      <w:r>
        <w:t>Formalise a stopping violence leadership group</w:t>
      </w:r>
      <w:bookmarkEnd w:id="15"/>
    </w:p>
    <w:p w14:paraId="5A1B04D6" w14:textId="77777777" w:rsidR="008904F3" w:rsidRDefault="008904F3" w:rsidP="00EA5F3A">
      <w:r>
        <w:t xml:space="preserve">A </w:t>
      </w:r>
      <w:r w:rsidRPr="00252C66">
        <w:t>stopping violence leadership group</w:t>
      </w:r>
      <w:r w:rsidRPr="00252C66" w:rsidDel="00252C66">
        <w:t xml:space="preserve"> </w:t>
      </w:r>
      <w:r w:rsidRPr="53D26ABA">
        <w:t>will enable agencies to achieve greater integration and alignment of interventions</w:t>
      </w:r>
      <w:r w:rsidRPr="009D47DE">
        <w:t xml:space="preserve"> </w:t>
      </w:r>
      <w:r w:rsidRPr="53D26ABA">
        <w:t xml:space="preserve">for people who use family violence and/or sexual violence. It will create a mechanism for government </w:t>
      </w:r>
      <w:r>
        <w:t xml:space="preserve">to </w:t>
      </w:r>
      <w:r w:rsidRPr="53D26ABA">
        <w:t>design, commission, and fund the system of interventions transparently and cohesively</w:t>
      </w:r>
      <w:r>
        <w:t xml:space="preserve">. This would enable government to strengthen accountability, </w:t>
      </w:r>
      <w:r w:rsidRPr="53D26ABA">
        <w:t>reduc</w:t>
      </w:r>
      <w:r>
        <w:t>e</w:t>
      </w:r>
      <w:r w:rsidRPr="53D26ABA">
        <w:t xml:space="preserve"> the fragmentation and misalignment of the current system, while recognising the different operating contexts of the family violence and sexual violence sectors, and non</w:t>
      </w:r>
      <w:r>
        <w:noBreakHyphen/>
      </w:r>
      <w:r w:rsidRPr="53D26ABA">
        <w:t>mandated and judicially directed programmes. </w:t>
      </w:r>
    </w:p>
    <w:p w14:paraId="59956AE5" w14:textId="77777777" w:rsidR="008904F3" w:rsidRDefault="008904F3" w:rsidP="00EA5F3A">
      <w:r w:rsidRPr="53D26ABA">
        <w:t xml:space="preserve">The </w:t>
      </w:r>
      <w:r>
        <w:t>leadership group</w:t>
      </w:r>
      <w:r w:rsidRPr="53D26ABA">
        <w:t xml:space="preserve"> would include membership from all key agencies who fund interventions for people who use violence, as well as other key government agencies (e.g., the Centre, SIA). An agency or joint agency leads would provide a coordinating role across </w:t>
      </w:r>
      <w:r>
        <w:t>the stopping violence system</w:t>
      </w:r>
      <w:r w:rsidRPr="53D26ABA">
        <w:t xml:space="preserve"> to ensure clear mandate and accountability. </w:t>
      </w:r>
    </w:p>
    <w:p w14:paraId="5432B546" w14:textId="77777777" w:rsidR="008904F3" w:rsidRDefault="008904F3" w:rsidP="00EA5F3A">
      <w:pPr>
        <w:pStyle w:val="Heading3"/>
      </w:pPr>
      <w:bookmarkStart w:id="16" w:name="_Toc235191206"/>
      <w:r w:rsidRPr="53D26ABA">
        <w:t xml:space="preserve">Recommendation 2: Agree a </w:t>
      </w:r>
      <w:r>
        <w:t>stopping violence</w:t>
      </w:r>
      <w:r w:rsidRPr="53D26ABA">
        <w:t xml:space="preserve"> work programme</w:t>
      </w:r>
      <w:bookmarkEnd w:id="16"/>
    </w:p>
    <w:p w14:paraId="31C906F0" w14:textId="0B112E58" w:rsidR="008904F3" w:rsidRDefault="008904F3" w:rsidP="00EA5F3A">
      <w:r w:rsidRPr="53D26ABA">
        <w:t xml:space="preserve">The </w:t>
      </w:r>
      <w:r w:rsidRPr="00006C2A">
        <w:t>stopping violence leadership group</w:t>
      </w:r>
      <w:r w:rsidRPr="00006C2A" w:rsidDel="00006C2A">
        <w:t xml:space="preserve"> </w:t>
      </w:r>
      <w:r w:rsidRPr="53D26ABA">
        <w:t>should establish a joint work programme, focused initially on establishing a shared understanding of effectiveness and identifying opportunities for greater integration over time. The work programme would focus on activities that are needed to create a foundation for more longer-term transformative work. Activities in the work programme should include:</w:t>
      </w:r>
    </w:p>
    <w:p w14:paraId="081BF703" w14:textId="77777777" w:rsidR="008904F3" w:rsidRDefault="008904F3" w:rsidP="00EA5F3A">
      <w:pPr>
        <w:pStyle w:val="Bullet1"/>
      </w:pPr>
      <w:r w:rsidRPr="53D26ABA">
        <w:t>establishing a shared understanding of the pathways to family violence and/or sexual violence offending and opportunities for intervention within an Aotearoa New Zealand context </w:t>
      </w:r>
    </w:p>
    <w:p w14:paraId="33DFEF0E" w14:textId="77777777" w:rsidR="008904F3" w:rsidRDefault="008904F3" w:rsidP="00EA5F3A">
      <w:pPr>
        <w:pStyle w:val="Bullet1"/>
      </w:pPr>
      <w:r w:rsidRPr="53D26ABA">
        <w:t>mapping the integrated system of interventions for people who use family violence and/or sexual violence, including those out of scope for this Review (e.g., custodial interventions, mental health support, alcohol and drug support) </w:t>
      </w:r>
    </w:p>
    <w:p w14:paraId="30E2B212" w14:textId="03318CA1" w:rsidR="008904F3" w:rsidRDefault="008904F3" w:rsidP="00EA5F3A">
      <w:pPr>
        <w:pStyle w:val="Bullet1"/>
      </w:pPr>
      <w:r w:rsidRPr="53D26ABA">
        <w:t>addressing gaps in evidence and research to improve our understanding of what works and what doesn’t within the Aotearoa New Zealand context, including gathering views and experiences from people who use/have used family violence and/or sexual violence</w:t>
      </w:r>
    </w:p>
    <w:p w14:paraId="03D6290B" w14:textId="4EF1C147" w:rsidR="008904F3" w:rsidRDefault="008904F3" w:rsidP="00EA5F3A">
      <w:pPr>
        <w:pStyle w:val="Bullet1"/>
      </w:pPr>
      <w:r w:rsidRPr="53D26ABA">
        <w:lastRenderedPageBreak/>
        <w:t xml:space="preserve">developing shared Theories of Change for family violence, sexual violence, and </w:t>
      </w:r>
      <w:proofErr w:type="spellStart"/>
      <w:r>
        <w:t>k</w:t>
      </w:r>
      <w:r w:rsidRPr="53D26ABA">
        <w:t>aupapa</w:t>
      </w:r>
      <w:proofErr w:type="spellEnd"/>
      <w:r w:rsidRPr="53D26ABA">
        <w:t xml:space="preserve"> Māori interventions, and ensuring individual programmes are supported by evidence-based Theories of Change </w:t>
      </w:r>
    </w:p>
    <w:p w14:paraId="49F14FEE" w14:textId="2D2B89B6" w:rsidR="008904F3" w:rsidRPr="002852B8" w:rsidRDefault="008904F3" w:rsidP="00EA5F3A">
      <w:pPr>
        <w:pStyle w:val="Bullet1"/>
      </w:pPr>
      <w:r w:rsidRPr="53D26ABA">
        <w:t>developing a shared understanding of effectiveness, shared outcome metrics, and enhanced measurement of impact across</w:t>
      </w:r>
      <w:r>
        <w:t xml:space="preserve"> the</w:t>
      </w:r>
      <w:r w:rsidRPr="53D26ABA">
        <w:t xml:space="preserve"> </w:t>
      </w:r>
      <w:r>
        <w:t>stopping violence system</w:t>
      </w:r>
    </w:p>
    <w:p w14:paraId="671C0EC5" w14:textId="77777777" w:rsidR="008904F3" w:rsidRDefault="008904F3" w:rsidP="00EA5F3A">
      <w:pPr>
        <w:pStyle w:val="Bullet1"/>
      </w:pPr>
      <w:r w:rsidRPr="53D26ABA">
        <w:t xml:space="preserve">establishing mechanisms for integrating victim/survivor voice into the design, </w:t>
      </w:r>
      <w:r>
        <w:t xml:space="preserve">procurement, </w:t>
      </w:r>
      <w:r w:rsidRPr="53D26ABA">
        <w:t xml:space="preserve">delivery, </w:t>
      </w:r>
      <w:r>
        <w:t xml:space="preserve">evaluation </w:t>
      </w:r>
      <w:r w:rsidRPr="53D26ABA">
        <w:t>and monitoring of services for people who use violence</w:t>
      </w:r>
    </w:p>
    <w:p w14:paraId="56BB4F67" w14:textId="77777777" w:rsidR="008904F3" w:rsidRDefault="008904F3" w:rsidP="00EA5F3A">
      <w:pPr>
        <w:pStyle w:val="Bullet1"/>
      </w:pPr>
      <w:r w:rsidRPr="53D26ABA">
        <w:t>aligning approaches for how government agencies commission and fund interventions to reduce barriers for service providers and service users, and enable long-term support, and flexibility that allows providers to meet the needs of their communities </w:t>
      </w:r>
    </w:p>
    <w:p w14:paraId="6AE1FB35" w14:textId="77777777" w:rsidR="008904F3" w:rsidRDefault="008904F3" w:rsidP="00EA5F3A">
      <w:pPr>
        <w:pStyle w:val="Bullet1"/>
      </w:pPr>
      <w:r w:rsidRPr="53D26ABA">
        <w:t>improving data collection, understanding of reach, and ability to target interventions and address gaps </w:t>
      </w:r>
    </w:p>
    <w:p w14:paraId="11ABB462" w14:textId="77777777" w:rsidR="008904F3" w:rsidRDefault="008904F3" w:rsidP="00EA5F3A">
      <w:pPr>
        <w:pStyle w:val="Bullet1"/>
      </w:pPr>
      <w:r w:rsidRPr="53D26ABA">
        <w:t>developing joint quality assurance and monitoring mechanisms</w:t>
      </w:r>
      <w:r>
        <w:t xml:space="preserve"> to</w:t>
      </w:r>
      <w:r w:rsidRPr="53D26ABA">
        <w:t xml:space="preserve"> </w:t>
      </w:r>
      <w:r>
        <w:t xml:space="preserve">strengthen safety and accountability </w:t>
      </w:r>
      <w:r w:rsidRPr="53D26ABA">
        <w:t xml:space="preserve">for stopping violence </w:t>
      </w:r>
      <w:r>
        <w:t>interventions.</w:t>
      </w:r>
    </w:p>
    <w:p w14:paraId="0333BB51" w14:textId="77777777" w:rsidR="008904F3" w:rsidRDefault="008904F3" w:rsidP="00EA5F3A">
      <w:r w:rsidRPr="53D26ABA">
        <w:t xml:space="preserve">Once the </w:t>
      </w:r>
      <w:r w:rsidRPr="00E13E97">
        <w:t>stopping violence leadership group</w:t>
      </w:r>
      <w:r>
        <w:t xml:space="preserve"> </w:t>
      </w:r>
      <w:r w:rsidRPr="53D26ABA">
        <w:t xml:space="preserve">is established and the foundational work is agreed and underway, the following recommendations should be considered. </w:t>
      </w:r>
    </w:p>
    <w:p w14:paraId="05A139F1" w14:textId="77777777" w:rsidR="00AE1E5D" w:rsidRDefault="008904F3" w:rsidP="00AE1E5D">
      <w:pPr>
        <w:pStyle w:val="Heading3"/>
        <w:rPr>
          <w:bCs/>
          <w:color w:val="000000" w:themeColor="text1"/>
        </w:rPr>
      </w:pPr>
      <w:bookmarkStart w:id="17" w:name="_Toc235191207"/>
      <w:r w:rsidRPr="00AE1E5D">
        <w:t>Recommendation 3:</w:t>
      </w:r>
      <w:bookmarkEnd w:id="17"/>
      <w:r w:rsidR="00884F29" w:rsidRPr="00884F29">
        <w:t xml:space="preserve"> </w:t>
      </w:r>
      <w:r w:rsidR="00884F29" w:rsidRPr="00AE1E5D">
        <w:t xml:space="preserve">strengthen and grow </w:t>
      </w:r>
      <w:proofErr w:type="spellStart"/>
      <w:r w:rsidR="00884F29" w:rsidRPr="00AE1E5D">
        <w:t>kaupapa</w:t>
      </w:r>
      <w:proofErr w:type="spellEnd"/>
      <w:r w:rsidR="00884F29" w:rsidRPr="00AE1E5D">
        <w:t xml:space="preserve"> Māori services</w:t>
      </w:r>
      <w:r w:rsidRPr="00AE1E5D">
        <w:t> </w:t>
      </w:r>
    </w:p>
    <w:p w14:paraId="72A5D03D" w14:textId="69BCA8B6" w:rsidR="008904F3" w:rsidRDefault="008904F3" w:rsidP="00931F78">
      <w:pPr>
        <w:rPr>
          <w:color w:val="000000" w:themeColor="text1"/>
        </w:rPr>
      </w:pPr>
      <w:r w:rsidRPr="00EA5F3A">
        <w:t xml:space="preserve">Sustainably and equitably resource and fund </w:t>
      </w:r>
      <w:proofErr w:type="spellStart"/>
      <w:r w:rsidRPr="00EA5F3A">
        <w:t>kaupapa</w:t>
      </w:r>
      <w:proofErr w:type="spellEnd"/>
      <w:r w:rsidRPr="00EA5F3A">
        <w:t xml:space="preserve"> Māori services to address unmet need, scale up existing service provision and enable additional </w:t>
      </w:r>
      <w:proofErr w:type="spellStart"/>
      <w:r w:rsidRPr="00EA5F3A">
        <w:t>kaupapa</w:t>
      </w:r>
      <w:proofErr w:type="spellEnd"/>
      <w:r w:rsidRPr="00EA5F3A">
        <w:t xml:space="preserve"> Māori providers to meet demand, implement </w:t>
      </w:r>
      <w:proofErr w:type="spellStart"/>
      <w:r w:rsidRPr="00EA5F3A">
        <w:t>kaupapa</w:t>
      </w:r>
      <w:proofErr w:type="spellEnd"/>
      <w:r w:rsidRPr="00EA5F3A">
        <w:t> Māori workforce capability frameworks, good practice guidelines and outcomes framework, and </w:t>
      </w:r>
      <w:proofErr w:type="spellStart"/>
      <w:r w:rsidRPr="00EA5F3A">
        <w:t>kaupapa</w:t>
      </w:r>
      <w:proofErr w:type="spellEnd"/>
      <w:r w:rsidRPr="00EA5F3A">
        <w:t> Māori research. </w:t>
      </w:r>
    </w:p>
    <w:p w14:paraId="2A4A985E" w14:textId="77777777" w:rsidR="00AE1E5D" w:rsidRDefault="008904F3" w:rsidP="00AE1E5D">
      <w:pPr>
        <w:pStyle w:val="Heading3"/>
        <w:rPr>
          <w:bCs/>
          <w:color w:val="000000" w:themeColor="text1"/>
        </w:rPr>
      </w:pPr>
      <w:bookmarkStart w:id="18" w:name="_Toc235191208"/>
      <w:r w:rsidRPr="00AE1E5D">
        <w:t>Recommendation 4:</w:t>
      </w:r>
      <w:bookmarkEnd w:id="18"/>
      <w:r w:rsidR="00884F29" w:rsidRPr="00884F29">
        <w:t xml:space="preserve"> </w:t>
      </w:r>
      <w:r w:rsidR="00884F29" w:rsidRPr="00AE1E5D">
        <w:t>build workforce capacity and capability</w:t>
      </w:r>
      <w:r w:rsidRPr="00AE1E5D">
        <w:t> </w:t>
      </w:r>
    </w:p>
    <w:p w14:paraId="4BC8E749" w14:textId="37E36947" w:rsidR="008904F3" w:rsidRPr="00EA5F3A" w:rsidRDefault="008904F3" w:rsidP="00931F78">
      <w:r w:rsidRPr="00EA5F3A">
        <w:t>Design a workforce development plan that provides training pathways and accreditation for new and existing workforce frameworks.</w:t>
      </w:r>
      <w:r w:rsidR="00DB7DB9" w:rsidRPr="00EA5F3A">
        <w:footnoteReference w:id="7"/>
      </w:r>
      <w:r w:rsidRPr="00EA5F3A">
        <w:t xml:space="preserve"> The Centre is developing a plan to improve workforce capacity and capability, and the findings of this Review support this approach and the development of nationally recognised training pathways for kaimahi working with people who use violence. </w:t>
      </w:r>
    </w:p>
    <w:p w14:paraId="58600CFC" w14:textId="77777777" w:rsidR="00AE1E5D" w:rsidRDefault="008904F3" w:rsidP="00AE1E5D">
      <w:pPr>
        <w:pStyle w:val="Heading3"/>
        <w:rPr>
          <w:bCs/>
          <w:color w:val="000000" w:themeColor="text1"/>
        </w:rPr>
      </w:pPr>
      <w:bookmarkStart w:id="19" w:name="_Toc235191209"/>
      <w:r w:rsidRPr="00AE1E5D">
        <w:t>Recommendation 5:</w:t>
      </w:r>
      <w:bookmarkEnd w:id="19"/>
      <w:r w:rsidR="00884F29" w:rsidRPr="00884F29">
        <w:t xml:space="preserve"> </w:t>
      </w:r>
      <w:r w:rsidR="00884F29" w:rsidRPr="00AE1E5D">
        <w:t>focus on prevention and early intervention</w:t>
      </w:r>
      <w:r w:rsidRPr="53D26ABA">
        <w:rPr>
          <w:bCs/>
          <w:color w:val="000000" w:themeColor="text1"/>
        </w:rPr>
        <w:t> </w:t>
      </w:r>
    </w:p>
    <w:p w14:paraId="755DB74E" w14:textId="21AF2D0D" w:rsidR="008904F3" w:rsidRPr="00EA5F3A" w:rsidRDefault="008904F3" w:rsidP="00931F78">
      <w:r w:rsidRPr="00EA5F3A">
        <w:t>Focus on prevention and early intervention for children and young people at risk of using family violence and/or sexual violence, and social change campaigns that address the social attitudes that enable family violence and sexual violence and act as barriers to help-seeking. </w:t>
      </w:r>
    </w:p>
    <w:p w14:paraId="36CE69F1" w14:textId="77777777" w:rsidR="008904F3" w:rsidRDefault="008904F3">
      <w:pPr>
        <w:spacing w:line="279" w:lineRule="auto"/>
        <w:rPr>
          <w:b/>
          <w:bCs/>
          <w:highlight w:val="yellow"/>
        </w:rPr>
      </w:pPr>
      <w:r>
        <w:rPr>
          <w:b/>
          <w:bCs/>
          <w:highlight w:val="yellow"/>
        </w:rPr>
        <w:br w:type="page"/>
      </w:r>
    </w:p>
    <w:p w14:paraId="3B8BFAF8" w14:textId="77777777" w:rsidR="008904F3" w:rsidRDefault="008904F3" w:rsidP="00B904ED">
      <w:pPr>
        <w:pStyle w:val="Heading2"/>
        <w:sectPr w:rsidR="008904F3" w:rsidSect="008904F3">
          <w:headerReference w:type="even" r:id="rId13"/>
          <w:headerReference w:type="default" r:id="rId14"/>
          <w:footerReference w:type="even" r:id="rId15"/>
          <w:footerReference w:type="default" r:id="rId16"/>
          <w:headerReference w:type="first" r:id="rId17"/>
          <w:footerReference w:type="first" r:id="rId18"/>
          <w:footnotePr>
            <w:numFmt w:val="lowerLetter"/>
          </w:footnotePr>
          <w:endnotePr>
            <w:numFmt w:val="decimal"/>
          </w:endnotePr>
          <w:pgSz w:w="11906" w:h="16838" w:code="9"/>
          <w:pgMar w:top="1440" w:right="1440" w:bottom="1440" w:left="1440" w:header="720" w:footer="720" w:gutter="0"/>
          <w:cols w:space="720"/>
          <w:docGrid w:linePitch="360"/>
        </w:sectPr>
      </w:pPr>
    </w:p>
    <w:p w14:paraId="6C592729" w14:textId="5649DC6F" w:rsidR="008904F3" w:rsidRDefault="007F4991" w:rsidP="00742915">
      <w:pPr>
        <w:pStyle w:val="Heading2"/>
        <w:rPr>
          <w:noProof/>
        </w:rPr>
      </w:pPr>
      <w:bookmarkStart w:id="20" w:name="_Toc235191210"/>
      <w:r w:rsidRPr="001940C1">
        <w:rPr>
          <w:noProof/>
        </w:rPr>
        <w:lastRenderedPageBreak/>
        <w:drawing>
          <wp:anchor distT="0" distB="0" distL="114300" distR="114300" simplePos="0" relativeHeight="251658240" behindDoc="1" locked="0" layoutInCell="1" allowOverlap="1" wp14:anchorId="35FF3AE7" wp14:editId="079FC51D">
            <wp:simplePos x="0" y="0"/>
            <wp:positionH relativeFrom="column">
              <wp:posOffset>526415</wp:posOffset>
            </wp:positionH>
            <wp:positionV relativeFrom="paragraph">
              <wp:posOffset>351154</wp:posOffset>
            </wp:positionV>
            <wp:extent cx="8229600" cy="5823065"/>
            <wp:effectExtent l="0" t="0" r="0" b="6350"/>
            <wp:wrapTight wrapText="bothSides">
              <wp:wrapPolygon edited="0">
                <wp:start x="0" y="0"/>
                <wp:lineTo x="0" y="21553"/>
                <wp:lineTo x="21550" y="21553"/>
                <wp:lineTo x="21550" y="0"/>
                <wp:lineTo x="0" y="0"/>
              </wp:wrapPolygon>
            </wp:wrapTight>
            <wp:docPr id="208547150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71503" name="Picture 1">
                      <a:extLst>
                        <a:ext uri="{C183D7F6-B498-43B3-948B-1728B52AA6E4}">
                          <adec:decorative xmlns:adec="http://schemas.microsoft.com/office/drawing/2017/decorative" val="1"/>
                        </a:ext>
                      </a:extLst>
                    </pic:cNvPr>
                    <pic:cNvPicPr/>
                  </pic:nvPicPr>
                  <pic:blipFill>
                    <a:blip r:embed="rId19">
                      <a:extLst>
                        <a:ext uri="{28A0092B-C50C-407E-A947-70E740481C1C}">
                          <a14:useLocalDpi xmlns:a14="http://schemas.microsoft.com/office/drawing/2010/main" val="0"/>
                        </a:ext>
                      </a:extLst>
                    </a:blip>
                    <a:stretch>
                      <a:fillRect/>
                    </a:stretch>
                  </pic:blipFill>
                  <pic:spPr>
                    <a:xfrm>
                      <a:off x="0" y="0"/>
                      <a:ext cx="8229600" cy="5823065"/>
                    </a:xfrm>
                    <a:prstGeom prst="rect">
                      <a:avLst/>
                    </a:prstGeom>
                  </pic:spPr>
                </pic:pic>
              </a:graphicData>
            </a:graphic>
            <wp14:sizeRelH relativeFrom="margin">
              <wp14:pctWidth>0</wp14:pctWidth>
            </wp14:sizeRelH>
            <wp14:sizeRelV relativeFrom="margin">
              <wp14:pctHeight>0</wp14:pctHeight>
            </wp14:sizeRelV>
          </wp:anchor>
        </w:drawing>
      </w:r>
      <w:r w:rsidR="0044200F">
        <w:t>Review</w:t>
      </w:r>
      <w:r w:rsidR="008904F3" w:rsidRPr="00CC5550">
        <w:t xml:space="preserve"> summary</w:t>
      </w:r>
      <w:bookmarkEnd w:id="20"/>
      <w:r w:rsidR="009523B9">
        <w:t xml:space="preserve"> </w:t>
      </w:r>
    </w:p>
    <w:p w14:paraId="14E2762E" w14:textId="77857797" w:rsidR="008904F3" w:rsidRPr="00236596" w:rsidRDefault="008904F3" w:rsidP="00236596"/>
    <w:p w14:paraId="0427D81C" w14:textId="08CA2C1A" w:rsidR="008904F3" w:rsidRDefault="008904F3" w:rsidP="00B904ED">
      <w:pPr>
        <w:pStyle w:val="Heading2"/>
        <w:sectPr w:rsidR="008904F3" w:rsidSect="008904F3">
          <w:endnotePr>
            <w:numFmt w:val="decimal"/>
          </w:endnotePr>
          <w:pgSz w:w="16838" w:h="11906" w:orient="landscape" w:code="9"/>
          <w:pgMar w:top="851" w:right="851" w:bottom="851" w:left="851" w:header="720" w:footer="720" w:gutter="0"/>
          <w:cols w:space="720"/>
          <w:docGrid w:linePitch="360"/>
        </w:sectPr>
      </w:pPr>
    </w:p>
    <w:p w14:paraId="1B318264" w14:textId="75E8D6AA" w:rsidR="008904F3" w:rsidRPr="00923AB0" w:rsidRDefault="008904F3" w:rsidP="00F57FC0">
      <w:pPr>
        <w:pStyle w:val="Heading1"/>
      </w:pPr>
      <w:bookmarkStart w:id="21" w:name="_Toc235191211"/>
      <w:bookmarkStart w:id="22" w:name="Acronyms_and_abbreviations"/>
      <w:r w:rsidRPr="00923AB0">
        <w:lastRenderedPageBreak/>
        <w:t>Acronyms and abbreviations</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5996"/>
      </w:tblGrid>
      <w:tr w:rsidR="008904F3" w:rsidRPr="001C48EC" w14:paraId="423B986E" w14:textId="77777777">
        <w:trPr>
          <w:trHeight w:val="300"/>
        </w:trPr>
        <w:tc>
          <w:tcPr>
            <w:tcW w:w="3020" w:type="dxa"/>
            <w:shd w:val="clear" w:color="auto" w:fill="E8E8E8" w:themeFill="background2"/>
          </w:tcPr>
          <w:bookmarkEnd w:id="22"/>
          <w:p w14:paraId="55640766" w14:textId="77777777" w:rsidR="008904F3" w:rsidRPr="001C48EC" w:rsidRDefault="008904F3">
            <w:pPr>
              <w:spacing w:before="60" w:after="60" w:line="240" w:lineRule="auto"/>
              <w:rPr>
                <w:sz w:val="18"/>
                <w:szCs w:val="18"/>
              </w:rPr>
            </w:pPr>
            <w:r w:rsidRPr="001C48EC">
              <w:rPr>
                <w:sz w:val="18"/>
                <w:szCs w:val="18"/>
              </w:rPr>
              <w:t>Acronym/abbreviation</w:t>
            </w:r>
          </w:p>
        </w:tc>
        <w:tc>
          <w:tcPr>
            <w:tcW w:w="5996" w:type="dxa"/>
            <w:shd w:val="clear" w:color="auto" w:fill="E8E8E8" w:themeFill="background2"/>
          </w:tcPr>
          <w:p w14:paraId="797CC26C" w14:textId="77777777" w:rsidR="008904F3" w:rsidRPr="001C48EC" w:rsidRDefault="008904F3">
            <w:pPr>
              <w:spacing w:before="60" w:after="60" w:line="240" w:lineRule="auto"/>
              <w:rPr>
                <w:sz w:val="18"/>
                <w:szCs w:val="18"/>
              </w:rPr>
            </w:pPr>
            <w:r w:rsidRPr="001C48EC">
              <w:rPr>
                <w:sz w:val="18"/>
                <w:szCs w:val="18"/>
              </w:rPr>
              <w:t>Name</w:t>
            </w:r>
          </w:p>
        </w:tc>
      </w:tr>
      <w:tr w:rsidR="008904F3" w:rsidRPr="001C48EC" w14:paraId="385BECC3" w14:textId="77777777">
        <w:trPr>
          <w:trHeight w:val="300"/>
        </w:trPr>
        <w:tc>
          <w:tcPr>
            <w:tcW w:w="3020" w:type="dxa"/>
          </w:tcPr>
          <w:p w14:paraId="03537CB8" w14:textId="77777777" w:rsidR="008904F3" w:rsidRPr="001C48EC" w:rsidRDefault="008904F3">
            <w:pPr>
              <w:spacing w:before="60" w:after="60" w:line="240" w:lineRule="auto"/>
              <w:rPr>
                <w:sz w:val="18"/>
                <w:szCs w:val="18"/>
              </w:rPr>
            </w:pPr>
            <w:r w:rsidRPr="001C48EC">
              <w:rPr>
                <w:i/>
                <w:sz w:val="18"/>
                <w:szCs w:val="18"/>
              </w:rPr>
              <w:t>Breaking the Cycle of Violence</w:t>
            </w:r>
          </w:p>
        </w:tc>
        <w:tc>
          <w:tcPr>
            <w:tcW w:w="5996" w:type="dxa"/>
          </w:tcPr>
          <w:p w14:paraId="34E460A2" w14:textId="77777777" w:rsidR="008904F3" w:rsidRPr="001C48EC" w:rsidRDefault="008904F3">
            <w:pPr>
              <w:spacing w:before="60" w:after="60" w:line="240" w:lineRule="auto"/>
              <w:rPr>
                <w:sz w:val="18"/>
                <w:szCs w:val="18"/>
              </w:rPr>
            </w:pPr>
            <w:r w:rsidRPr="001C48EC">
              <w:rPr>
                <w:i/>
                <w:sz w:val="18"/>
                <w:szCs w:val="18"/>
              </w:rPr>
              <w:t>Breaking the Cycle of Violence</w:t>
            </w:r>
            <w:r w:rsidRPr="001C48EC">
              <w:rPr>
                <w:sz w:val="18"/>
                <w:szCs w:val="18"/>
              </w:rPr>
              <w:t xml:space="preserve">, Te </w:t>
            </w:r>
            <w:proofErr w:type="spellStart"/>
            <w:r w:rsidRPr="001C48EC">
              <w:rPr>
                <w:sz w:val="18"/>
                <w:szCs w:val="18"/>
              </w:rPr>
              <w:t>Aorerekura</w:t>
            </w:r>
            <w:proofErr w:type="spellEnd"/>
            <w:r w:rsidRPr="001C48EC">
              <w:rPr>
                <w:sz w:val="18"/>
                <w:szCs w:val="18"/>
              </w:rPr>
              <w:t xml:space="preserve"> Action Plan 2025–2030</w:t>
            </w:r>
            <w:r w:rsidRPr="008908E5">
              <w:rPr>
                <w:sz w:val="18"/>
              </w:rPr>
              <w:t>.</w:t>
            </w:r>
          </w:p>
        </w:tc>
      </w:tr>
      <w:tr w:rsidR="008904F3" w:rsidRPr="001C48EC" w14:paraId="7F8C2D8D" w14:textId="77777777">
        <w:trPr>
          <w:trHeight w:val="300"/>
        </w:trPr>
        <w:tc>
          <w:tcPr>
            <w:tcW w:w="3020" w:type="dxa"/>
          </w:tcPr>
          <w:p w14:paraId="3996D161" w14:textId="77777777" w:rsidR="008904F3" w:rsidRPr="001C48EC" w:rsidRDefault="008904F3">
            <w:pPr>
              <w:spacing w:before="60" w:after="60" w:line="240" w:lineRule="auto"/>
              <w:rPr>
                <w:sz w:val="18"/>
                <w:szCs w:val="18"/>
              </w:rPr>
            </w:pPr>
            <w:r w:rsidRPr="001C48EC">
              <w:rPr>
                <w:sz w:val="18"/>
                <w:szCs w:val="18"/>
              </w:rPr>
              <w:t>CBT</w:t>
            </w:r>
          </w:p>
        </w:tc>
        <w:tc>
          <w:tcPr>
            <w:tcW w:w="5996" w:type="dxa"/>
          </w:tcPr>
          <w:p w14:paraId="69EB363A" w14:textId="77777777" w:rsidR="008904F3" w:rsidRPr="001C48EC" w:rsidRDefault="008904F3">
            <w:pPr>
              <w:spacing w:before="60" w:after="60" w:line="240" w:lineRule="auto"/>
              <w:rPr>
                <w:sz w:val="18"/>
                <w:szCs w:val="18"/>
              </w:rPr>
            </w:pPr>
            <w:r w:rsidRPr="001C48EC">
              <w:rPr>
                <w:sz w:val="18"/>
                <w:szCs w:val="18"/>
              </w:rPr>
              <w:t>Cognitive Behaviour Therapy</w:t>
            </w:r>
          </w:p>
        </w:tc>
      </w:tr>
      <w:tr w:rsidR="008904F3" w:rsidRPr="001C48EC" w14:paraId="44667CB9" w14:textId="77777777">
        <w:trPr>
          <w:trHeight w:val="300"/>
        </w:trPr>
        <w:tc>
          <w:tcPr>
            <w:tcW w:w="3020" w:type="dxa"/>
          </w:tcPr>
          <w:p w14:paraId="3FBC7C4C" w14:textId="77777777" w:rsidR="008904F3" w:rsidRPr="001C48EC" w:rsidRDefault="008904F3">
            <w:pPr>
              <w:spacing w:before="60" w:after="60" w:line="240" w:lineRule="auto"/>
              <w:rPr>
                <w:sz w:val="18"/>
                <w:szCs w:val="18"/>
              </w:rPr>
            </w:pPr>
            <w:r w:rsidRPr="001C48EC">
              <w:rPr>
                <w:sz w:val="18"/>
                <w:szCs w:val="18"/>
              </w:rPr>
              <w:t>The Centre</w:t>
            </w:r>
          </w:p>
        </w:tc>
        <w:tc>
          <w:tcPr>
            <w:tcW w:w="5996" w:type="dxa"/>
          </w:tcPr>
          <w:p w14:paraId="3CF95609" w14:textId="77777777" w:rsidR="008904F3" w:rsidRPr="001C48EC" w:rsidRDefault="008904F3">
            <w:pPr>
              <w:spacing w:before="60" w:after="60" w:line="240" w:lineRule="auto"/>
              <w:rPr>
                <w:sz w:val="18"/>
                <w:szCs w:val="18"/>
              </w:rPr>
            </w:pPr>
            <w:r w:rsidRPr="001C48EC">
              <w:rPr>
                <w:sz w:val="18"/>
                <w:szCs w:val="18"/>
              </w:rPr>
              <w:t>The Centre for Family Violence and Sexual Violence Prevention</w:t>
            </w:r>
          </w:p>
        </w:tc>
      </w:tr>
      <w:tr w:rsidR="008904F3" w:rsidRPr="001C48EC" w14:paraId="3DD3E094" w14:textId="77777777">
        <w:trPr>
          <w:trHeight w:val="300"/>
        </w:trPr>
        <w:tc>
          <w:tcPr>
            <w:tcW w:w="3020" w:type="dxa"/>
          </w:tcPr>
          <w:p w14:paraId="2ACB9CCD" w14:textId="77777777" w:rsidR="008904F3" w:rsidRPr="001C48EC" w:rsidRDefault="008904F3">
            <w:pPr>
              <w:spacing w:before="60" w:after="60" w:line="240" w:lineRule="auto"/>
              <w:rPr>
                <w:sz w:val="18"/>
                <w:szCs w:val="18"/>
              </w:rPr>
            </w:pPr>
            <w:r w:rsidRPr="001C48EC">
              <w:rPr>
                <w:sz w:val="18"/>
                <w:szCs w:val="18"/>
              </w:rPr>
              <w:t>Corrections</w:t>
            </w:r>
          </w:p>
        </w:tc>
        <w:tc>
          <w:tcPr>
            <w:tcW w:w="5996" w:type="dxa"/>
          </w:tcPr>
          <w:p w14:paraId="604B24E9" w14:textId="77777777" w:rsidR="008904F3" w:rsidRPr="001C48EC" w:rsidRDefault="008904F3">
            <w:pPr>
              <w:spacing w:before="60" w:after="60" w:line="240" w:lineRule="auto"/>
              <w:rPr>
                <w:sz w:val="18"/>
                <w:szCs w:val="18"/>
              </w:rPr>
            </w:pPr>
            <w:r w:rsidRPr="001C48EC">
              <w:rPr>
                <w:sz w:val="18"/>
                <w:szCs w:val="18"/>
              </w:rPr>
              <w:t>Department of Corrections | Ara Poutama Aotearoa</w:t>
            </w:r>
          </w:p>
        </w:tc>
      </w:tr>
      <w:tr w:rsidR="008904F3" w:rsidRPr="001C48EC" w14:paraId="2ED72BEC" w14:textId="77777777">
        <w:trPr>
          <w:trHeight w:val="300"/>
        </w:trPr>
        <w:tc>
          <w:tcPr>
            <w:tcW w:w="3020" w:type="dxa"/>
          </w:tcPr>
          <w:p w14:paraId="045B50C1" w14:textId="77777777" w:rsidR="008904F3" w:rsidRPr="001C48EC" w:rsidRDefault="008904F3">
            <w:pPr>
              <w:spacing w:before="60" w:after="60" w:line="240" w:lineRule="auto"/>
              <w:rPr>
                <w:sz w:val="18"/>
                <w:szCs w:val="18"/>
              </w:rPr>
            </w:pPr>
            <w:r w:rsidRPr="001C48EC">
              <w:rPr>
                <w:sz w:val="18"/>
                <w:szCs w:val="18"/>
              </w:rPr>
              <w:t>CSAM</w:t>
            </w:r>
            <w:r>
              <w:rPr>
                <w:sz w:val="18"/>
                <w:szCs w:val="18"/>
              </w:rPr>
              <w:t>/CSEM</w:t>
            </w:r>
          </w:p>
        </w:tc>
        <w:tc>
          <w:tcPr>
            <w:tcW w:w="5996" w:type="dxa"/>
          </w:tcPr>
          <w:p w14:paraId="3E35BE6D" w14:textId="77777777" w:rsidR="008904F3" w:rsidRPr="001C48EC" w:rsidRDefault="008904F3">
            <w:pPr>
              <w:spacing w:before="60" w:after="60" w:line="240" w:lineRule="auto"/>
              <w:rPr>
                <w:sz w:val="18"/>
                <w:szCs w:val="18"/>
              </w:rPr>
            </w:pPr>
            <w:r w:rsidRPr="001C48EC">
              <w:rPr>
                <w:sz w:val="18"/>
                <w:szCs w:val="18"/>
              </w:rPr>
              <w:t>Child sexual abuse material</w:t>
            </w:r>
            <w:r>
              <w:rPr>
                <w:sz w:val="18"/>
                <w:szCs w:val="18"/>
              </w:rPr>
              <w:t>/child sexual exploitation material</w:t>
            </w:r>
          </w:p>
        </w:tc>
      </w:tr>
      <w:tr w:rsidR="008904F3" w:rsidRPr="001C48EC" w14:paraId="0E26EC92" w14:textId="77777777">
        <w:trPr>
          <w:trHeight w:val="300"/>
        </w:trPr>
        <w:tc>
          <w:tcPr>
            <w:tcW w:w="3020" w:type="dxa"/>
          </w:tcPr>
          <w:p w14:paraId="10BC2747" w14:textId="77777777" w:rsidR="008904F3" w:rsidRPr="001C48EC" w:rsidRDefault="008904F3">
            <w:pPr>
              <w:spacing w:before="60" w:after="60" w:line="240" w:lineRule="auto"/>
              <w:rPr>
                <w:sz w:val="18"/>
                <w:szCs w:val="18"/>
              </w:rPr>
            </w:pPr>
            <w:r w:rsidRPr="001C48EC">
              <w:rPr>
                <w:sz w:val="18"/>
                <w:szCs w:val="18"/>
              </w:rPr>
              <w:t>CSI</w:t>
            </w:r>
          </w:p>
        </w:tc>
        <w:tc>
          <w:tcPr>
            <w:tcW w:w="5996" w:type="dxa"/>
          </w:tcPr>
          <w:p w14:paraId="1D3B7C94" w14:textId="77777777" w:rsidR="008904F3" w:rsidRPr="001C48EC" w:rsidRDefault="008904F3">
            <w:pPr>
              <w:spacing w:before="60" w:after="60" w:line="240" w:lineRule="auto"/>
              <w:rPr>
                <w:sz w:val="18"/>
                <w:szCs w:val="18"/>
              </w:rPr>
            </w:pPr>
            <w:r w:rsidRPr="001C48EC">
              <w:rPr>
                <w:sz w:val="18"/>
                <w:szCs w:val="18"/>
              </w:rPr>
              <w:t>Concerning sexual ideation</w:t>
            </w:r>
          </w:p>
        </w:tc>
      </w:tr>
      <w:tr w:rsidR="008904F3" w:rsidRPr="001C48EC" w14:paraId="5AB37BFC" w14:textId="77777777">
        <w:trPr>
          <w:trHeight w:val="300"/>
        </w:trPr>
        <w:tc>
          <w:tcPr>
            <w:tcW w:w="3020" w:type="dxa"/>
          </w:tcPr>
          <w:p w14:paraId="064E565D" w14:textId="77777777" w:rsidR="008904F3" w:rsidRPr="001C48EC" w:rsidRDefault="008904F3">
            <w:pPr>
              <w:spacing w:before="60" w:after="60" w:line="240" w:lineRule="auto"/>
              <w:rPr>
                <w:sz w:val="18"/>
                <w:szCs w:val="18"/>
              </w:rPr>
            </w:pPr>
            <w:r w:rsidRPr="001C48EC">
              <w:rPr>
                <w:sz w:val="18"/>
                <w:szCs w:val="18"/>
              </w:rPr>
              <w:t>E2E</w:t>
            </w:r>
          </w:p>
        </w:tc>
        <w:tc>
          <w:tcPr>
            <w:tcW w:w="5996" w:type="dxa"/>
          </w:tcPr>
          <w:p w14:paraId="0653DF8B" w14:textId="77777777" w:rsidR="008904F3" w:rsidRPr="001C48EC" w:rsidRDefault="008904F3">
            <w:pPr>
              <w:spacing w:before="60" w:after="60" w:line="240" w:lineRule="auto"/>
              <w:rPr>
                <w:sz w:val="18"/>
                <w:szCs w:val="18"/>
              </w:rPr>
            </w:pPr>
            <w:r w:rsidRPr="001C48EC">
              <w:rPr>
                <w:sz w:val="18"/>
                <w:szCs w:val="18"/>
              </w:rPr>
              <w:t>Entry to Expert Capability Framework</w:t>
            </w:r>
          </w:p>
        </w:tc>
      </w:tr>
      <w:tr w:rsidR="008904F3" w:rsidRPr="001C48EC" w14:paraId="19B71E7F" w14:textId="77777777">
        <w:trPr>
          <w:trHeight w:val="300"/>
        </w:trPr>
        <w:tc>
          <w:tcPr>
            <w:tcW w:w="3020" w:type="dxa"/>
          </w:tcPr>
          <w:p w14:paraId="3635581E" w14:textId="38D6C688" w:rsidR="008904F3" w:rsidRPr="001C48EC" w:rsidRDefault="008904F3">
            <w:pPr>
              <w:spacing w:before="60" w:after="60" w:line="240" w:lineRule="auto"/>
              <w:rPr>
                <w:sz w:val="18"/>
                <w:szCs w:val="18"/>
              </w:rPr>
            </w:pPr>
            <w:r>
              <w:rPr>
                <w:sz w:val="18"/>
                <w:szCs w:val="18"/>
              </w:rPr>
              <w:t>FTE</w:t>
            </w:r>
          </w:p>
        </w:tc>
        <w:tc>
          <w:tcPr>
            <w:tcW w:w="5996" w:type="dxa"/>
          </w:tcPr>
          <w:p w14:paraId="37823850" w14:textId="22570E80" w:rsidR="008904F3" w:rsidRPr="001C48EC" w:rsidRDefault="008904F3">
            <w:pPr>
              <w:spacing w:before="60" w:after="60" w:line="240" w:lineRule="auto"/>
              <w:rPr>
                <w:sz w:val="18"/>
                <w:szCs w:val="18"/>
              </w:rPr>
            </w:pPr>
            <w:r>
              <w:rPr>
                <w:sz w:val="18"/>
                <w:szCs w:val="18"/>
              </w:rPr>
              <w:t xml:space="preserve">Full-Time Equivalent </w:t>
            </w:r>
          </w:p>
        </w:tc>
      </w:tr>
      <w:tr w:rsidR="008904F3" w:rsidRPr="001C48EC" w14:paraId="03DDD1EA" w14:textId="77777777">
        <w:trPr>
          <w:trHeight w:val="300"/>
        </w:trPr>
        <w:tc>
          <w:tcPr>
            <w:tcW w:w="3020" w:type="dxa"/>
          </w:tcPr>
          <w:p w14:paraId="32A85DFF" w14:textId="77777777" w:rsidR="008904F3" w:rsidRPr="001C48EC" w:rsidRDefault="008904F3">
            <w:pPr>
              <w:spacing w:before="60" w:after="60" w:line="240" w:lineRule="auto"/>
              <w:rPr>
                <w:sz w:val="18"/>
                <w:szCs w:val="18"/>
              </w:rPr>
            </w:pPr>
            <w:r w:rsidRPr="001C48EC">
              <w:rPr>
                <w:sz w:val="18"/>
                <w:szCs w:val="18"/>
              </w:rPr>
              <w:t>FVDRC</w:t>
            </w:r>
          </w:p>
        </w:tc>
        <w:tc>
          <w:tcPr>
            <w:tcW w:w="5996" w:type="dxa"/>
          </w:tcPr>
          <w:p w14:paraId="002AC540" w14:textId="77777777" w:rsidR="008904F3" w:rsidRPr="001C48EC" w:rsidRDefault="008904F3">
            <w:pPr>
              <w:spacing w:before="60" w:after="60" w:line="240" w:lineRule="auto"/>
              <w:rPr>
                <w:sz w:val="18"/>
                <w:szCs w:val="18"/>
              </w:rPr>
            </w:pPr>
            <w:r w:rsidRPr="001C48EC">
              <w:rPr>
                <w:sz w:val="18"/>
                <w:szCs w:val="18"/>
              </w:rPr>
              <w:t>Family Violence Death Review Committee</w:t>
            </w:r>
          </w:p>
        </w:tc>
      </w:tr>
      <w:tr w:rsidR="008904F3" w:rsidRPr="001C48EC" w14:paraId="619428F8" w14:textId="77777777">
        <w:trPr>
          <w:trHeight w:val="300"/>
        </w:trPr>
        <w:tc>
          <w:tcPr>
            <w:tcW w:w="3020" w:type="dxa"/>
          </w:tcPr>
          <w:p w14:paraId="6FCAB12F" w14:textId="77777777" w:rsidR="008904F3" w:rsidRPr="001C48EC" w:rsidRDefault="008904F3">
            <w:pPr>
              <w:spacing w:before="60" w:after="60" w:line="240" w:lineRule="auto"/>
              <w:rPr>
                <w:sz w:val="18"/>
                <w:szCs w:val="18"/>
              </w:rPr>
            </w:pPr>
            <w:r w:rsidRPr="001C48EC">
              <w:rPr>
                <w:sz w:val="18"/>
                <w:szCs w:val="18"/>
              </w:rPr>
              <w:t>HSB</w:t>
            </w:r>
          </w:p>
        </w:tc>
        <w:tc>
          <w:tcPr>
            <w:tcW w:w="5996" w:type="dxa"/>
          </w:tcPr>
          <w:p w14:paraId="4DFC429C" w14:textId="77777777" w:rsidR="008904F3" w:rsidRPr="001C48EC" w:rsidRDefault="008904F3">
            <w:pPr>
              <w:spacing w:before="60" w:after="60" w:line="240" w:lineRule="auto"/>
              <w:rPr>
                <w:sz w:val="18"/>
                <w:szCs w:val="18"/>
              </w:rPr>
            </w:pPr>
            <w:r w:rsidRPr="001C48EC">
              <w:rPr>
                <w:sz w:val="18"/>
                <w:szCs w:val="18"/>
              </w:rPr>
              <w:t>Harmful sexual behaviour</w:t>
            </w:r>
          </w:p>
        </w:tc>
      </w:tr>
      <w:tr w:rsidR="008904F3" w:rsidRPr="001C48EC" w14:paraId="77295AEE" w14:textId="77777777">
        <w:trPr>
          <w:trHeight w:val="300"/>
        </w:trPr>
        <w:tc>
          <w:tcPr>
            <w:tcW w:w="3020" w:type="dxa"/>
          </w:tcPr>
          <w:p w14:paraId="0BF4AB2E" w14:textId="77777777" w:rsidR="008904F3" w:rsidRPr="001C48EC" w:rsidRDefault="008904F3">
            <w:pPr>
              <w:spacing w:before="60" w:after="60" w:line="240" w:lineRule="auto"/>
              <w:rPr>
                <w:sz w:val="18"/>
                <w:szCs w:val="18"/>
              </w:rPr>
            </w:pPr>
            <w:r w:rsidRPr="001C48EC">
              <w:rPr>
                <w:sz w:val="18"/>
                <w:szCs w:val="18"/>
              </w:rPr>
              <w:t>LGBTTQIA+ community</w:t>
            </w:r>
          </w:p>
        </w:tc>
        <w:tc>
          <w:tcPr>
            <w:tcW w:w="5996" w:type="dxa"/>
          </w:tcPr>
          <w:p w14:paraId="4457CB91" w14:textId="77777777" w:rsidR="008904F3" w:rsidRPr="001C48EC" w:rsidRDefault="008904F3">
            <w:pPr>
              <w:tabs>
                <w:tab w:val="left" w:pos="1426"/>
              </w:tabs>
              <w:spacing w:before="60" w:after="60" w:line="240" w:lineRule="auto"/>
              <w:rPr>
                <w:sz w:val="18"/>
                <w:szCs w:val="18"/>
              </w:rPr>
            </w:pPr>
            <w:r w:rsidRPr="001C48EC">
              <w:rPr>
                <w:sz w:val="18"/>
                <w:szCs w:val="18"/>
              </w:rPr>
              <w:t xml:space="preserve">Lesbian, gay, bisexual, transgender, </w:t>
            </w:r>
            <w:proofErr w:type="spellStart"/>
            <w:r w:rsidRPr="001C48EC">
              <w:rPr>
                <w:sz w:val="18"/>
                <w:szCs w:val="18"/>
              </w:rPr>
              <w:t>takatāpui</w:t>
            </w:r>
            <w:proofErr w:type="spellEnd"/>
            <w:r w:rsidRPr="001C48EC">
              <w:rPr>
                <w:sz w:val="18"/>
                <w:szCs w:val="18"/>
              </w:rPr>
              <w:t>, queer</w:t>
            </w:r>
            <w:r>
              <w:rPr>
                <w:sz w:val="18"/>
                <w:szCs w:val="18"/>
              </w:rPr>
              <w:t>/questioning</w:t>
            </w:r>
            <w:r w:rsidRPr="001C48EC">
              <w:rPr>
                <w:sz w:val="18"/>
                <w:szCs w:val="18"/>
              </w:rPr>
              <w:t>, intersex, asexual, plus community</w:t>
            </w:r>
          </w:p>
        </w:tc>
      </w:tr>
      <w:tr w:rsidR="008904F3" w:rsidRPr="001C48EC" w14:paraId="3F8CE120" w14:textId="77777777">
        <w:trPr>
          <w:trHeight w:val="300"/>
        </w:trPr>
        <w:tc>
          <w:tcPr>
            <w:tcW w:w="3020" w:type="dxa"/>
          </w:tcPr>
          <w:p w14:paraId="089253D3" w14:textId="77777777" w:rsidR="008904F3" w:rsidRPr="001C48EC" w:rsidRDefault="008904F3">
            <w:pPr>
              <w:spacing w:before="60" w:after="60" w:line="240" w:lineRule="auto"/>
              <w:rPr>
                <w:sz w:val="18"/>
                <w:szCs w:val="18"/>
              </w:rPr>
            </w:pPr>
            <w:r w:rsidRPr="001C48EC">
              <w:rPr>
                <w:sz w:val="18"/>
                <w:szCs w:val="18"/>
              </w:rPr>
              <w:t>NVP</w:t>
            </w:r>
          </w:p>
        </w:tc>
        <w:tc>
          <w:tcPr>
            <w:tcW w:w="5996" w:type="dxa"/>
          </w:tcPr>
          <w:p w14:paraId="70A686C3" w14:textId="77777777" w:rsidR="008904F3" w:rsidRPr="001C48EC" w:rsidRDefault="008904F3">
            <w:pPr>
              <w:spacing w:before="60" w:after="60" w:line="240" w:lineRule="auto"/>
              <w:rPr>
                <w:sz w:val="18"/>
                <w:szCs w:val="18"/>
              </w:rPr>
            </w:pPr>
            <w:r w:rsidRPr="001C48EC">
              <w:rPr>
                <w:sz w:val="18"/>
                <w:szCs w:val="18"/>
              </w:rPr>
              <w:t>Non-violence programme for perpetrators of family violence</w:t>
            </w:r>
          </w:p>
        </w:tc>
      </w:tr>
      <w:tr w:rsidR="008904F3" w:rsidRPr="001C48EC" w14:paraId="15F296CD" w14:textId="77777777">
        <w:trPr>
          <w:trHeight w:val="300"/>
        </w:trPr>
        <w:tc>
          <w:tcPr>
            <w:tcW w:w="3020" w:type="dxa"/>
          </w:tcPr>
          <w:p w14:paraId="1AA54CE3" w14:textId="77777777" w:rsidR="008904F3" w:rsidRPr="001C48EC" w:rsidRDefault="008904F3">
            <w:pPr>
              <w:spacing w:before="60" w:after="60" w:line="240" w:lineRule="auto"/>
              <w:rPr>
                <w:sz w:val="18"/>
                <w:szCs w:val="18"/>
              </w:rPr>
            </w:pPr>
            <w:r w:rsidRPr="001C48EC">
              <w:rPr>
                <w:sz w:val="18"/>
                <w:szCs w:val="18"/>
              </w:rPr>
              <w:t>MoJ</w:t>
            </w:r>
          </w:p>
        </w:tc>
        <w:tc>
          <w:tcPr>
            <w:tcW w:w="5996" w:type="dxa"/>
          </w:tcPr>
          <w:p w14:paraId="52836626" w14:textId="77777777" w:rsidR="008904F3" w:rsidRPr="001C48EC" w:rsidRDefault="008904F3">
            <w:pPr>
              <w:spacing w:before="60" w:after="60" w:line="240" w:lineRule="auto"/>
              <w:rPr>
                <w:sz w:val="18"/>
                <w:szCs w:val="18"/>
              </w:rPr>
            </w:pPr>
            <w:r w:rsidRPr="001C48EC">
              <w:rPr>
                <w:sz w:val="18"/>
                <w:szCs w:val="18"/>
              </w:rPr>
              <w:t>Ministry of Justice</w:t>
            </w:r>
          </w:p>
        </w:tc>
      </w:tr>
      <w:tr w:rsidR="008904F3" w:rsidRPr="001C48EC" w14:paraId="2D9E3C1E" w14:textId="77777777">
        <w:trPr>
          <w:trHeight w:val="300"/>
        </w:trPr>
        <w:tc>
          <w:tcPr>
            <w:tcW w:w="3020" w:type="dxa"/>
          </w:tcPr>
          <w:p w14:paraId="168FE588" w14:textId="77777777" w:rsidR="008904F3" w:rsidRPr="001C48EC" w:rsidRDefault="008904F3">
            <w:pPr>
              <w:spacing w:before="60" w:after="60" w:line="240" w:lineRule="auto"/>
              <w:rPr>
                <w:sz w:val="18"/>
                <w:szCs w:val="18"/>
              </w:rPr>
            </w:pPr>
            <w:r w:rsidRPr="001C48EC">
              <w:rPr>
                <w:sz w:val="18"/>
                <w:szCs w:val="18"/>
              </w:rPr>
              <w:t>MSD</w:t>
            </w:r>
          </w:p>
        </w:tc>
        <w:tc>
          <w:tcPr>
            <w:tcW w:w="5996" w:type="dxa"/>
          </w:tcPr>
          <w:p w14:paraId="29654895" w14:textId="77777777" w:rsidR="008904F3" w:rsidRPr="001C48EC" w:rsidRDefault="008904F3">
            <w:pPr>
              <w:spacing w:before="60" w:after="60" w:line="240" w:lineRule="auto"/>
              <w:rPr>
                <w:sz w:val="18"/>
                <w:szCs w:val="18"/>
              </w:rPr>
            </w:pPr>
            <w:r w:rsidRPr="001C48EC">
              <w:rPr>
                <w:sz w:val="18"/>
                <w:szCs w:val="18"/>
              </w:rPr>
              <w:t>Ministry of Social Development</w:t>
            </w:r>
          </w:p>
        </w:tc>
      </w:tr>
      <w:tr w:rsidR="008904F3" w:rsidRPr="001C48EC" w14:paraId="76FE937D" w14:textId="77777777">
        <w:trPr>
          <w:trHeight w:val="300"/>
        </w:trPr>
        <w:tc>
          <w:tcPr>
            <w:tcW w:w="3020" w:type="dxa"/>
          </w:tcPr>
          <w:p w14:paraId="2A752962" w14:textId="77777777" w:rsidR="008904F3" w:rsidRPr="001C48EC" w:rsidRDefault="008904F3">
            <w:pPr>
              <w:spacing w:before="60" w:after="60" w:line="240" w:lineRule="auto"/>
              <w:rPr>
                <w:sz w:val="18"/>
                <w:szCs w:val="18"/>
              </w:rPr>
            </w:pPr>
            <w:r w:rsidRPr="001C48EC">
              <w:rPr>
                <w:sz w:val="18"/>
                <w:szCs w:val="18"/>
              </w:rPr>
              <w:t>MST</w:t>
            </w:r>
          </w:p>
        </w:tc>
        <w:tc>
          <w:tcPr>
            <w:tcW w:w="5996" w:type="dxa"/>
          </w:tcPr>
          <w:p w14:paraId="6BC17050" w14:textId="77777777" w:rsidR="008904F3" w:rsidRPr="001C48EC" w:rsidRDefault="008904F3">
            <w:pPr>
              <w:spacing w:before="60" w:after="60" w:line="240" w:lineRule="auto"/>
              <w:rPr>
                <w:sz w:val="18"/>
                <w:szCs w:val="18"/>
              </w:rPr>
            </w:pPr>
            <w:r w:rsidRPr="001C48EC">
              <w:rPr>
                <w:sz w:val="18"/>
                <w:szCs w:val="18"/>
              </w:rPr>
              <w:t>Multisystemic Therapy</w:t>
            </w:r>
          </w:p>
        </w:tc>
      </w:tr>
      <w:tr w:rsidR="009523B9" w:rsidRPr="001C48EC" w14:paraId="1F4D41F1" w14:textId="77777777">
        <w:trPr>
          <w:trHeight w:val="300"/>
        </w:trPr>
        <w:tc>
          <w:tcPr>
            <w:tcW w:w="3020" w:type="dxa"/>
          </w:tcPr>
          <w:p w14:paraId="1F6D07F1" w14:textId="739F763A" w:rsidR="009523B9" w:rsidRPr="001C48EC" w:rsidRDefault="009523B9" w:rsidP="009523B9">
            <w:pPr>
              <w:spacing w:before="60" w:after="60" w:line="240" w:lineRule="auto"/>
              <w:rPr>
                <w:sz w:val="18"/>
                <w:szCs w:val="18"/>
              </w:rPr>
            </w:pPr>
            <w:r w:rsidRPr="001C48EC">
              <w:rPr>
                <w:sz w:val="18"/>
                <w:szCs w:val="18"/>
              </w:rPr>
              <w:t xml:space="preserve">Oranga Tamariki </w:t>
            </w:r>
          </w:p>
        </w:tc>
        <w:tc>
          <w:tcPr>
            <w:tcW w:w="5996" w:type="dxa"/>
          </w:tcPr>
          <w:p w14:paraId="34D660D3" w14:textId="478782E9" w:rsidR="009523B9" w:rsidRPr="001C48EC" w:rsidRDefault="009523B9" w:rsidP="009523B9">
            <w:pPr>
              <w:spacing w:before="60" w:after="60" w:line="240" w:lineRule="auto"/>
              <w:rPr>
                <w:sz w:val="18"/>
                <w:szCs w:val="18"/>
              </w:rPr>
            </w:pPr>
            <w:r w:rsidRPr="001C48EC">
              <w:rPr>
                <w:sz w:val="18"/>
                <w:szCs w:val="18"/>
              </w:rPr>
              <w:t>Oranga Tamariki – Ministry for Children</w:t>
            </w:r>
          </w:p>
        </w:tc>
      </w:tr>
      <w:tr w:rsidR="009523B9" w:rsidRPr="001C48EC" w14:paraId="54E72665" w14:textId="77777777">
        <w:trPr>
          <w:trHeight w:val="300"/>
        </w:trPr>
        <w:tc>
          <w:tcPr>
            <w:tcW w:w="3020" w:type="dxa"/>
            <w:tcBorders>
              <w:bottom w:val="single" w:sz="4" w:space="0" w:color="auto"/>
            </w:tcBorders>
          </w:tcPr>
          <w:p w14:paraId="5CE07FE2" w14:textId="485436FA" w:rsidR="009523B9" w:rsidRPr="001C48EC" w:rsidRDefault="009523B9" w:rsidP="009523B9">
            <w:pPr>
              <w:spacing w:before="60" w:after="60" w:line="240" w:lineRule="auto"/>
              <w:rPr>
                <w:sz w:val="18"/>
                <w:szCs w:val="18"/>
              </w:rPr>
            </w:pPr>
            <w:r w:rsidRPr="001C48EC">
              <w:rPr>
                <w:sz w:val="18"/>
                <w:szCs w:val="18"/>
              </w:rPr>
              <w:t>PSO</w:t>
            </w:r>
          </w:p>
        </w:tc>
        <w:tc>
          <w:tcPr>
            <w:tcW w:w="5996" w:type="dxa"/>
            <w:tcBorders>
              <w:bottom w:val="single" w:sz="4" w:space="0" w:color="auto"/>
            </w:tcBorders>
          </w:tcPr>
          <w:p w14:paraId="2B96D7F2" w14:textId="61CDFFAB" w:rsidR="009523B9" w:rsidRPr="001C48EC" w:rsidRDefault="009523B9" w:rsidP="009523B9">
            <w:pPr>
              <w:spacing w:before="60" w:after="60" w:line="240" w:lineRule="auto"/>
              <w:rPr>
                <w:sz w:val="18"/>
                <w:szCs w:val="18"/>
              </w:rPr>
            </w:pPr>
            <w:r w:rsidRPr="001C48EC">
              <w:rPr>
                <w:sz w:val="18"/>
                <w:szCs w:val="18"/>
              </w:rPr>
              <w:t>Police Safety Order</w:t>
            </w:r>
          </w:p>
        </w:tc>
      </w:tr>
      <w:tr w:rsidR="009523B9" w:rsidRPr="001C48EC" w14:paraId="3C571E0F" w14:textId="77777777">
        <w:trPr>
          <w:trHeight w:val="300"/>
        </w:trPr>
        <w:tc>
          <w:tcPr>
            <w:tcW w:w="3020" w:type="dxa"/>
          </w:tcPr>
          <w:p w14:paraId="20B70580" w14:textId="77777777" w:rsidR="009523B9" w:rsidRPr="001C48EC" w:rsidRDefault="009523B9" w:rsidP="009523B9">
            <w:pPr>
              <w:spacing w:before="60" w:after="60" w:line="240" w:lineRule="auto"/>
              <w:rPr>
                <w:sz w:val="18"/>
                <w:szCs w:val="18"/>
              </w:rPr>
            </w:pPr>
            <w:r w:rsidRPr="001C48EC">
              <w:rPr>
                <w:sz w:val="18"/>
                <w:szCs w:val="18"/>
              </w:rPr>
              <w:t>The Review</w:t>
            </w:r>
          </w:p>
        </w:tc>
        <w:tc>
          <w:tcPr>
            <w:tcW w:w="5996" w:type="dxa"/>
          </w:tcPr>
          <w:p w14:paraId="285ABED1" w14:textId="77777777" w:rsidR="009523B9" w:rsidRPr="001C48EC" w:rsidRDefault="009523B9" w:rsidP="009523B9">
            <w:pPr>
              <w:spacing w:before="60" w:after="60" w:line="240" w:lineRule="auto"/>
              <w:rPr>
                <w:sz w:val="18"/>
                <w:szCs w:val="18"/>
              </w:rPr>
            </w:pPr>
            <w:r>
              <w:rPr>
                <w:sz w:val="18"/>
                <w:szCs w:val="18"/>
              </w:rPr>
              <w:t xml:space="preserve">A </w:t>
            </w:r>
            <w:r w:rsidRPr="00674A31">
              <w:rPr>
                <w:sz w:val="18"/>
                <w:szCs w:val="18"/>
              </w:rPr>
              <w:t>review of government-funded, community-based interventions for people who use family violence and/or sexual violence in Aotearoa New Zealand</w:t>
            </w:r>
          </w:p>
        </w:tc>
      </w:tr>
      <w:tr w:rsidR="009523B9" w:rsidRPr="001C48EC" w14:paraId="73E7EF3F" w14:textId="77777777">
        <w:trPr>
          <w:trHeight w:val="300"/>
        </w:trPr>
        <w:tc>
          <w:tcPr>
            <w:tcW w:w="3020" w:type="dxa"/>
          </w:tcPr>
          <w:p w14:paraId="7528FFE2" w14:textId="77777777" w:rsidR="009523B9" w:rsidRPr="001C48EC" w:rsidRDefault="009523B9" w:rsidP="009523B9">
            <w:pPr>
              <w:spacing w:before="60" w:after="60" w:line="240" w:lineRule="auto"/>
              <w:rPr>
                <w:sz w:val="18"/>
                <w:szCs w:val="18"/>
              </w:rPr>
            </w:pPr>
            <w:r w:rsidRPr="001C48EC">
              <w:rPr>
                <w:sz w:val="18"/>
                <w:szCs w:val="18"/>
              </w:rPr>
              <w:t>RNR</w:t>
            </w:r>
          </w:p>
        </w:tc>
        <w:tc>
          <w:tcPr>
            <w:tcW w:w="5996" w:type="dxa"/>
          </w:tcPr>
          <w:p w14:paraId="40ED8A85" w14:textId="77777777" w:rsidR="009523B9" w:rsidRPr="001C48EC" w:rsidRDefault="009523B9" w:rsidP="009523B9">
            <w:pPr>
              <w:spacing w:before="60" w:after="60" w:line="240" w:lineRule="auto"/>
              <w:rPr>
                <w:sz w:val="18"/>
                <w:szCs w:val="18"/>
              </w:rPr>
            </w:pPr>
            <w:r w:rsidRPr="001C48EC">
              <w:rPr>
                <w:sz w:val="18"/>
                <w:szCs w:val="18"/>
              </w:rPr>
              <w:t xml:space="preserve">Risk, Needs, Responsivity </w:t>
            </w:r>
          </w:p>
        </w:tc>
      </w:tr>
      <w:tr w:rsidR="009523B9" w:rsidRPr="001C48EC" w14:paraId="07E71BEA" w14:textId="77777777">
        <w:trPr>
          <w:trHeight w:val="300"/>
        </w:trPr>
        <w:tc>
          <w:tcPr>
            <w:tcW w:w="3020" w:type="dxa"/>
            <w:tcBorders>
              <w:top w:val="single" w:sz="4" w:space="0" w:color="auto"/>
              <w:left w:val="single" w:sz="4" w:space="0" w:color="auto"/>
              <w:bottom w:val="single" w:sz="4" w:space="0" w:color="auto"/>
              <w:right w:val="single" w:sz="4" w:space="0" w:color="auto"/>
            </w:tcBorders>
          </w:tcPr>
          <w:p w14:paraId="23D24969" w14:textId="77777777" w:rsidR="009523B9" w:rsidRPr="001C48EC" w:rsidRDefault="009523B9" w:rsidP="009523B9">
            <w:pPr>
              <w:spacing w:before="60" w:after="60" w:line="240" w:lineRule="auto"/>
              <w:rPr>
                <w:sz w:val="18"/>
                <w:szCs w:val="18"/>
              </w:rPr>
            </w:pPr>
            <w:r w:rsidRPr="001C48EC">
              <w:rPr>
                <w:sz w:val="18"/>
                <w:szCs w:val="18"/>
              </w:rPr>
              <w:t>RQ</w:t>
            </w:r>
          </w:p>
        </w:tc>
        <w:tc>
          <w:tcPr>
            <w:tcW w:w="5996" w:type="dxa"/>
            <w:tcBorders>
              <w:top w:val="single" w:sz="4" w:space="0" w:color="auto"/>
              <w:left w:val="single" w:sz="4" w:space="0" w:color="auto"/>
              <w:bottom w:val="single" w:sz="4" w:space="0" w:color="auto"/>
              <w:right w:val="single" w:sz="4" w:space="0" w:color="auto"/>
            </w:tcBorders>
          </w:tcPr>
          <w:p w14:paraId="55570EFE" w14:textId="77777777" w:rsidR="009523B9" w:rsidRPr="001C48EC" w:rsidRDefault="009523B9" w:rsidP="009523B9">
            <w:pPr>
              <w:spacing w:before="60" w:after="60" w:line="240" w:lineRule="auto"/>
              <w:rPr>
                <w:sz w:val="18"/>
                <w:szCs w:val="18"/>
              </w:rPr>
            </w:pPr>
            <w:r w:rsidRPr="001C48EC">
              <w:rPr>
                <w:sz w:val="18"/>
                <w:szCs w:val="18"/>
              </w:rPr>
              <w:t>Rehabilitation quotient</w:t>
            </w:r>
          </w:p>
        </w:tc>
      </w:tr>
      <w:tr w:rsidR="009523B9" w:rsidRPr="001C48EC" w14:paraId="31461F65" w14:textId="77777777">
        <w:trPr>
          <w:trHeight w:val="300"/>
        </w:trPr>
        <w:tc>
          <w:tcPr>
            <w:tcW w:w="3020" w:type="dxa"/>
            <w:tcBorders>
              <w:top w:val="single" w:sz="4" w:space="0" w:color="auto"/>
              <w:left w:val="single" w:sz="4" w:space="0" w:color="auto"/>
              <w:bottom w:val="single" w:sz="4" w:space="0" w:color="auto"/>
              <w:right w:val="single" w:sz="4" w:space="0" w:color="auto"/>
            </w:tcBorders>
          </w:tcPr>
          <w:p w14:paraId="48269A3A" w14:textId="77777777" w:rsidR="009523B9" w:rsidRPr="001C48EC" w:rsidRDefault="009523B9" w:rsidP="009523B9">
            <w:pPr>
              <w:spacing w:before="60" w:after="60" w:line="240" w:lineRule="auto"/>
              <w:rPr>
                <w:sz w:val="18"/>
                <w:szCs w:val="18"/>
              </w:rPr>
            </w:pPr>
            <w:r w:rsidRPr="001C48EC">
              <w:rPr>
                <w:sz w:val="18"/>
                <w:szCs w:val="18"/>
              </w:rPr>
              <w:t>SIA</w:t>
            </w:r>
          </w:p>
        </w:tc>
        <w:tc>
          <w:tcPr>
            <w:tcW w:w="5996" w:type="dxa"/>
            <w:tcBorders>
              <w:top w:val="single" w:sz="4" w:space="0" w:color="auto"/>
              <w:left w:val="single" w:sz="4" w:space="0" w:color="auto"/>
              <w:bottom w:val="single" w:sz="4" w:space="0" w:color="auto"/>
              <w:right w:val="single" w:sz="4" w:space="0" w:color="auto"/>
            </w:tcBorders>
          </w:tcPr>
          <w:p w14:paraId="0BF78215" w14:textId="77777777" w:rsidR="009523B9" w:rsidRPr="001C48EC" w:rsidRDefault="009523B9" w:rsidP="009523B9">
            <w:pPr>
              <w:spacing w:before="60" w:after="60" w:line="240" w:lineRule="auto"/>
              <w:rPr>
                <w:sz w:val="18"/>
                <w:szCs w:val="18"/>
              </w:rPr>
            </w:pPr>
            <w:r w:rsidRPr="001C48EC">
              <w:rPr>
                <w:sz w:val="18"/>
                <w:szCs w:val="18"/>
              </w:rPr>
              <w:t>The Social Investment Agency</w:t>
            </w:r>
          </w:p>
        </w:tc>
      </w:tr>
      <w:tr w:rsidR="009523B9" w:rsidRPr="001C48EC" w14:paraId="2B9D1462" w14:textId="77777777">
        <w:trPr>
          <w:trHeight w:val="300"/>
        </w:trPr>
        <w:tc>
          <w:tcPr>
            <w:tcW w:w="3020" w:type="dxa"/>
            <w:tcBorders>
              <w:top w:val="single" w:sz="4" w:space="0" w:color="auto"/>
              <w:left w:val="single" w:sz="4" w:space="0" w:color="auto"/>
              <w:bottom w:val="single" w:sz="4" w:space="0" w:color="auto"/>
              <w:right w:val="single" w:sz="4" w:space="0" w:color="auto"/>
            </w:tcBorders>
          </w:tcPr>
          <w:p w14:paraId="6A2F2F45" w14:textId="77777777" w:rsidR="009523B9" w:rsidRPr="001C48EC" w:rsidRDefault="009523B9" w:rsidP="009523B9">
            <w:pPr>
              <w:spacing w:before="60" w:after="60" w:line="240" w:lineRule="auto"/>
              <w:rPr>
                <w:sz w:val="18"/>
                <w:szCs w:val="18"/>
              </w:rPr>
            </w:pPr>
            <w:r w:rsidRPr="001C48EC">
              <w:rPr>
                <w:sz w:val="18"/>
                <w:szCs w:val="18"/>
              </w:rPr>
              <w:t>SOS</w:t>
            </w:r>
          </w:p>
        </w:tc>
        <w:tc>
          <w:tcPr>
            <w:tcW w:w="5996" w:type="dxa"/>
            <w:tcBorders>
              <w:top w:val="single" w:sz="4" w:space="0" w:color="auto"/>
              <w:left w:val="single" w:sz="4" w:space="0" w:color="auto"/>
              <w:bottom w:val="single" w:sz="4" w:space="0" w:color="auto"/>
              <w:right w:val="single" w:sz="4" w:space="0" w:color="auto"/>
            </w:tcBorders>
          </w:tcPr>
          <w:p w14:paraId="2F355225" w14:textId="77777777" w:rsidR="009523B9" w:rsidRPr="001C48EC" w:rsidRDefault="009523B9" w:rsidP="009523B9">
            <w:pPr>
              <w:spacing w:before="60" w:after="60" w:line="240" w:lineRule="auto"/>
              <w:rPr>
                <w:sz w:val="18"/>
                <w:szCs w:val="18"/>
              </w:rPr>
            </w:pPr>
            <w:r w:rsidRPr="001C48EC">
              <w:rPr>
                <w:sz w:val="18"/>
                <w:szCs w:val="18"/>
              </w:rPr>
              <w:t>Specialist Family Violence Organisational Standards Capability Framework</w:t>
            </w:r>
          </w:p>
        </w:tc>
      </w:tr>
      <w:tr w:rsidR="009523B9" w:rsidRPr="001C48EC" w14:paraId="7AE5AEE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20" w:type="dxa"/>
            <w:tcBorders>
              <w:top w:val="single" w:sz="4" w:space="0" w:color="auto"/>
              <w:left w:val="single" w:sz="4" w:space="0" w:color="auto"/>
              <w:bottom w:val="single" w:sz="4" w:space="0" w:color="auto"/>
              <w:right w:val="single" w:sz="4" w:space="0" w:color="auto"/>
            </w:tcBorders>
          </w:tcPr>
          <w:p w14:paraId="7B1FDB02" w14:textId="77777777" w:rsidR="009523B9" w:rsidRPr="001C48EC" w:rsidRDefault="009523B9" w:rsidP="009523B9">
            <w:pPr>
              <w:spacing w:before="60" w:after="60" w:line="240" w:lineRule="auto"/>
              <w:rPr>
                <w:sz w:val="18"/>
                <w:szCs w:val="18"/>
              </w:rPr>
            </w:pPr>
            <w:r w:rsidRPr="001C48EC">
              <w:rPr>
                <w:sz w:val="18"/>
                <w:szCs w:val="18"/>
              </w:rPr>
              <w:t>Te Kupenga</w:t>
            </w:r>
          </w:p>
        </w:tc>
        <w:tc>
          <w:tcPr>
            <w:tcW w:w="5996" w:type="dxa"/>
            <w:tcBorders>
              <w:top w:val="single" w:sz="4" w:space="0" w:color="auto"/>
              <w:left w:val="single" w:sz="4" w:space="0" w:color="auto"/>
              <w:bottom w:val="single" w:sz="4" w:space="0" w:color="auto"/>
              <w:right w:val="single" w:sz="4" w:space="0" w:color="auto"/>
            </w:tcBorders>
          </w:tcPr>
          <w:p w14:paraId="1021C740" w14:textId="77777777" w:rsidR="009523B9" w:rsidRPr="001C48EC" w:rsidRDefault="009523B9" w:rsidP="009523B9">
            <w:pPr>
              <w:spacing w:before="60" w:after="60" w:line="240" w:lineRule="auto"/>
              <w:rPr>
                <w:sz w:val="18"/>
                <w:szCs w:val="18"/>
              </w:rPr>
            </w:pPr>
            <w:r w:rsidRPr="001C48EC">
              <w:rPr>
                <w:sz w:val="18"/>
                <w:szCs w:val="18"/>
              </w:rPr>
              <w:t xml:space="preserve">Te Kupenga </w:t>
            </w:r>
            <w:proofErr w:type="spellStart"/>
            <w:r w:rsidRPr="001C48EC">
              <w:rPr>
                <w:sz w:val="18"/>
                <w:szCs w:val="18"/>
              </w:rPr>
              <w:t>Whakaoti</w:t>
            </w:r>
            <w:proofErr w:type="spellEnd"/>
            <w:r w:rsidRPr="001C48EC">
              <w:rPr>
                <w:sz w:val="18"/>
                <w:szCs w:val="18"/>
              </w:rPr>
              <w:t xml:space="preserve"> Mahi Patunga/National Network of Family Violence Services</w:t>
            </w:r>
          </w:p>
        </w:tc>
      </w:tr>
      <w:tr w:rsidR="009523B9" w:rsidRPr="001C48EC" w14:paraId="0E1F7C1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20" w:type="dxa"/>
            <w:tcBorders>
              <w:top w:val="single" w:sz="4" w:space="0" w:color="auto"/>
              <w:left w:val="single" w:sz="4" w:space="0" w:color="auto"/>
              <w:bottom w:val="single" w:sz="4" w:space="0" w:color="auto"/>
              <w:right w:val="single" w:sz="4" w:space="0" w:color="auto"/>
            </w:tcBorders>
          </w:tcPr>
          <w:p w14:paraId="5873A6CA" w14:textId="77777777" w:rsidR="009523B9" w:rsidRPr="001C48EC" w:rsidRDefault="009523B9" w:rsidP="009523B9">
            <w:pPr>
              <w:spacing w:before="60" w:after="60" w:line="240" w:lineRule="auto"/>
              <w:rPr>
                <w:sz w:val="18"/>
                <w:szCs w:val="18"/>
              </w:rPr>
            </w:pPr>
            <w:r>
              <w:rPr>
                <w:sz w:val="18"/>
                <w:szCs w:val="18"/>
              </w:rPr>
              <w:t xml:space="preserve">Te </w:t>
            </w:r>
            <w:proofErr w:type="spellStart"/>
            <w:r>
              <w:rPr>
                <w:sz w:val="18"/>
                <w:szCs w:val="18"/>
              </w:rPr>
              <w:t>Aorerekura</w:t>
            </w:r>
            <w:proofErr w:type="spellEnd"/>
            <w:r>
              <w:rPr>
                <w:sz w:val="18"/>
                <w:szCs w:val="18"/>
              </w:rPr>
              <w:t xml:space="preserve"> - </w:t>
            </w:r>
            <w:r w:rsidRPr="001C48EC">
              <w:rPr>
                <w:sz w:val="18"/>
                <w:szCs w:val="18"/>
              </w:rPr>
              <w:t>The National Strategy</w:t>
            </w:r>
          </w:p>
        </w:tc>
        <w:tc>
          <w:tcPr>
            <w:tcW w:w="5996" w:type="dxa"/>
            <w:tcBorders>
              <w:top w:val="single" w:sz="4" w:space="0" w:color="auto"/>
              <w:left w:val="single" w:sz="4" w:space="0" w:color="auto"/>
              <w:bottom w:val="single" w:sz="4" w:space="0" w:color="auto"/>
              <w:right w:val="single" w:sz="4" w:space="0" w:color="auto"/>
            </w:tcBorders>
          </w:tcPr>
          <w:p w14:paraId="67D26953" w14:textId="77777777" w:rsidR="009523B9" w:rsidRPr="001C48EC" w:rsidRDefault="009523B9" w:rsidP="009523B9">
            <w:pPr>
              <w:spacing w:before="60" w:after="60" w:line="240" w:lineRule="auto"/>
              <w:rPr>
                <w:sz w:val="18"/>
                <w:szCs w:val="18"/>
              </w:rPr>
            </w:pPr>
            <w:r w:rsidRPr="001C48EC">
              <w:rPr>
                <w:sz w:val="18"/>
                <w:szCs w:val="18"/>
              </w:rPr>
              <w:t xml:space="preserve">Te </w:t>
            </w:r>
            <w:proofErr w:type="spellStart"/>
            <w:r w:rsidRPr="001C48EC">
              <w:rPr>
                <w:sz w:val="18"/>
                <w:szCs w:val="18"/>
              </w:rPr>
              <w:t>Aorerekura</w:t>
            </w:r>
            <w:proofErr w:type="spellEnd"/>
            <w:r w:rsidRPr="001C48EC">
              <w:rPr>
                <w:sz w:val="18"/>
                <w:szCs w:val="18"/>
              </w:rPr>
              <w:t>—the National Strategy to Eliminate Family Violence and Sexual Violence</w:t>
            </w:r>
          </w:p>
        </w:tc>
      </w:tr>
      <w:tr w:rsidR="009523B9" w:rsidRPr="001C48EC" w14:paraId="52091DE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20" w:type="dxa"/>
            <w:tcBorders>
              <w:top w:val="single" w:sz="4" w:space="0" w:color="auto"/>
              <w:left w:val="single" w:sz="4" w:space="0" w:color="auto"/>
              <w:bottom w:val="single" w:sz="4" w:space="0" w:color="auto"/>
              <w:right w:val="single" w:sz="4" w:space="0" w:color="auto"/>
            </w:tcBorders>
          </w:tcPr>
          <w:p w14:paraId="327BDFC9" w14:textId="77777777" w:rsidR="009523B9" w:rsidRPr="001C48EC" w:rsidRDefault="009523B9" w:rsidP="009523B9">
            <w:pPr>
              <w:spacing w:before="60" w:after="60" w:line="240" w:lineRule="auto"/>
              <w:rPr>
                <w:sz w:val="18"/>
                <w:szCs w:val="18"/>
              </w:rPr>
            </w:pPr>
            <w:r w:rsidRPr="001C48EC">
              <w:rPr>
                <w:sz w:val="18"/>
                <w:szCs w:val="18"/>
              </w:rPr>
              <w:t>TOAH-NNEST</w:t>
            </w:r>
          </w:p>
        </w:tc>
        <w:tc>
          <w:tcPr>
            <w:tcW w:w="5996" w:type="dxa"/>
            <w:tcBorders>
              <w:top w:val="single" w:sz="4" w:space="0" w:color="auto"/>
              <w:left w:val="single" w:sz="4" w:space="0" w:color="auto"/>
              <w:bottom w:val="single" w:sz="4" w:space="0" w:color="auto"/>
              <w:right w:val="single" w:sz="4" w:space="0" w:color="auto"/>
            </w:tcBorders>
          </w:tcPr>
          <w:p w14:paraId="5544F8C9" w14:textId="4E7079F1" w:rsidR="009523B9" w:rsidRPr="001C48EC" w:rsidRDefault="009523B9" w:rsidP="009523B9">
            <w:pPr>
              <w:spacing w:before="60" w:after="60" w:line="240" w:lineRule="auto"/>
              <w:rPr>
                <w:sz w:val="18"/>
                <w:szCs w:val="18"/>
              </w:rPr>
            </w:pPr>
            <w:r w:rsidRPr="001C48EC">
              <w:rPr>
                <w:sz w:val="18"/>
                <w:szCs w:val="18"/>
              </w:rPr>
              <w:t xml:space="preserve">Te </w:t>
            </w:r>
            <w:proofErr w:type="spellStart"/>
            <w:r w:rsidRPr="001C48EC">
              <w:rPr>
                <w:sz w:val="18"/>
                <w:szCs w:val="18"/>
              </w:rPr>
              <w:t>Ohaakii</w:t>
            </w:r>
            <w:proofErr w:type="spellEnd"/>
            <w:r w:rsidRPr="001C48EC">
              <w:rPr>
                <w:sz w:val="18"/>
                <w:szCs w:val="18"/>
              </w:rPr>
              <w:t xml:space="preserve"> a Hine – National Network </w:t>
            </w:r>
            <w:r>
              <w:rPr>
                <w:sz w:val="18"/>
                <w:szCs w:val="18"/>
              </w:rPr>
              <w:t>for</w:t>
            </w:r>
            <w:r w:rsidRPr="001C48EC">
              <w:rPr>
                <w:sz w:val="18"/>
                <w:szCs w:val="18"/>
              </w:rPr>
              <w:t xml:space="preserve"> Ending Sexual Violence Together</w:t>
            </w:r>
          </w:p>
        </w:tc>
      </w:tr>
      <w:tr w:rsidR="009523B9" w:rsidRPr="001C48EC" w14:paraId="78B8F32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3020" w:type="dxa"/>
            <w:tcBorders>
              <w:top w:val="single" w:sz="4" w:space="0" w:color="auto"/>
              <w:left w:val="single" w:sz="4" w:space="0" w:color="auto"/>
              <w:bottom w:val="single" w:sz="4" w:space="0" w:color="auto"/>
              <w:right w:val="single" w:sz="4" w:space="0" w:color="auto"/>
            </w:tcBorders>
          </w:tcPr>
          <w:p w14:paraId="42CCC317" w14:textId="77777777" w:rsidR="009523B9" w:rsidRPr="001C48EC" w:rsidRDefault="009523B9" w:rsidP="009523B9">
            <w:pPr>
              <w:spacing w:before="60" w:after="60" w:line="240" w:lineRule="auto"/>
              <w:rPr>
                <w:sz w:val="18"/>
                <w:szCs w:val="18"/>
              </w:rPr>
            </w:pPr>
            <w:r w:rsidRPr="001C48EC">
              <w:rPr>
                <w:sz w:val="18"/>
                <w:szCs w:val="18"/>
              </w:rPr>
              <w:t>VIA</w:t>
            </w:r>
          </w:p>
        </w:tc>
        <w:tc>
          <w:tcPr>
            <w:tcW w:w="5996" w:type="dxa"/>
            <w:tcBorders>
              <w:top w:val="single" w:sz="4" w:space="0" w:color="auto"/>
              <w:left w:val="single" w:sz="4" w:space="0" w:color="auto"/>
              <w:bottom w:val="single" w:sz="4" w:space="0" w:color="auto"/>
              <w:right w:val="single" w:sz="4" w:space="0" w:color="auto"/>
            </w:tcBorders>
          </w:tcPr>
          <w:p w14:paraId="44652E95" w14:textId="77777777" w:rsidR="009523B9" w:rsidRPr="001C48EC" w:rsidRDefault="009523B9" w:rsidP="009523B9">
            <w:pPr>
              <w:spacing w:before="60" w:after="60" w:line="240" w:lineRule="auto"/>
              <w:rPr>
                <w:sz w:val="18"/>
                <w:szCs w:val="18"/>
              </w:rPr>
            </w:pPr>
            <w:r w:rsidRPr="001C48EC">
              <w:rPr>
                <w:sz w:val="18"/>
                <w:szCs w:val="18"/>
              </w:rPr>
              <w:t>Victim-informed assessment</w:t>
            </w:r>
          </w:p>
        </w:tc>
      </w:tr>
    </w:tbl>
    <w:p w14:paraId="54107C5C" w14:textId="0EB6121C" w:rsidR="008904F3" w:rsidRPr="001D430D" w:rsidRDefault="008904F3" w:rsidP="00F57FC0">
      <w:pPr>
        <w:pStyle w:val="Heading1"/>
      </w:pPr>
      <w:bookmarkStart w:id="23" w:name="_Toc235191212"/>
      <w:bookmarkStart w:id="24" w:name="Introduction_to_the_Review"/>
      <w:r w:rsidRPr="001D430D">
        <w:lastRenderedPageBreak/>
        <w:t>Introduction to the Review</w:t>
      </w:r>
      <w:bookmarkEnd w:id="23"/>
    </w:p>
    <w:bookmarkEnd w:id="24"/>
    <w:p w14:paraId="4F60BA89" w14:textId="51CF8BCB" w:rsidR="008904F3" w:rsidRPr="003B5A7D" w:rsidRDefault="008904F3" w:rsidP="00CF7D85">
      <w:r>
        <w:t>Government agencies</w:t>
      </w:r>
      <w:r w:rsidR="0063796E">
        <w:rPr>
          <w:rStyle w:val="FootnoteReference"/>
        </w:rPr>
        <w:footnoteReference w:id="8"/>
      </w:r>
      <w:r>
        <w:t xml:space="preserve"> have undertaken a</w:t>
      </w:r>
      <w:r w:rsidRPr="721881BC">
        <w:t xml:space="preserve"> </w:t>
      </w:r>
      <w:r>
        <w:t>review</w:t>
      </w:r>
      <w:r w:rsidRPr="721881BC">
        <w:t xml:space="preserve"> of </w:t>
      </w:r>
      <w:r>
        <w:t>government-funded, c</w:t>
      </w:r>
      <w:r w:rsidRPr="00967236">
        <w:t>ommunity-bas</w:t>
      </w:r>
      <w:r>
        <w:t>ed</w:t>
      </w:r>
      <w:r w:rsidRPr="721881BC">
        <w:t xml:space="preserve"> interventions for people who use </w:t>
      </w:r>
      <w:r>
        <w:t xml:space="preserve">family violence and/or sexual </w:t>
      </w:r>
      <w:r w:rsidRPr="721881BC">
        <w:t>violence in Aotearoa New Zealand</w:t>
      </w:r>
      <w:r>
        <w:t xml:space="preserve"> (the Review)</w:t>
      </w:r>
      <w:r w:rsidRPr="721881BC">
        <w:t xml:space="preserve">. </w:t>
      </w:r>
    </w:p>
    <w:p w14:paraId="33385ECF" w14:textId="4BE88D8D" w:rsidR="008904F3" w:rsidRPr="003B5A7D" w:rsidRDefault="008904F3" w:rsidP="00CF7D85">
      <w:r w:rsidRPr="00712D78">
        <w:rPr>
          <w:i/>
          <w:iCs/>
        </w:rPr>
        <w:t>Breaking the Cycle of Violence</w:t>
      </w:r>
      <w:r w:rsidRPr="00712D78">
        <w:rPr>
          <w:i/>
        </w:rPr>
        <w:t xml:space="preserve">, </w:t>
      </w:r>
      <w:r w:rsidRPr="00712D78">
        <w:rPr>
          <w:iCs/>
        </w:rPr>
        <w:t xml:space="preserve">Te </w:t>
      </w:r>
      <w:proofErr w:type="spellStart"/>
      <w:r w:rsidRPr="00712D78">
        <w:rPr>
          <w:iCs/>
        </w:rPr>
        <w:t>Aorerekura</w:t>
      </w:r>
      <w:proofErr w:type="spellEnd"/>
      <w:r w:rsidRPr="00712D78">
        <w:rPr>
          <w:iCs/>
        </w:rPr>
        <w:t xml:space="preserve"> Action Plan 2025–2030</w:t>
      </w:r>
      <w:r w:rsidRPr="721881BC">
        <w:t xml:space="preserve"> outlines the government’s priorities to drive system change.</w:t>
      </w:r>
      <w:r w:rsidRPr="721881BC">
        <w:rPr>
          <w:rStyle w:val="EndnoteReference"/>
        </w:rPr>
        <w:endnoteReference w:id="4"/>
      </w:r>
      <w:r w:rsidRPr="721881BC">
        <w:t xml:space="preserve"> Stopping </w:t>
      </w:r>
      <w:r w:rsidR="0044200F">
        <w:t>v</w:t>
      </w:r>
      <w:r w:rsidRPr="721881BC">
        <w:t xml:space="preserve">iolence is one of the seven broad five-year focus areas </w:t>
      </w:r>
      <w:r>
        <w:t>in</w:t>
      </w:r>
      <w:r w:rsidRPr="721881BC">
        <w:t xml:space="preserve"> </w:t>
      </w:r>
      <w:r w:rsidRPr="721881BC">
        <w:rPr>
          <w:i/>
        </w:rPr>
        <w:t>Breaking the Cycle of Violence</w:t>
      </w:r>
      <w:r w:rsidRPr="721881BC">
        <w:t xml:space="preserve">. The </w:t>
      </w:r>
      <w:r>
        <w:t xml:space="preserve">Review </w:t>
      </w:r>
      <w:r w:rsidRPr="721881BC">
        <w:t xml:space="preserve">of current interventions for people who use violence is one of five </w:t>
      </w:r>
      <w:r w:rsidR="0044200F">
        <w:t>s</w:t>
      </w:r>
      <w:r w:rsidRPr="721881BC">
        <w:t xml:space="preserve">topping </w:t>
      </w:r>
      <w:r w:rsidR="0044200F">
        <w:t>v</w:t>
      </w:r>
      <w:r w:rsidRPr="721881BC">
        <w:t xml:space="preserve">iolence actions within the </w:t>
      </w:r>
      <w:r w:rsidRPr="721881BC">
        <w:rPr>
          <w:i/>
        </w:rPr>
        <w:t>Breaking the Cycle of Violence</w:t>
      </w:r>
      <w:r w:rsidRPr="721881BC">
        <w:t xml:space="preserve"> first programme of action (2025-2026).</w:t>
      </w:r>
    </w:p>
    <w:p w14:paraId="4CE10AB0" w14:textId="15AC1BD0" w:rsidR="008904F3" w:rsidRPr="009E4A91" w:rsidRDefault="008904F3" w:rsidP="00CF7D85">
      <w:r w:rsidRPr="009E4A91">
        <w:t xml:space="preserve">This report provides an analysis of the findings of the Review and offers recommendations for government organisations to improve how we fund, commission, and support interventions for people who use violence (the Report). The </w:t>
      </w:r>
      <w:r w:rsidR="009523B9">
        <w:t>r</w:t>
      </w:r>
      <w:r w:rsidRPr="00D20CE0">
        <w:t>ecommendations</w:t>
      </w:r>
      <w:r>
        <w:t xml:space="preserve"> from this Report should</w:t>
      </w:r>
      <w:r w:rsidRPr="00EB38F0">
        <w:t xml:space="preserve"> be considered as actions </w:t>
      </w:r>
      <w:r w:rsidR="009523B9" w:rsidRPr="009523B9">
        <w:t xml:space="preserve">in future Te </w:t>
      </w:r>
      <w:proofErr w:type="spellStart"/>
      <w:r w:rsidR="009523B9" w:rsidRPr="009523B9">
        <w:t>Aorerekura</w:t>
      </w:r>
      <w:proofErr w:type="spellEnd"/>
      <w:r w:rsidR="009523B9" w:rsidRPr="009523B9">
        <w:t xml:space="preserve"> action plans.</w:t>
      </w:r>
    </w:p>
    <w:p w14:paraId="5E5A386A" w14:textId="77942BF6" w:rsidR="008904F3" w:rsidRPr="00435C5B" w:rsidRDefault="008904F3" w:rsidP="004E4E26">
      <w:pPr>
        <w:rPr>
          <w:rFonts w:cs="Arial"/>
        </w:rPr>
      </w:pPr>
      <w:r>
        <w:t>The Review provides a greater understanding of government-contracted, community-based family violence and sexual violence interventions for people who use violence by building</w:t>
      </w:r>
      <w:r w:rsidRPr="00435C5B">
        <w:rPr>
          <w:rFonts w:cs="Arial"/>
        </w:rPr>
        <w:t xml:space="preserve"> a clearer picture of:</w:t>
      </w:r>
    </w:p>
    <w:p w14:paraId="463335D7" w14:textId="44F5A649" w:rsidR="008904F3" w:rsidRDefault="008904F3" w:rsidP="00EA5F3A">
      <w:pPr>
        <w:pStyle w:val="Bullet1"/>
      </w:pPr>
      <w:r>
        <w:t>t</w:t>
      </w:r>
      <w:r w:rsidRPr="00435C5B">
        <w:t>he different intervention</w:t>
      </w:r>
      <w:r>
        <w:t xml:space="preserve">s across the </w:t>
      </w:r>
      <w:r w:rsidRPr="00435C5B">
        <w:t>system, and how they relate to and interact with one another</w:t>
      </w:r>
    </w:p>
    <w:p w14:paraId="26485C2D" w14:textId="5DB2B774" w:rsidR="008904F3" w:rsidRPr="00435C5B" w:rsidRDefault="008904F3" w:rsidP="00EA5F3A">
      <w:pPr>
        <w:pStyle w:val="Bullet1"/>
      </w:pPr>
      <w:r>
        <w:t>t</w:t>
      </w:r>
      <w:r w:rsidRPr="00136FFE">
        <w:t xml:space="preserve">he behaviour </w:t>
      </w:r>
      <w:proofErr w:type="gramStart"/>
      <w:r w:rsidRPr="00136FFE">
        <w:t>change</w:t>
      </w:r>
      <w:proofErr w:type="gramEnd"/>
      <w:r w:rsidRPr="00136FFE">
        <w:t xml:space="preserve"> </w:t>
      </w:r>
      <w:r>
        <w:t>and holistic</w:t>
      </w:r>
      <w:r w:rsidRPr="00136FFE">
        <w:t xml:space="preserve"> needs </w:t>
      </w:r>
      <w:r>
        <w:t xml:space="preserve">and perspectives </w:t>
      </w:r>
      <w:r w:rsidRPr="00136FFE">
        <w:t>of people who use violence accessing interventions</w:t>
      </w:r>
    </w:p>
    <w:p w14:paraId="4104F294" w14:textId="2BFCACD2" w:rsidR="008904F3" w:rsidRPr="00136FFE" w:rsidRDefault="008904F3" w:rsidP="00EA5F3A">
      <w:pPr>
        <w:pStyle w:val="Bullet1"/>
      </w:pPr>
      <w:r>
        <w:t>h</w:t>
      </w:r>
      <w:r w:rsidRPr="009D2398">
        <w:t>ow victim/survivor</w:t>
      </w:r>
      <w:r>
        <w:t xml:space="preserve"> perspectives and experiences can</w:t>
      </w:r>
      <w:r w:rsidRPr="009D2398">
        <w:t xml:space="preserve"> </w:t>
      </w:r>
      <w:r>
        <w:t>inform</w:t>
      </w:r>
      <w:r w:rsidRPr="009D2398">
        <w:t xml:space="preserve"> the </w:t>
      </w:r>
      <w:r>
        <w:t xml:space="preserve">design, </w:t>
      </w:r>
      <w:r w:rsidRPr="009D2398">
        <w:t>delivery</w:t>
      </w:r>
      <w:r>
        <w:t>,</w:t>
      </w:r>
      <w:r w:rsidRPr="009D2398">
        <w:t xml:space="preserve"> </w:t>
      </w:r>
      <w:r>
        <w:t xml:space="preserve">and monitoring </w:t>
      </w:r>
      <w:r w:rsidRPr="009D2398">
        <w:t>of interventions</w:t>
      </w:r>
    </w:p>
    <w:p w14:paraId="1FAFC84D" w14:textId="7EBC4BB1" w:rsidR="008904F3" w:rsidRPr="00435C5B" w:rsidRDefault="008904F3" w:rsidP="00EA5F3A">
      <w:pPr>
        <w:pStyle w:val="Bullet1"/>
      </w:pPr>
      <w:proofErr w:type="gramStart"/>
      <w:r>
        <w:t>w</w:t>
      </w:r>
      <w:r w:rsidRPr="00435C5B">
        <w:t>hat</w:t>
      </w:r>
      <w:proofErr w:type="gramEnd"/>
      <w:r>
        <w:t xml:space="preserve"> </w:t>
      </w:r>
      <w:proofErr w:type="gramStart"/>
      <w:r>
        <w:t>we</w:t>
      </w:r>
      <w:proofErr w:type="gramEnd"/>
      <w:r>
        <w:t xml:space="preserve"> know </w:t>
      </w:r>
      <w:proofErr w:type="gramStart"/>
      <w:r>
        <w:t>about what</w:t>
      </w:r>
      <w:proofErr w:type="gramEnd"/>
      <w:r w:rsidRPr="00435C5B">
        <w:t xml:space="preserve"> effective services look like</w:t>
      </w:r>
      <w:r>
        <w:t xml:space="preserve"> </w:t>
      </w:r>
    </w:p>
    <w:p w14:paraId="79D201D7" w14:textId="229C6937" w:rsidR="008904F3" w:rsidRDefault="008904F3" w:rsidP="00EA5F3A">
      <w:pPr>
        <w:pStyle w:val="Bullet1"/>
      </w:pPr>
      <w:r>
        <w:t>the needs of the workforce</w:t>
      </w:r>
    </w:p>
    <w:p w14:paraId="5F9BBC43" w14:textId="417373C0" w:rsidR="008904F3" w:rsidRPr="00435C5B" w:rsidRDefault="008904F3" w:rsidP="00EA5F3A">
      <w:pPr>
        <w:pStyle w:val="Bullet1"/>
      </w:pPr>
      <w:proofErr w:type="gramStart"/>
      <w:r>
        <w:t>how</w:t>
      </w:r>
      <w:proofErr w:type="gramEnd"/>
      <w:r>
        <w:t xml:space="preserve"> funding, procurement and commissioning works</w:t>
      </w:r>
    </w:p>
    <w:p w14:paraId="1E37A9E9" w14:textId="13F29379" w:rsidR="008904F3" w:rsidRDefault="008904F3" w:rsidP="009E4A91">
      <w:pPr>
        <w:rPr>
          <w:rStyle w:val="normaltextrun"/>
        </w:rPr>
      </w:pPr>
      <w:r>
        <w:t xml:space="preserve">the gaps in evidence and research that need to be addressed. </w:t>
      </w:r>
    </w:p>
    <w:p w14:paraId="6ED0D9FA" w14:textId="422EE566" w:rsidR="008904F3" w:rsidRDefault="008904F3" w:rsidP="009E4A91">
      <w:r>
        <w:rPr>
          <w:rStyle w:val="normaltextrun"/>
        </w:rPr>
        <w:t>The Review</w:t>
      </w:r>
      <w:r w:rsidRPr="721881BC">
        <w:rPr>
          <w:rStyle w:val="normaltextrun"/>
        </w:rPr>
        <w:t xml:space="preserve"> is a</w:t>
      </w:r>
      <w:r>
        <w:rPr>
          <w:rStyle w:val="normaltextrun"/>
        </w:rPr>
        <w:t>n</w:t>
      </w:r>
      <w:r w:rsidRPr="721881BC">
        <w:rPr>
          <w:rStyle w:val="normaltextrun"/>
        </w:rPr>
        <w:t xml:space="preserve"> </w:t>
      </w:r>
      <w:r w:rsidRPr="721881BC">
        <w:t xml:space="preserve">important first step in understanding </w:t>
      </w:r>
      <w:r>
        <w:t xml:space="preserve">one </w:t>
      </w:r>
      <w:r w:rsidRPr="721881BC">
        <w:t xml:space="preserve">part of the </w:t>
      </w:r>
      <w:r>
        <w:t xml:space="preserve">larger system </w:t>
      </w:r>
      <w:r w:rsidRPr="721881BC">
        <w:t>of interventions for people who use violence</w:t>
      </w:r>
      <w:r>
        <w:t>, and how government agencies can better support positive outcomes</w:t>
      </w:r>
      <w:r w:rsidRPr="721881BC">
        <w:t xml:space="preserve">. However, it also signals what additional work needs to be undertaken to provide a fuller, more </w:t>
      </w:r>
      <w:r w:rsidRPr="32487E62">
        <w:t xml:space="preserve">evidenced and </w:t>
      </w:r>
      <w:r w:rsidRPr="721881BC">
        <w:t>nuanced picture of this system</w:t>
      </w:r>
      <w:r>
        <w:t xml:space="preserve"> and how we can identify what effectiveness looks like. </w:t>
      </w:r>
    </w:p>
    <w:p w14:paraId="1B4F6E45" w14:textId="2D4E3AA0" w:rsidR="008904F3" w:rsidRDefault="008904F3" w:rsidP="00EA5F3A">
      <w:pPr>
        <w:pStyle w:val="Heading2"/>
      </w:pPr>
      <w:bookmarkStart w:id="25" w:name="_Toc235191213"/>
      <w:bookmarkStart w:id="26" w:name="Government_agencies_subject_matter_exper"/>
      <w:r w:rsidRPr="518DDDCB">
        <w:lastRenderedPageBreak/>
        <w:t>Government agencies developed and delivered th</w:t>
      </w:r>
      <w:r>
        <w:t>e</w:t>
      </w:r>
      <w:r w:rsidRPr="518DDDCB">
        <w:t xml:space="preserve"> </w:t>
      </w:r>
      <w:r>
        <w:t>R</w:t>
      </w:r>
      <w:r w:rsidRPr="518DDDCB">
        <w:t>eview with the advice</w:t>
      </w:r>
      <w:r>
        <w:t xml:space="preserve"> </w:t>
      </w:r>
      <w:r w:rsidRPr="518DDDCB">
        <w:t>of sector subject matter experts</w:t>
      </w:r>
      <w:bookmarkEnd w:id="25"/>
    </w:p>
    <w:bookmarkEnd w:id="26"/>
    <w:p w14:paraId="514607A9" w14:textId="786EA51F" w:rsidR="008904F3" w:rsidRPr="00435C5B" w:rsidRDefault="008904F3" w:rsidP="0069231D">
      <w:pPr>
        <w:rPr>
          <w:highlight w:val="yellow"/>
        </w:rPr>
      </w:pPr>
      <w:r w:rsidRPr="721881BC">
        <w:t xml:space="preserve">This cross-agency </w:t>
      </w:r>
      <w:r>
        <w:t>R</w:t>
      </w:r>
      <w:r w:rsidRPr="721881BC">
        <w:t xml:space="preserve">eview has been delivered by the Stopping Violence Priority Steering Group, which is comprised of members from government agencies </w:t>
      </w:r>
      <w:r>
        <w:t>that</w:t>
      </w:r>
      <w:r w:rsidRPr="721881BC">
        <w:t xml:space="preserve"> fund and contract services for people who use violence</w:t>
      </w:r>
      <w:r>
        <w:t>.</w:t>
      </w:r>
      <w:r w:rsidR="00720A16">
        <w:rPr>
          <w:rStyle w:val="FootnoteReference"/>
        </w:rPr>
        <w:footnoteReference w:id="9"/>
      </w:r>
      <w:r w:rsidRPr="721881BC">
        <w:t xml:space="preserve"> </w:t>
      </w:r>
      <w:r>
        <w:t>M</w:t>
      </w:r>
      <w:r w:rsidRPr="721881BC">
        <w:t xml:space="preserve">embership was extended to Te Kupenga </w:t>
      </w:r>
      <w:proofErr w:type="spellStart"/>
      <w:r w:rsidRPr="721881BC">
        <w:t>Whakaoti</w:t>
      </w:r>
      <w:proofErr w:type="spellEnd"/>
      <w:r w:rsidRPr="721881BC">
        <w:t xml:space="preserve"> Mahi Patunga/National Network of Family Violence Services </w:t>
      </w:r>
      <w:r>
        <w:t>(Te Kupenga)</w:t>
      </w:r>
      <w:r w:rsidRPr="721881BC">
        <w:t xml:space="preserve"> and to the Centre for the Prevention of Family Violence and Sexual Violence (the Centre) to provide strategic advice and support. </w:t>
      </w:r>
    </w:p>
    <w:p w14:paraId="06A0B9E3" w14:textId="699E4EAE" w:rsidR="008904F3" w:rsidRPr="00435C5B" w:rsidRDefault="008904F3" w:rsidP="0069231D">
      <w:r w:rsidRPr="721881BC">
        <w:t xml:space="preserve">A government working group was established </w:t>
      </w:r>
      <w:r w:rsidRPr="721881BC">
        <w:rPr>
          <w:rFonts w:eastAsia="Calibri"/>
        </w:rPr>
        <w:t xml:space="preserve">to support the </w:t>
      </w:r>
      <w:r w:rsidRPr="721881BC">
        <w:t xml:space="preserve">Stopping Violence Priority Steering Group’s delivery of this work programme. Representatives from funding agencies collectively </w:t>
      </w:r>
      <w:r w:rsidRPr="721881BC">
        <w:rPr>
          <w:rFonts w:eastAsia="Calibri"/>
        </w:rPr>
        <w:t>carr</w:t>
      </w:r>
      <w:r>
        <w:rPr>
          <w:rFonts w:eastAsia="Calibri"/>
        </w:rPr>
        <w:t>ied</w:t>
      </w:r>
      <w:r w:rsidRPr="721881BC">
        <w:rPr>
          <w:rFonts w:eastAsia="Calibri"/>
        </w:rPr>
        <w:t xml:space="preserve"> out this </w:t>
      </w:r>
      <w:r>
        <w:rPr>
          <w:rFonts w:eastAsia="Calibri"/>
        </w:rPr>
        <w:t>Review</w:t>
      </w:r>
      <w:r w:rsidRPr="721881BC">
        <w:rPr>
          <w:rFonts w:eastAsia="Calibri"/>
        </w:rPr>
        <w:t xml:space="preserve">. </w:t>
      </w:r>
    </w:p>
    <w:p w14:paraId="758CF1F0" w14:textId="314D763C" w:rsidR="008904F3" w:rsidRPr="0069231D" w:rsidRDefault="008904F3" w:rsidP="004E4E26">
      <w:pPr>
        <w:rPr>
          <w:rFonts w:asciiTheme="majorHAnsi" w:eastAsiaTheme="majorEastAsia" w:hAnsiTheme="majorHAnsi" w:cstheme="majorBidi"/>
          <w:b/>
          <w:color w:val="0F4761" w:themeColor="accent1" w:themeShade="BF"/>
          <w:sz w:val="40"/>
          <w:szCs w:val="40"/>
        </w:rPr>
      </w:pPr>
      <w:r w:rsidRPr="00435C5B">
        <w:t xml:space="preserve">A Reference Group was </w:t>
      </w:r>
      <w:r>
        <w:t xml:space="preserve">also </w:t>
      </w:r>
      <w:r w:rsidRPr="00435C5B">
        <w:t>established</w:t>
      </w:r>
      <w:r>
        <w:t>,</w:t>
      </w:r>
      <w:r w:rsidRPr="00435C5B">
        <w:t xml:space="preserve"> comprised of representatives from key non-governmental stakeholders</w:t>
      </w:r>
      <w:r>
        <w:t>. Members had</w:t>
      </w:r>
      <w:r w:rsidRPr="00435C5B">
        <w:t xml:space="preserve"> knowledge of </w:t>
      </w:r>
      <w:r>
        <w:t xml:space="preserve">interventions for people using violence </w:t>
      </w:r>
      <w:r w:rsidRPr="00435C5B">
        <w:t xml:space="preserve">and </w:t>
      </w:r>
      <w:r>
        <w:t xml:space="preserve">victim/survivor experiences </w:t>
      </w:r>
      <w:r w:rsidRPr="00435C5B">
        <w:t>from across the family violence and sexual violence sector</w:t>
      </w:r>
      <w:r>
        <w:t>s. Māori and tauiwi were represented in the membership</w:t>
      </w:r>
      <w:r w:rsidRPr="00435C5B">
        <w:t>. </w:t>
      </w:r>
    </w:p>
    <w:p w14:paraId="39EB33BC" w14:textId="34D73F30" w:rsidR="008904F3" w:rsidRPr="00435C5B" w:rsidRDefault="008904F3" w:rsidP="00EA5F3A">
      <w:pPr>
        <w:pStyle w:val="Heading2"/>
      </w:pPr>
      <w:bookmarkStart w:id="27" w:name="_Toc235191214"/>
      <w:bookmarkStart w:id="28" w:name="The_scope_of_the_Review"/>
      <w:r w:rsidRPr="00435C5B">
        <w:t xml:space="preserve">The scope of the </w:t>
      </w:r>
      <w:r w:rsidRPr="00417657">
        <w:t>Review</w:t>
      </w:r>
      <w:bookmarkEnd w:id="27"/>
    </w:p>
    <w:bookmarkEnd w:id="28"/>
    <w:p w14:paraId="3E3E41D2" w14:textId="77777777" w:rsidR="00EA5F3A" w:rsidRDefault="008904F3" w:rsidP="0051693E">
      <w:r w:rsidRPr="7F70868A">
        <w:t>T</w:t>
      </w:r>
      <w:r w:rsidRPr="0377C03E">
        <w:t>he Review is focused on government-contracted, community-based</w:t>
      </w:r>
      <w:r>
        <w:t xml:space="preserve"> </w:t>
      </w:r>
      <w:r w:rsidRPr="0377C03E">
        <w:t xml:space="preserve">interventions specifically targeted at people who use family violence and/or sexual violence. </w:t>
      </w:r>
    </w:p>
    <w:p w14:paraId="2CF093F8" w14:textId="68A9340A" w:rsidR="008904F3" w:rsidRPr="00435C5B" w:rsidRDefault="008904F3" w:rsidP="0051693E">
      <w:r w:rsidRPr="0377C03E">
        <w:t>The interventions in</w:t>
      </w:r>
      <w:r>
        <w:t xml:space="preserve"> scope of the Review</w:t>
      </w:r>
      <w:r w:rsidRPr="0377C03E">
        <w:t xml:space="preserve"> are:</w:t>
      </w:r>
    </w:p>
    <w:p w14:paraId="30BD1E07" w14:textId="6A1D81A9" w:rsidR="008904F3" w:rsidRPr="00A342B7" w:rsidRDefault="008904F3" w:rsidP="00EA5F3A">
      <w:pPr>
        <w:pStyle w:val="Bullet1"/>
      </w:pPr>
      <w:r w:rsidRPr="00435C5B">
        <w:t>Non-</w:t>
      </w:r>
      <w:r>
        <w:t>Violence Programmes</w:t>
      </w:r>
      <w:r w:rsidRPr="00435C5B">
        <w:t xml:space="preserve"> </w:t>
      </w:r>
      <w:r>
        <w:t>for Perpetrators of Family Violence</w:t>
      </w:r>
      <w:r w:rsidRPr="00435C5B">
        <w:t xml:space="preserve"> (NVPs) </w:t>
      </w:r>
      <w:r>
        <w:t xml:space="preserve">contracted by </w:t>
      </w:r>
      <w:r w:rsidRPr="005845B2">
        <w:t>Department of Corrections | Ara Poutama Aotearoa</w:t>
      </w:r>
      <w:r w:rsidRPr="00F758A2">
        <w:t xml:space="preserve"> </w:t>
      </w:r>
      <w:r>
        <w:t>(</w:t>
      </w:r>
      <w:r w:rsidRPr="00F758A2">
        <w:t>Corrections</w:t>
      </w:r>
      <w:r>
        <w:t>)</w:t>
      </w:r>
      <w:r w:rsidRPr="00F758A2">
        <w:t xml:space="preserve"> </w:t>
      </w:r>
      <w:r>
        <w:t xml:space="preserve">and </w:t>
      </w:r>
      <w:r w:rsidRPr="00A342B7">
        <w:t>Ministry of Justice (MoJ)</w:t>
      </w:r>
      <w:r>
        <w:t>.</w:t>
      </w:r>
      <w:r w:rsidRPr="00A342B7">
        <w:t xml:space="preserve"> </w:t>
      </w:r>
    </w:p>
    <w:p w14:paraId="27D03696" w14:textId="588C77FF" w:rsidR="008904F3" w:rsidRPr="00435C5B" w:rsidRDefault="008904F3" w:rsidP="00EA5F3A">
      <w:pPr>
        <w:pStyle w:val="Bullet1"/>
      </w:pPr>
      <w:r w:rsidRPr="00435C5B">
        <w:t xml:space="preserve">Te </w:t>
      </w:r>
      <w:proofErr w:type="spellStart"/>
      <w:r w:rsidRPr="00435C5B">
        <w:t>Huringa</w:t>
      </w:r>
      <w:proofErr w:type="spellEnd"/>
      <w:r w:rsidRPr="00435C5B">
        <w:t xml:space="preserve"> ō Te Ao</w:t>
      </w:r>
      <w:r>
        <w:t xml:space="preserve"> - family violence services contracted by Ministry of Social Development</w:t>
      </w:r>
      <w:r w:rsidRPr="00435C5B">
        <w:t xml:space="preserve"> (MSD</w:t>
      </w:r>
      <w:r>
        <w:t>).</w:t>
      </w:r>
    </w:p>
    <w:p w14:paraId="79CAE1B2" w14:textId="52032AD8" w:rsidR="008904F3" w:rsidRPr="00435C5B" w:rsidRDefault="008904F3" w:rsidP="00EA5F3A">
      <w:pPr>
        <w:pStyle w:val="Bullet1"/>
      </w:pPr>
      <w:r w:rsidRPr="00435C5B">
        <w:t xml:space="preserve">Wraparound Housing Services for </w:t>
      </w:r>
      <w:r w:rsidRPr="7F70868A">
        <w:t>people</w:t>
      </w:r>
      <w:r>
        <w:t xml:space="preserve"> using violence</w:t>
      </w:r>
      <w:r w:rsidRPr="00435C5B">
        <w:t xml:space="preserve"> that have been issued a P</w:t>
      </w:r>
      <w:r>
        <w:t xml:space="preserve">olice </w:t>
      </w:r>
      <w:r w:rsidRPr="00435C5B">
        <w:t>S</w:t>
      </w:r>
      <w:r>
        <w:t xml:space="preserve">afety </w:t>
      </w:r>
      <w:r w:rsidRPr="00435C5B">
        <w:t>O</w:t>
      </w:r>
      <w:r>
        <w:t>rder (</w:t>
      </w:r>
      <w:r w:rsidRPr="00435C5B">
        <w:t>PSO</w:t>
      </w:r>
      <w:r>
        <w:t>), contracted by MSD</w:t>
      </w:r>
      <w:r w:rsidRPr="00435C5B">
        <w:t xml:space="preserve">. </w:t>
      </w:r>
    </w:p>
    <w:p w14:paraId="77415542" w14:textId="6B79FB1A" w:rsidR="008904F3" w:rsidRPr="00DE6FE2" w:rsidRDefault="008904F3" w:rsidP="00EA5F3A">
      <w:pPr>
        <w:pStyle w:val="Bullet1"/>
      </w:pPr>
      <w:r w:rsidRPr="00DE6FE2">
        <w:t>Oranga Tamariki</w:t>
      </w:r>
      <w:r>
        <w:t xml:space="preserve"> contracted f</w:t>
      </w:r>
      <w:r w:rsidRPr="00DE6FE2">
        <w:t xml:space="preserve">amily </w:t>
      </w:r>
      <w:r>
        <w:t>v</w:t>
      </w:r>
      <w:r w:rsidRPr="00DE6FE2">
        <w:t xml:space="preserve">iolence </w:t>
      </w:r>
      <w:r>
        <w:t>programmes</w:t>
      </w:r>
      <w:r w:rsidRPr="00DE6FE2">
        <w:t xml:space="preserve"> for </w:t>
      </w:r>
      <w:r>
        <w:t>children and y</w:t>
      </w:r>
      <w:r w:rsidRPr="00DE6FE2">
        <w:t xml:space="preserve">oung </w:t>
      </w:r>
      <w:r>
        <w:t>p</w:t>
      </w:r>
      <w:r w:rsidRPr="00DE6FE2">
        <w:t xml:space="preserve">eople </w:t>
      </w:r>
      <w:r>
        <w:t>u</w:t>
      </w:r>
      <w:r w:rsidRPr="00DE6FE2">
        <w:t xml:space="preserve">sing </w:t>
      </w:r>
      <w:r>
        <w:t>v</w:t>
      </w:r>
      <w:r w:rsidRPr="00DE6FE2">
        <w:t>iolence</w:t>
      </w:r>
      <w:r>
        <w:t>.</w:t>
      </w:r>
    </w:p>
    <w:p w14:paraId="2070BEE3" w14:textId="35F5D3EC" w:rsidR="008904F3" w:rsidRPr="00A94D63" w:rsidRDefault="008904F3" w:rsidP="00EA5F3A">
      <w:pPr>
        <w:pStyle w:val="Bullet1"/>
      </w:pPr>
      <w:r w:rsidRPr="00A94D63">
        <w:t xml:space="preserve">Digital products to support </w:t>
      </w:r>
      <w:r w:rsidRPr="7F70868A">
        <w:t>people</w:t>
      </w:r>
      <w:r>
        <w:t xml:space="preserve"> using violence: A</w:t>
      </w:r>
      <w:r w:rsidRPr="00A94D63">
        <w:t xml:space="preserve"> range of MSD-funded digital products and services available through </w:t>
      </w:r>
      <w:hyperlink r:id="rId20">
        <w:r w:rsidRPr="00A94D63">
          <w:rPr>
            <w:rStyle w:val="Hyperlink"/>
          </w:rPr>
          <w:t>Change is Possible</w:t>
        </w:r>
      </w:hyperlink>
      <w:r w:rsidRPr="00A94D63">
        <w:t>.</w:t>
      </w:r>
    </w:p>
    <w:p w14:paraId="2057D253" w14:textId="7981313A" w:rsidR="008904F3" w:rsidRDefault="008904F3" w:rsidP="00EA5F3A">
      <w:pPr>
        <w:pStyle w:val="Bullet1"/>
      </w:pPr>
      <w:r w:rsidRPr="00435C5B">
        <w:t xml:space="preserve">Harmful Sexual Behaviour </w:t>
      </w:r>
      <w:r>
        <w:t xml:space="preserve">(HSB) </w:t>
      </w:r>
      <w:r w:rsidRPr="00435C5B">
        <w:t>services for children and young people, and adults, who exhibit harmful sexual behaviour.</w:t>
      </w:r>
    </w:p>
    <w:p w14:paraId="1CE1FE88" w14:textId="376D58B1" w:rsidR="008904F3" w:rsidRPr="003C4632" w:rsidRDefault="008904F3" w:rsidP="00EA5F3A">
      <w:pPr>
        <w:pStyle w:val="Bullet2"/>
      </w:pPr>
      <w:r w:rsidRPr="003C4632">
        <w:t xml:space="preserve">Corrections </w:t>
      </w:r>
      <w:r>
        <w:t>contract</w:t>
      </w:r>
      <w:r w:rsidR="009523B9">
        <w:t>ed</w:t>
      </w:r>
      <w:r w:rsidRPr="003C4632">
        <w:t xml:space="preserve"> programmes for adults (predominately men) who have sexual offences against children</w:t>
      </w:r>
      <w:r>
        <w:t>.</w:t>
      </w:r>
      <w:r w:rsidRPr="003C4632">
        <w:t xml:space="preserve"> </w:t>
      </w:r>
    </w:p>
    <w:p w14:paraId="18931E5C" w14:textId="3694D8B5" w:rsidR="008904F3" w:rsidRDefault="008904F3" w:rsidP="00EA5F3A">
      <w:pPr>
        <w:pStyle w:val="Bullet2"/>
      </w:pPr>
      <w:r w:rsidRPr="00435C5B">
        <w:lastRenderedPageBreak/>
        <w:t xml:space="preserve">MSD </w:t>
      </w:r>
      <w:r>
        <w:t>contract</w:t>
      </w:r>
      <w:r w:rsidR="009523B9">
        <w:t>ed</w:t>
      </w:r>
      <w:r>
        <w:t xml:space="preserve"> programmes for adults who have engaged in HSB who are voluntarily seeking help for their behaviour. </w:t>
      </w:r>
    </w:p>
    <w:p w14:paraId="5F007075" w14:textId="3EFFEF63" w:rsidR="008904F3" w:rsidRDefault="008904F3" w:rsidP="00EA5F3A">
      <w:pPr>
        <w:pStyle w:val="Bullet2"/>
        <w:rPr>
          <w:rStyle w:val="CommentReference"/>
          <w:sz w:val="20"/>
          <w:szCs w:val="20"/>
        </w:rPr>
      </w:pPr>
      <w:r w:rsidRPr="00435C5B">
        <w:t>Oranga Tamariki</w:t>
      </w:r>
      <w:r>
        <w:t xml:space="preserve"> contract</w:t>
      </w:r>
      <w:r w:rsidR="009523B9">
        <w:t>ed</w:t>
      </w:r>
      <w:r>
        <w:t xml:space="preserve"> programmes for children and young people who are displaying HSB.</w:t>
      </w:r>
    </w:p>
    <w:p w14:paraId="2EE72BD2" w14:textId="7E98BEB3" w:rsidR="008904F3" w:rsidRPr="00435C5B" w:rsidRDefault="008904F3" w:rsidP="00EA5F3A">
      <w:pPr>
        <w:pStyle w:val="Bullet1"/>
      </w:pPr>
      <w:r w:rsidRPr="00435C5B">
        <w:t xml:space="preserve">Concerning Sexual Ideation </w:t>
      </w:r>
      <w:r>
        <w:t xml:space="preserve">(CSI) </w:t>
      </w:r>
      <w:r w:rsidRPr="0377C03E">
        <w:t>Services</w:t>
      </w:r>
      <w:r w:rsidRPr="00435C5B">
        <w:t>:</w:t>
      </w:r>
      <w:r>
        <w:t xml:space="preserve"> </w:t>
      </w:r>
      <w:r w:rsidRPr="00435C5B">
        <w:t>MSD</w:t>
      </w:r>
      <w:r>
        <w:t xml:space="preserve"> contracted</w:t>
      </w:r>
      <w:r w:rsidRPr="00435C5B">
        <w:t xml:space="preserve"> sexual violence services for non-mandated adults experiencing concerning sexual ideation.</w:t>
      </w:r>
    </w:p>
    <w:p w14:paraId="47E8A08F" w14:textId="4D114316" w:rsidR="008904F3" w:rsidRPr="00435C5B" w:rsidRDefault="008904F3" w:rsidP="004F082F">
      <w:r>
        <w:t xml:space="preserve">More information on the in-scope interventions can be found on </w:t>
      </w:r>
      <w:hyperlink w:anchor="_Current_community-based_interventio" w:history="1">
        <w:r w:rsidRPr="00F20590">
          <w:rPr>
            <w:rStyle w:val="Hyperlink"/>
          </w:rPr>
          <w:t>page 22</w:t>
        </w:r>
      </w:hyperlink>
      <w:r>
        <w:t>:</w:t>
      </w:r>
      <w:r w:rsidRPr="002B148A">
        <w:t xml:space="preserve"> </w:t>
      </w:r>
      <w:r w:rsidRPr="002B148A">
        <w:rPr>
          <w:i/>
          <w:iCs/>
        </w:rPr>
        <w:t>Current community-based interventions for people who use family violence and/or sexual violence.</w:t>
      </w:r>
    </w:p>
    <w:p w14:paraId="7588DFAB" w14:textId="77777777" w:rsidR="008904F3" w:rsidRDefault="008904F3" w:rsidP="00EA5F3A">
      <w:pPr>
        <w:pStyle w:val="Heading2"/>
      </w:pPr>
      <w:bookmarkStart w:id="29" w:name="_Toc235191215"/>
      <w:bookmarkStart w:id="30" w:name="Out_of_scope_interventions"/>
      <w:r>
        <w:t>Out-of-scope interventions</w:t>
      </w:r>
      <w:bookmarkEnd w:id="29"/>
    </w:p>
    <w:bookmarkEnd w:id="30"/>
    <w:p w14:paraId="1EF98ECC" w14:textId="779F7F9A" w:rsidR="008904F3" w:rsidRDefault="008904F3" w:rsidP="0051693E">
      <w:r w:rsidRPr="721881BC">
        <w:t>The</w:t>
      </w:r>
      <w:r>
        <w:t xml:space="preserve"> above</w:t>
      </w:r>
      <w:r w:rsidRPr="721881BC">
        <w:t xml:space="preserve"> interventions </w:t>
      </w:r>
      <w:r>
        <w:t>do</w:t>
      </w:r>
      <w:r w:rsidRPr="721881BC">
        <w:t xml:space="preserve"> not </w:t>
      </w:r>
      <w:r>
        <w:t>represent</w:t>
      </w:r>
      <w:r w:rsidRPr="721881BC">
        <w:t xml:space="preserve"> the full system of </w:t>
      </w:r>
      <w:r>
        <w:t>responses</w:t>
      </w:r>
      <w:r w:rsidRPr="721881BC">
        <w:t xml:space="preserve"> </w:t>
      </w:r>
      <w:r>
        <w:t xml:space="preserve">that </w:t>
      </w:r>
      <w:r w:rsidRPr="721881BC">
        <w:t xml:space="preserve">people who </w:t>
      </w:r>
      <w:r>
        <w:t>use</w:t>
      </w:r>
      <w:r w:rsidRPr="721881BC">
        <w:t xml:space="preserve"> violence may access. </w:t>
      </w:r>
      <w:r>
        <w:t>I</w:t>
      </w:r>
      <w:r w:rsidRPr="721881BC">
        <w:t xml:space="preserve">nterventions that </w:t>
      </w:r>
      <w:r>
        <w:t>were</w:t>
      </w:r>
      <w:r w:rsidRPr="721881BC">
        <w:t xml:space="preserve"> out of scope for the Review include:</w:t>
      </w:r>
    </w:p>
    <w:p w14:paraId="66E7DC55" w14:textId="65672F2C" w:rsidR="008904F3" w:rsidRPr="00435C5B" w:rsidRDefault="008904F3" w:rsidP="00EA5F3A">
      <w:pPr>
        <w:pStyle w:val="Bullet1"/>
        <w:rPr>
          <w:color w:val="000000" w:themeColor="text1"/>
        </w:rPr>
      </w:pPr>
      <w:r w:rsidRPr="721881BC">
        <w:t xml:space="preserve">interventions delivered within custodial settings (e.g., prison-based rehabilitation programmes </w:t>
      </w:r>
      <w:r>
        <w:t>including special Treatment Units and individual psychological treatment</w:t>
      </w:r>
      <w:r w:rsidRPr="721881BC">
        <w:t>)</w:t>
      </w:r>
    </w:p>
    <w:p w14:paraId="67FC99DE" w14:textId="77777777" w:rsidR="008904F3" w:rsidRPr="00435C5B" w:rsidRDefault="008904F3" w:rsidP="00EA5F3A">
      <w:pPr>
        <w:pStyle w:val="Bullet1"/>
        <w:rPr>
          <w:color w:val="000000" w:themeColor="text1"/>
        </w:rPr>
      </w:pPr>
      <w:r w:rsidRPr="721881BC">
        <w:t xml:space="preserve">community-based rehabilitation programmes and psychological interventions delivered by Corrections’ internal workforce </w:t>
      </w:r>
    </w:p>
    <w:p w14:paraId="60A7D68D" w14:textId="48639B68" w:rsidR="008904F3" w:rsidRPr="00435C5B" w:rsidRDefault="008904F3" w:rsidP="00EA5F3A">
      <w:pPr>
        <w:pStyle w:val="Bullet1"/>
        <w:rPr>
          <w:color w:val="000000" w:themeColor="text1"/>
        </w:rPr>
      </w:pPr>
      <w:r w:rsidRPr="00435C5B">
        <w:t>services that provide long-term healing, support</w:t>
      </w:r>
      <w:r>
        <w:t>,</w:t>
      </w:r>
      <w:r w:rsidRPr="00435C5B">
        <w:t xml:space="preserve"> and recovery for people, families and whānau, and communities affected by violence</w:t>
      </w:r>
    </w:p>
    <w:p w14:paraId="21DED78F" w14:textId="025619FA" w:rsidR="008904F3" w:rsidRPr="0061041B" w:rsidRDefault="008904F3" w:rsidP="00EA5F3A">
      <w:pPr>
        <w:pStyle w:val="Bullet1"/>
        <w:rPr>
          <w:color w:val="000000" w:themeColor="text1"/>
        </w:rPr>
      </w:pPr>
      <w:r w:rsidRPr="0061041B">
        <w:rPr>
          <w:shd w:val="clear" w:color="auto" w:fill="FFFFFF"/>
        </w:rPr>
        <w:t xml:space="preserve">community-led </w:t>
      </w:r>
      <w:r>
        <w:rPr>
          <w:shd w:val="clear" w:color="auto" w:fill="FFFFFF"/>
        </w:rPr>
        <w:t xml:space="preserve">and </w:t>
      </w:r>
      <w:r w:rsidRPr="0061041B">
        <w:t xml:space="preserve">whole-of-population </w:t>
      </w:r>
      <w:r w:rsidRPr="0061041B">
        <w:rPr>
          <w:shd w:val="clear" w:color="auto" w:fill="FFFFFF"/>
        </w:rPr>
        <w:t xml:space="preserve">primary prevention </w:t>
      </w:r>
      <w:r>
        <w:rPr>
          <w:shd w:val="clear" w:color="auto" w:fill="FFFFFF"/>
        </w:rPr>
        <w:t>initiatives</w:t>
      </w:r>
    </w:p>
    <w:p w14:paraId="7D0057D8" w14:textId="77777777" w:rsidR="008904F3" w:rsidRPr="00435C5B" w:rsidRDefault="008904F3" w:rsidP="00EA5F3A">
      <w:pPr>
        <w:pStyle w:val="Bullet1"/>
        <w:rPr>
          <w:color w:val="000000" w:themeColor="text1"/>
        </w:rPr>
      </w:pPr>
      <w:r w:rsidRPr="00435C5B">
        <w:t>informal peer support services</w:t>
      </w:r>
    </w:p>
    <w:p w14:paraId="113703F0" w14:textId="59606926" w:rsidR="008904F3" w:rsidRPr="00435C5B" w:rsidRDefault="008904F3" w:rsidP="00EA5F3A">
      <w:pPr>
        <w:pStyle w:val="Bullet1"/>
        <w:rPr>
          <w:color w:val="000000" w:themeColor="text1"/>
        </w:rPr>
      </w:pPr>
      <w:r w:rsidRPr="00435C5B">
        <w:t>services not funded by the government</w:t>
      </w:r>
      <w:r>
        <w:t xml:space="preserve"> (such as Māori, hapū, or iwi-based services, faith-based services, services funded by private philanthropy)</w:t>
      </w:r>
    </w:p>
    <w:p w14:paraId="4991DBD5" w14:textId="22EF3171" w:rsidR="008904F3" w:rsidRDefault="008904F3" w:rsidP="00EA5F3A">
      <w:pPr>
        <w:pStyle w:val="Bullet1"/>
        <w:rPr>
          <w:color w:val="000000" w:themeColor="text1"/>
        </w:rPr>
      </w:pPr>
      <w:r w:rsidRPr="29DC3E8F">
        <w:rPr>
          <w:color w:val="000000" w:themeColor="text1"/>
        </w:rPr>
        <w:t xml:space="preserve">restorative justice services for family </w:t>
      </w:r>
      <w:r>
        <w:rPr>
          <w:color w:val="000000" w:themeColor="text1"/>
        </w:rPr>
        <w:t>violence</w:t>
      </w:r>
      <w:r w:rsidRPr="29DC3E8F">
        <w:rPr>
          <w:color w:val="000000" w:themeColor="text1"/>
        </w:rPr>
        <w:t xml:space="preserve"> or sexual violence offending</w:t>
      </w:r>
    </w:p>
    <w:p w14:paraId="069EDB71" w14:textId="77777777" w:rsidR="008904F3" w:rsidRPr="00435C5B" w:rsidRDefault="008904F3" w:rsidP="00EA5F3A">
      <w:pPr>
        <w:pStyle w:val="Bullet1"/>
        <w:rPr>
          <w:color w:val="000000" w:themeColor="text1"/>
        </w:rPr>
      </w:pPr>
      <w:r w:rsidRPr="00435C5B">
        <w:t xml:space="preserve">broader mental health and addiction services, and </w:t>
      </w:r>
    </w:p>
    <w:p w14:paraId="4986E92C" w14:textId="58F06F53" w:rsidR="008904F3" w:rsidRPr="00435C5B" w:rsidRDefault="008904F3" w:rsidP="00EA5F3A">
      <w:pPr>
        <w:pStyle w:val="Bullet1"/>
        <w:rPr>
          <w:color w:val="000000" w:themeColor="text1"/>
        </w:rPr>
      </w:pPr>
      <w:r w:rsidRPr="721881BC">
        <w:t>services that exclusively support victim/survivors</w:t>
      </w:r>
    </w:p>
    <w:p w14:paraId="303D40C2" w14:textId="3469EFB3" w:rsidR="008904F3" w:rsidRPr="00CA4CC3" w:rsidRDefault="008904F3" w:rsidP="00EA5F3A">
      <w:r>
        <w:t xml:space="preserve">This Report acknowledges there are out-of-scope interventions which can provide positive outcomes for people who use violence. Any potential inclusion of these services in future reviews or research would add value to understanding the wider landscape for family violence and sexual violence interventions. </w:t>
      </w:r>
    </w:p>
    <w:p w14:paraId="25AF966B" w14:textId="77777777" w:rsidR="008904F3" w:rsidRPr="00CC5550" w:rsidRDefault="008904F3" w:rsidP="00EA5F3A">
      <w:pPr>
        <w:pStyle w:val="Heading2"/>
      </w:pPr>
      <w:bookmarkStart w:id="31" w:name="_Toc235191216"/>
      <w:bookmarkStart w:id="32" w:name="Why_are_we_reviewing_interventions"/>
      <w:r w:rsidRPr="00CC5550">
        <w:t>Why are we reviewing interventions for people who use violence now?</w:t>
      </w:r>
      <w:bookmarkEnd w:id="31"/>
    </w:p>
    <w:bookmarkEnd w:id="32"/>
    <w:p w14:paraId="2EA0084F" w14:textId="46146F9B" w:rsidR="008904F3" w:rsidRDefault="008904F3" w:rsidP="00995158">
      <w:r w:rsidRPr="002669A9">
        <w:t>Addressing the cycle of violence in Aotearoa New Zealand requires a long-term, coordinated commitment</w:t>
      </w:r>
      <w:r>
        <w:t>.</w:t>
      </w:r>
      <w:r w:rsidRPr="002669A9">
        <w:t xml:space="preserve"> </w:t>
      </w:r>
      <w:r w:rsidRPr="36FB319D">
        <w:t xml:space="preserve">Te </w:t>
      </w:r>
      <w:proofErr w:type="spellStart"/>
      <w:r w:rsidRPr="36FB319D">
        <w:t>Aorerekura</w:t>
      </w:r>
      <w:proofErr w:type="spellEnd"/>
      <w:r w:rsidRPr="36FB319D">
        <w:t>—the National Strategy to Eliminate Family Violence and Sexual Violence</w:t>
      </w:r>
      <w:r>
        <w:t xml:space="preserve"> (Te </w:t>
      </w:r>
      <w:proofErr w:type="spellStart"/>
      <w:r>
        <w:t>Aorerekura</w:t>
      </w:r>
      <w:proofErr w:type="spellEnd"/>
      <w:r w:rsidRPr="006D6ACD">
        <w:t xml:space="preserve">) was launched in 2021. </w:t>
      </w:r>
      <w:r w:rsidRPr="009523B9">
        <w:t>It sets out a 25-year vision for a future where “all people in Aotearoa New Zealand are thriving; their wellbeing is enhanced and sustained because they are safe and supported to live their lives free from family violence and sexual violence”.</w:t>
      </w:r>
      <w:r w:rsidRPr="006D6ACD">
        <w:rPr>
          <w:rStyle w:val="EndnoteReference"/>
        </w:rPr>
        <w:endnoteReference w:id="5"/>
      </w:r>
      <w:r w:rsidRPr="006D6ACD">
        <w:t xml:space="preserve"> </w:t>
      </w:r>
      <w:r w:rsidRPr="3A978F53">
        <w:t xml:space="preserve">Te </w:t>
      </w:r>
      <w:proofErr w:type="spellStart"/>
      <w:r w:rsidRPr="3A978F53">
        <w:t>Aorerekura</w:t>
      </w:r>
      <w:proofErr w:type="spellEnd"/>
      <w:r w:rsidRPr="3A978F53">
        <w:t xml:space="preserve"> identifies and </w:t>
      </w:r>
      <w:r w:rsidRPr="3A978F53">
        <w:lastRenderedPageBreak/>
        <w:t xml:space="preserve">responds to the drivers of violence at both individual, </w:t>
      </w:r>
      <w:r>
        <w:t xml:space="preserve">whānau, </w:t>
      </w:r>
      <w:r w:rsidRPr="3A978F53">
        <w:t>community, societal and systems levels. It requires accountability from people using violence and support</w:t>
      </w:r>
      <w:r>
        <w:t>s</w:t>
      </w:r>
      <w:r w:rsidRPr="3A978F53">
        <w:t xml:space="preserve"> them to change. </w:t>
      </w:r>
    </w:p>
    <w:p w14:paraId="5C2A5385" w14:textId="325301E7" w:rsidR="008904F3" w:rsidRPr="008E1D84" w:rsidRDefault="008904F3" w:rsidP="00EE3BC1">
      <w:r w:rsidRPr="008E1D84">
        <w:t xml:space="preserve">This Review is part of the </w:t>
      </w:r>
      <w:r>
        <w:t>g</w:t>
      </w:r>
      <w:r w:rsidRPr="008E1D84">
        <w:t xml:space="preserve">overnment’s effort to ensure </w:t>
      </w:r>
      <w:r>
        <w:t>it commissions</w:t>
      </w:r>
      <w:r w:rsidRPr="008E1D84">
        <w:t xml:space="preserve"> </w:t>
      </w:r>
      <w:r>
        <w:t xml:space="preserve">and procures </w:t>
      </w:r>
      <w:r w:rsidRPr="008E1D84">
        <w:t xml:space="preserve">social services </w:t>
      </w:r>
      <w:r>
        <w:t xml:space="preserve">to deliver interventions that </w:t>
      </w:r>
      <w:r w:rsidRPr="008E1D84">
        <w:t xml:space="preserve">are effective </w:t>
      </w:r>
      <w:r>
        <w:t>and lead to</w:t>
      </w:r>
      <w:r w:rsidRPr="008E1D84">
        <w:t xml:space="preserve"> positive </w:t>
      </w:r>
      <w:r>
        <w:t>and safe</w:t>
      </w:r>
      <w:r w:rsidRPr="008E1D84">
        <w:t xml:space="preserve"> outcomes, and to enable our community partners to deliver services that are responsive to the changing and growing needs of their communities.  </w:t>
      </w:r>
    </w:p>
    <w:p w14:paraId="30A42F19" w14:textId="1B8C3F20" w:rsidR="008904F3" w:rsidRPr="00C9606B" w:rsidRDefault="008904F3" w:rsidP="004E4E26">
      <w:r w:rsidRPr="008E1D84">
        <w:t xml:space="preserve">The way government has designed, commissioned, and funded interventions for people who use violence has grown and changed rapidly since </w:t>
      </w:r>
      <w:r>
        <w:t>they were first funded</w:t>
      </w:r>
      <w:r w:rsidRPr="008E1D84">
        <w:t xml:space="preserve"> </w:t>
      </w:r>
      <w:r>
        <w:t>in the</w:t>
      </w:r>
      <w:r w:rsidRPr="008E1D84">
        <w:t xml:space="preserve"> 19</w:t>
      </w:r>
      <w:r>
        <w:t>9</w:t>
      </w:r>
      <w:r w:rsidRPr="008E1D84">
        <w:t xml:space="preserve">0s </w:t>
      </w:r>
      <w:r>
        <w:t>without a strong evidence base or shared understanding of ‘the problem’ or the solution.</w:t>
      </w:r>
      <w:r w:rsidRPr="008E1D84">
        <w:t xml:space="preserve"> </w:t>
      </w:r>
      <w:r>
        <w:t xml:space="preserve">The needs of people who use violence and the demand for service interventions have also changed. </w:t>
      </w:r>
      <w:r w:rsidRPr="008E1D84">
        <w:t xml:space="preserve">This has resulted in an increasingly disjointed system that causes barriers for community service providers in their ability to respond to the needs of their communities. </w:t>
      </w:r>
      <w:r w:rsidRPr="009523B9">
        <w:t>This Review will provide a better understanding of the services government agencies fund; ensuring that services are well commissioned and well understood so investment is focused where there is clear understanding of need, reach, impact, and value.</w:t>
      </w:r>
    </w:p>
    <w:p w14:paraId="03FEB58F" w14:textId="1F3AA762" w:rsidR="008904F3" w:rsidRPr="00435C5B" w:rsidRDefault="008904F3" w:rsidP="00EA5F3A">
      <w:pPr>
        <w:pStyle w:val="Heading2"/>
      </w:pPr>
      <w:bookmarkStart w:id="33" w:name="_Toc235191217"/>
      <w:bookmarkStart w:id="34" w:name="A_range_of_evidence_sources"/>
      <w:r w:rsidRPr="00CC5550">
        <w:t>A range of evidence sources informed the Review</w:t>
      </w:r>
      <w:bookmarkEnd w:id="33"/>
    </w:p>
    <w:bookmarkEnd w:id="34"/>
    <w:p w14:paraId="5D87E6C5" w14:textId="4178512B" w:rsidR="008904F3" w:rsidRDefault="008904F3" w:rsidP="0051693E">
      <w:r>
        <w:t>The Review’s findings and recommendations have been informed by:</w:t>
      </w:r>
    </w:p>
    <w:p w14:paraId="41ACF9C5" w14:textId="2AD4361A" w:rsidR="008904F3" w:rsidRDefault="008904F3" w:rsidP="00EA5F3A">
      <w:pPr>
        <w:pStyle w:val="Bullet1"/>
      </w:pPr>
      <w:r>
        <w:t>relevant g</w:t>
      </w:r>
      <w:r w:rsidRPr="36FB319D">
        <w:t xml:space="preserve">overnment agency information </w:t>
      </w:r>
      <w:r>
        <w:t>about in-scope interventions</w:t>
      </w:r>
    </w:p>
    <w:p w14:paraId="23F6CB1E" w14:textId="0EB10D29" w:rsidR="008904F3" w:rsidRDefault="008904F3" w:rsidP="00EA5F3A">
      <w:pPr>
        <w:pStyle w:val="Bullet1"/>
      </w:pPr>
      <w:r>
        <w:t>e</w:t>
      </w:r>
      <w:r w:rsidRPr="36FB319D">
        <w:t>ngagement with the family violence and sexual violence sector</w:t>
      </w:r>
      <w:r>
        <w:t>s</w:t>
      </w:r>
      <w:r w:rsidRPr="36FB319D">
        <w:t xml:space="preserve"> to gather perspectives on current gaps and opportunities.</w:t>
      </w:r>
      <w:r>
        <w:t xml:space="preserve"> This included:</w:t>
      </w:r>
    </w:p>
    <w:p w14:paraId="4DDAFB7D" w14:textId="76659CB4" w:rsidR="008904F3" w:rsidRDefault="008904F3" w:rsidP="00EA5F3A">
      <w:pPr>
        <w:pStyle w:val="Bullet2"/>
      </w:pPr>
      <w:r>
        <w:t>a</w:t>
      </w:r>
      <w:r w:rsidRPr="00DF386D">
        <w:t>dvice and feedback from the Stopping Violence Reference Group</w:t>
      </w:r>
    </w:p>
    <w:p w14:paraId="64EED016" w14:textId="3329890C" w:rsidR="008904F3" w:rsidRDefault="008904F3" w:rsidP="00EA5F3A">
      <w:pPr>
        <w:pStyle w:val="Bullet2"/>
      </w:pPr>
      <w:r>
        <w:t>peer review of the Report by specialists and sector experts</w:t>
      </w:r>
    </w:p>
    <w:p w14:paraId="38B1C87D" w14:textId="7AE67A6C" w:rsidR="008904F3" w:rsidRDefault="008904F3" w:rsidP="00EA5F3A">
      <w:pPr>
        <w:pStyle w:val="Bullet2"/>
      </w:pPr>
      <w:r>
        <w:t>t</w:t>
      </w:r>
      <w:r w:rsidRPr="001F2B84">
        <w:t xml:space="preserve">argeted engagement with </w:t>
      </w:r>
      <w:r>
        <w:t xml:space="preserve">approximately 40 </w:t>
      </w:r>
      <w:r w:rsidRPr="001F2B84">
        <w:t>stakeholder</w:t>
      </w:r>
      <w:r>
        <w:t xml:space="preserve"> groups from both government agencies and the community sector across family violence and sexual violence sector</w:t>
      </w:r>
      <w:r w:rsidR="00E8630F">
        <w:rPr>
          <w:rStyle w:val="FootnoteReference"/>
        </w:rPr>
        <w:footnoteReference w:id="10"/>
      </w:r>
      <w:r>
        <w:t xml:space="preserve"> </w:t>
      </w:r>
    </w:p>
    <w:p w14:paraId="17653DDA" w14:textId="4BE92C35" w:rsidR="008904F3" w:rsidRPr="001934BC" w:rsidRDefault="008904F3" w:rsidP="00EA5F3A">
      <w:pPr>
        <w:pStyle w:val="Bullet2"/>
      </w:pPr>
      <w:r>
        <w:t>a</w:t>
      </w:r>
      <w:r w:rsidRPr="001F2B84">
        <w:t xml:space="preserve"> feedback survey </w:t>
      </w:r>
      <w:r w:rsidRPr="134392E7">
        <w:t>about</w:t>
      </w:r>
      <w:r w:rsidRPr="001F2B84">
        <w:t xml:space="preserve"> stopping violence services, in which 12</w:t>
      </w:r>
      <w:r>
        <w:t>1</w:t>
      </w:r>
      <w:r w:rsidRPr="001F2B84">
        <w:t xml:space="preserve"> participants </w:t>
      </w:r>
      <w:r w:rsidRPr="001934BC">
        <w:t xml:space="preserve">responded to 23 questions. </w:t>
      </w:r>
      <w:r>
        <w:t>Participants included representatives from:</w:t>
      </w:r>
    </w:p>
    <w:p w14:paraId="220290E4" w14:textId="069267EB" w:rsidR="008904F3" w:rsidRPr="001934BC" w:rsidRDefault="008904F3" w:rsidP="00EA5F3A">
      <w:pPr>
        <w:pStyle w:val="Bullet3"/>
      </w:pPr>
      <w:r>
        <w:t>n</w:t>
      </w:r>
      <w:r w:rsidRPr="001934BC">
        <w:t xml:space="preserve">on-government organisations </w:t>
      </w:r>
    </w:p>
    <w:p w14:paraId="577D333F" w14:textId="3A0EE0F7" w:rsidR="008904F3" w:rsidRPr="001934BC" w:rsidRDefault="008904F3" w:rsidP="00EA5F3A">
      <w:pPr>
        <w:pStyle w:val="Bullet3"/>
      </w:pPr>
      <w:r>
        <w:t>s</w:t>
      </w:r>
      <w:r w:rsidRPr="001934BC">
        <w:t>ervice providers</w:t>
      </w:r>
    </w:p>
    <w:p w14:paraId="7923EF78" w14:textId="5B483ADE" w:rsidR="008904F3" w:rsidRPr="001934BC" w:rsidRDefault="008904F3" w:rsidP="00EA5F3A">
      <w:pPr>
        <w:pStyle w:val="Bullet3"/>
      </w:pPr>
      <w:r>
        <w:t>c</w:t>
      </w:r>
      <w:r w:rsidRPr="001934BC">
        <w:t xml:space="preserve">entral </w:t>
      </w:r>
      <w:r>
        <w:t>g</w:t>
      </w:r>
      <w:r w:rsidRPr="001934BC">
        <w:t xml:space="preserve">overnment </w:t>
      </w:r>
      <w:r>
        <w:t>a</w:t>
      </w:r>
      <w:r w:rsidRPr="001934BC">
        <w:t>gencies (or Crown Entit</w:t>
      </w:r>
      <w:r>
        <w:t>ies</w:t>
      </w:r>
      <w:r w:rsidRPr="001934BC">
        <w:t xml:space="preserve">) </w:t>
      </w:r>
    </w:p>
    <w:p w14:paraId="72A6CAE6" w14:textId="0D93C491" w:rsidR="008904F3" w:rsidRPr="001934BC" w:rsidRDefault="008904F3" w:rsidP="00EA5F3A">
      <w:pPr>
        <w:pStyle w:val="Bullet3"/>
      </w:pPr>
      <w:r>
        <w:t xml:space="preserve">Pacific, </w:t>
      </w:r>
      <w:r w:rsidRPr="001934BC">
        <w:t xml:space="preserve">Māori </w:t>
      </w:r>
      <w:r>
        <w:t>and</w:t>
      </w:r>
      <w:r w:rsidRPr="001934BC">
        <w:t xml:space="preserve"> </w:t>
      </w:r>
      <w:r>
        <w:t>i</w:t>
      </w:r>
      <w:r w:rsidRPr="001934BC">
        <w:t>wi organisations</w:t>
      </w:r>
    </w:p>
    <w:p w14:paraId="03C2C096" w14:textId="4192FAAC" w:rsidR="008904F3" w:rsidRPr="001934BC" w:rsidRDefault="008904F3" w:rsidP="00EA5F3A">
      <w:pPr>
        <w:pStyle w:val="Bullet3"/>
      </w:pPr>
      <w:r>
        <w:t>c</w:t>
      </w:r>
      <w:r w:rsidRPr="001934BC">
        <w:t xml:space="preserve">ommunity </w:t>
      </w:r>
      <w:r>
        <w:t>g</w:t>
      </w:r>
      <w:r w:rsidRPr="001934BC">
        <w:t>roups</w:t>
      </w:r>
    </w:p>
    <w:p w14:paraId="6162E4AD" w14:textId="689552B7" w:rsidR="008904F3" w:rsidRPr="001934BC" w:rsidRDefault="008904F3" w:rsidP="00EA5F3A">
      <w:pPr>
        <w:pStyle w:val="Bullet3"/>
      </w:pPr>
      <w:r>
        <w:t>l</w:t>
      </w:r>
      <w:r w:rsidRPr="001934BC">
        <w:t xml:space="preserve">egal or </w:t>
      </w:r>
      <w:r>
        <w:t>a</w:t>
      </w:r>
      <w:r w:rsidRPr="001934BC">
        <w:t xml:space="preserve">dvocacy groups </w:t>
      </w:r>
    </w:p>
    <w:p w14:paraId="10638629" w14:textId="71E2C41B" w:rsidR="008904F3" w:rsidRDefault="008904F3" w:rsidP="00EA5F3A">
      <w:pPr>
        <w:pStyle w:val="Bullet1"/>
      </w:pPr>
      <w:r>
        <w:lastRenderedPageBreak/>
        <w:t xml:space="preserve">the </w:t>
      </w:r>
      <w:r w:rsidRPr="00150F04">
        <w:t>Backbone Collective Survey on</w:t>
      </w:r>
      <w:r>
        <w:t xml:space="preserve"> victim/survivor experiences of stopping violence interventions</w:t>
      </w:r>
      <w:r>
        <w:rPr>
          <w:rStyle w:val="EndnoteReference"/>
        </w:rPr>
        <w:endnoteReference w:id="6"/>
      </w:r>
    </w:p>
    <w:p w14:paraId="12E9C8A0" w14:textId="6B20A2FC" w:rsidR="008904F3" w:rsidRDefault="008904F3" w:rsidP="00EA5F3A">
      <w:pPr>
        <w:pStyle w:val="Bullet1"/>
      </w:pPr>
      <w:r>
        <w:t>k</w:t>
      </w:r>
      <w:r w:rsidRPr="004114D8">
        <w:t xml:space="preserve">ey findings from the Corrections </w:t>
      </w:r>
      <w:r>
        <w:t xml:space="preserve">recent </w:t>
      </w:r>
      <w:r w:rsidR="00C00384">
        <w:t xml:space="preserve">integrity </w:t>
      </w:r>
      <w:r>
        <w:t>monitoring</w:t>
      </w:r>
      <w:r w:rsidRPr="004114D8">
        <w:t xml:space="preserve"> of </w:t>
      </w:r>
      <w:r>
        <w:t>a sample of</w:t>
      </w:r>
      <w:r w:rsidRPr="004114D8">
        <w:t xml:space="preserve"> </w:t>
      </w:r>
      <w:r>
        <w:t>NVPs</w:t>
      </w:r>
      <w:r w:rsidR="00E8630F">
        <w:rPr>
          <w:rStyle w:val="FootnoteReference"/>
        </w:rPr>
        <w:footnoteReference w:id="11"/>
      </w:r>
      <w:r>
        <w:t xml:space="preserve"> </w:t>
      </w:r>
    </w:p>
    <w:p w14:paraId="29EBA4CE" w14:textId="6049E3DD" w:rsidR="008904F3" w:rsidRDefault="008904F3" w:rsidP="00EA5F3A">
      <w:pPr>
        <w:pStyle w:val="Bullet1"/>
      </w:pPr>
      <w:r>
        <w:t>other key literature and research on interventions for people using violence.</w:t>
      </w:r>
    </w:p>
    <w:p w14:paraId="53A000A2" w14:textId="77777777" w:rsidR="008904F3" w:rsidRDefault="008904F3" w:rsidP="0051693E">
      <w:r w:rsidRPr="00405801">
        <w:t xml:space="preserve">The synthesis and analysis of these evidence inputs can be found in </w:t>
      </w:r>
      <w:r w:rsidRPr="00694CCD">
        <w:rPr>
          <w:b/>
        </w:rPr>
        <w:t>Findings and Insights</w:t>
      </w:r>
      <w:r>
        <w:t>.</w:t>
      </w:r>
    </w:p>
    <w:p w14:paraId="34EF0C69" w14:textId="23EA9216" w:rsidR="008904F3" w:rsidRDefault="008904F3" w:rsidP="0051693E">
      <w:r w:rsidRPr="00586299">
        <w:t xml:space="preserve">Further detail on the </w:t>
      </w:r>
      <w:r>
        <w:t>methodology behind the</w:t>
      </w:r>
      <w:r w:rsidRPr="00586299">
        <w:t xml:space="preserve"> </w:t>
      </w:r>
      <w:r>
        <w:t xml:space="preserve">engagements, </w:t>
      </w:r>
      <w:r w:rsidRPr="00883B1E">
        <w:t>literature</w:t>
      </w:r>
      <w:r>
        <w:t>,</w:t>
      </w:r>
      <w:r w:rsidRPr="00883B1E">
        <w:t xml:space="preserve"> evidence and our approach to analysis </w:t>
      </w:r>
      <w:r>
        <w:t>can be found in Appendix One and the accompanying Engagement Report.</w:t>
      </w:r>
    </w:p>
    <w:p w14:paraId="51BBFB33" w14:textId="0187BDD4" w:rsidR="008904F3" w:rsidRPr="00CC5550" w:rsidRDefault="008904F3" w:rsidP="00EA5F3A">
      <w:pPr>
        <w:pStyle w:val="Heading2"/>
      </w:pPr>
      <w:bookmarkStart w:id="35" w:name="_Toc235191218"/>
      <w:bookmarkStart w:id="36" w:name="Limitations_of_the_Review"/>
      <w:r>
        <w:t>Limitations of the Review</w:t>
      </w:r>
      <w:bookmarkEnd w:id="35"/>
    </w:p>
    <w:bookmarkEnd w:id="36"/>
    <w:p w14:paraId="4A47C7C5" w14:textId="379FDDC7" w:rsidR="008904F3" w:rsidRDefault="008904F3" w:rsidP="0051693E">
      <w:r w:rsidRPr="007B7A31">
        <w:t>The Review ha</w:t>
      </w:r>
      <w:r>
        <w:t>d</w:t>
      </w:r>
      <w:r w:rsidRPr="007B7A31">
        <w:t xml:space="preserve"> limitations. The agreed scope of this work focused on government-contracted, community-based interventions</w:t>
      </w:r>
      <w:r>
        <w:t xml:space="preserve">. As a result, it does not consider key specialised programmes, for example programmes delivered by Corrections in prison for both family violence and sexual violence and </w:t>
      </w:r>
      <w:r w:rsidRPr="003F72DD">
        <w:t>services that provide long-term healing, support, and recovery for people, families and whānau, and communities affected by violence</w:t>
      </w:r>
      <w:r>
        <w:t xml:space="preserve">. </w:t>
      </w:r>
    </w:p>
    <w:p w14:paraId="1771B177" w14:textId="77777777" w:rsidR="008904F3" w:rsidRDefault="008904F3" w:rsidP="00E25C38">
      <w:r w:rsidRPr="00AB2E41">
        <w:t>While engagement informed this Review in several ways,</w:t>
      </w:r>
      <w:r>
        <w:t xml:space="preserve"> it did not capture all possible views or experiences. It does</w:t>
      </w:r>
      <w:r w:rsidRPr="00AB2E41">
        <w:t xml:space="preserve"> not</w:t>
      </w:r>
      <w:r>
        <w:t xml:space="preserve"> include</w:t>
      </w:r>
      <w:r w:rsidRPr="00AB2E41">
        <w:t xml:space="preserve"> </w:t>
      </w:r>
      <w:r>
        <w:t>direct</w:t>
      </w:r>
      <w:r w:rsidRPr="00AB2E41">
        <w:t xml:space="preserve"> engage</w:t>
      </w:r>
      <w:r>
        <w:t>ment</w:t>
      </w:r>
      <w:r w:rsidRPr="00AB2E41">
        <w:t xml:space="preserve"> with people who use violence</w:t>
      </w:r>
      <w:r>
        <w:t>.</w:t>
      </w:r>
      <w:r w:rsidRPr="00B1037E">
        <w:t xml:space="preserve"> </w:t>
      </w:r>
      <w:r>
        <w:t>T</w:t>
      </w:r>
      <w:r w:rsidRPr="00B1037E">
        <w:t xml:space="preserve">he Review also </w:t>
      </w:r>
      <w:r w:rsidRPr="005807C4">
        <w:t>did not expressly explore literature focused on the experiences, motivations, or perspectives of people who use violence</w:t>
      </w:r>
      <w:r>
        <w:t xml:space="preserve">. </w:t>
      </w:r>
      <w:r w:rsidRPr="00AB2E41">
        <w:t>This limits the extent to which the perspectives and experiences of programme participants are directly reflected in the findings.</w:t>
      </w:r>
      <w:r>
        <w:t xml:space="preserve"> </w:t>
      </w:r>
    </w:p>
    <w:p w14:paraId="288F8141" w14:textId="2D18473D" w:rsidR="008904F3" w:rsidRPr="00AB2E41" w:rsidRDefault="008904F3" w:rsidP="00E25C38">
      <w:r w:rsidRPr="0011330E">
        <w:t>The history of grassroots and community work that led to the development of interventions and responses to people who us</w:t>
      </w:r>
      <w:r>
        <w:t>e</w:t>
      </w:r>
      <w:r w:rsidRPr="0011330E">
        <w:t xml:space="preserve"> violence was not captured in this </w:t>
      </w:r>
      <w:r>
        <w:t>R</w:t>
      </w:r>
      <w:r w:rsidRPr="0011330E">
        <w:t>eview. Much of this history is not recorded in written literature or other recorded formats. The Review did not have adequate time for the additional interviews needed to collect and synthesise this history.</w:t>
      </w:r>
    </w:p>
    <w:p w14:paraId="7C26FA32" w14:textId="7EB3ADE7" w:rsidR="008904F3" w:rsidRDefault="008904F3" w:rsidP="0051693E">
      <w:r>
        <w:t xml:space="preserve">The </w:t>
      </w:r>
      <w:r w:rsidRPr="00765B3B">
        <w:t xml:space="preserve">initial </w:t>
      </w:r>
      <w:r>
        <w:t xml:space="preserve">timeframe </w:t>
      </w:r>
      <w:r w:rsidRPr="00765B3B">
        <w:t>for</w:t>
      </w:r>
      <w:r>
        <w:t xml:space="preserve"> the Review limited the </w:t>
      </w:r>
      <w:r w:rsidRPr="00765B3B">
        <w:t>scope</w:t>
      </w:r>
      <w:r>
        <w:t xml:space="preserve"> of </w:t>
      </w:r>
      <w:r w:rsidRPr="00765B3B">
        <w:t xml:space="preserve">engagement and </w:t>
      </w:r>
      <w:r>
        <w:t xml:space="preserve">evidence </w:t>
      </w:r>
      <w:r w:rsidRPr="00765B3B">
        <w:t>gathering that could be undertaken.</w:t>
      </w:r>
      <w:r>
        <w:t xml:space="preserve"> Once the Review was completed, additional time was provided to further strengthen this Report in key areas through additional engagement and analysis. Further details about this process can be found Appendix One. </w:t>
      </w:r>
    </w:p>
    <w:p w14:paraId="5B8CE4D6" w14:textId="68BDD105" w:rsidR="008904F3" w:rsidRPr="00CC5550" w:rsidRDefault="008904F3" w:rsidP="00EA5F3A">
      <w:pPr>
        <w:pStyle w:val="Heading2"/>
      </w:pPr>
      <w:bookmarkStart w:id="37" w:name="_Toc235191219"/>
      <w:bookmarkStart w:id="38" w:name="Opportunities_for_change"/>
      <w:r w:rsidRPr="00CC5550">
        <w:t>Opportunities for change</w:t>
      </w:r>
      <w:bookmarkEnd w:id="37"/>
    </w:p>
    <w:bookmarkEnd w:id="38"/>
    <w:p w14:paraId="303B8357" w14:textId="785FECA1" w:rsidR="008904F3" w:rsidRDefault="008904F3" w:rsidP="008E1D84">
      <w:r>
        <w:t>This Review aligns with existing strategic opportunities that government can</w:t>
      </w:r>
      <w:r w:rsidRPr="00275C04">
        <w:rPr>
          <w:rFonts w:hint="eastAsia"/>
        </w:rPr>
        <w:t xml:space="preserve"> </w:t>
      </w:r>
      <w:r>
        <w:t xml:space="preserve">leverage to improve the system of interventions for people who use violence. </w:t>
      </w:r>
    </w:p>
    <w:p w14:paraId="4858138E" w14:textId="7452218F" w:rsidR="008904F3" w:rsidRDefault="008904F3" w:rsidP="009E4A91">
      <w:r w:rsidRPr="009523B9">
        <w:rPr>
          <w:rStyle w:val="NormalboldChar"/>
        </w:rPr>
        <w:t xml:space="preserve">Te </w:t>
      </w:r>
      <w:proofErr w:type="spellStart"/>
      <w:r w:rsidRPr="009523B9">
        <w:rPr>
          <w:rStyle w:val="NormalboldChar"/>
        </w:rPr>
        <w:t>Aorerekura</w:t>
      </w:r>
      <w:proofErr w:type="spellEnd"/>
      <w:r w:rsidRPr="009523B9">
        <w:rPr>
          <w:rStyle w:val="NormalboldChar"/>
        </w:rPr>
        <w:t xml:space="preserve"> and the Action Plans</w:t>
      </w:r>
      <w:r w:rsidRPr="009523B9">
        <w:t xml:space="preserve"> set out a collective path for government, </w:t>
      </w:r>
      <w:proofErr w:type="spellStart"/>
      <w:r w:rsidRPr="009523B9">
        <w:t>tangata</w:t>
      </w:r>
      <w:proofErr w:type="spellEnd"/>
      <w:r w:rsidRPr="009523B9">
        <w:t xml:space="preserve"> whenua, specialist sectors, and communities to eliminate family violence and sexual violence.</w:t>
      </w:r>
      <w:r>
        <w:t xml:space="preserve"> </w:t>
      </w:r>
      <w:r w:rsidRPr="009E4A91">
        <w:t xml:space="preserve">There is a clear opportunity for government to consider implementing the </w:t>
      </w:r>
      <w:r w:rsidRPr="009E4A91">
        <w:lastRenderedPageBreak/>
        <w:t xml:space="preserve">recommendations of the Review by integrating them into </w:t>
      </w:r>
      <w:r w:rsidR="009523B9" w:rsidRPr="009E4A91">
        <w:t xml:space="preserve">Te </w:t>
      </w:r>
      <w:proofErr w:type="spellStart"/>
      <w:r w:rsidR="009523B9" w:rsidRPr="009E4A91">
        <w:t>Aorerekura</w:t>
      </w:r>
      <w:proofErr w:type="spellEnd"/>
      <w:r w:rsidR="009523B9" w:rsidRPr="009E4A91">
        <w:t xml:space="preserve"> action plans.</w:t>
      </w:r>
      <w:r w:rsidR="009523B9" w:rsidRPr="009523B9">
        <w:t>"</w:t>
      </w:r>
      <w:r w:rsidRPr="000B0724">
        <w:t xml:space="preserve"> This</w:t>
      </w:r>
      <w:r w:rsidRPr="000B0724" w:rsidDel="00A23DE6">
        <w:t xml:space="preserve"> </w:t>
      </w:r>
      <w:r w:rsidRPr="000B0724">
        <w:t>could provide a clear mandate and accountability for government agencies to collectively deliver the recommendations</w:t>
      </w:r>
      <w:r>
        <w:t xml:space="preserve"> and work through implementation.</w:t>
      </w:r>
    </w:p>
    <w:p w14:paraId="5F5DB8C5" w14:textId="59D602B0" w:rsidR="008904F3" w:rsidRDefault="008904F3" w:rsidP="008E1D84">
      <w:r w:rsidRPr="00EA5F3A">
        <w:rPr>
          <w:rStyle w:val="NormalboldChar"/>
        </w:rPr>
        <w:t xml:space="preserve">Taking a social investment approach. </w:t>
      </w:r>
      <w:r w:rsidRPr="721881BC">
        <w:t>The Social Investment Agency (SIA) defines social investment as better enabling people, whānau, families, and communities to achieve outcomes and thrive by using data, evidence</w:t>
      </w:r>
      <w:r>
        <w:t>,</w:t>
      </w:r>
      <w:r w:rsidRPr="721881BC">
        <w:t xml:space="preserve"> and different ways of working</w:t>
      </w:r>
      <w:r>
        <w:t>.</w:t>
      </w:r>
      <w:r>
        <w:rPr>
          <w:rStyle w:val="EndnoteReference"/>
        </w:rPr>
        <w:endnoteReference w:id="7"/>
      </w:r>
      <w:r>
        <w:t xml:space="preserve"> </w:t>
      </w:r>
      <w:r w:rsidRPr="721881BC">
        <w:t>Adopting a social investment approach is a key component of</w:t>
      </w:r>
      <w:r w:rsidRPr="721881BC">
        <w:rPr>
          <w:i/>
        </w:rPr>
        <w:t xml:space="preserve"> Breaking the Cycle of Violence,</w:t>
      </w:r>
      <w:r w:rsidRPr="721881BC">
        <w:t xml:space="preserve"> which means that there is an emphasis on increasing the efficiency, accessibility, and effectiveness of services, as well as on the need to improve outcomes for people accessing services</w:t>
      </w:r>
      <w:r w:rsidRPr="2C1A8E17">
        <w:t xml:space="preserve"> and victim</w:t>
      </w:r>
      <w:r w:rsidRPr="0015CB07">
        <w:t>/survivors impacted by violence</w:t>
      </w:r>
      <w:r>
        <w:t>.</w:t>
      </w:r>
    </w:p>
    <w:p w14:paraId="0EF9D409" w14:textId="3618EB03" w:rsidR="008904F3" w:rsidRPr="00435C5B" w:rsidRDefault="008904F3" w:rsidP="009C3845">
      <w:r w:rsidRPr="00EA5F3A">
        <w:rPr>
          <w:rStyle w:val="NormalboldChar"/>
        </w:rPr>
        <w:t>The Review supports the Government Targets</w:t>
      </w:r>
      <w:r w:rsidRPr="00435C5B">
        <w:t xml:space="preserve"> of ‘Reduced child and youth offending’ (Target 3) and ‘Reduced violen</w:t>
      </w:r>
      <w:r>
        <w:t>t</w:t>
      </w:r>
      <w:r w:rsidRPr="00435C5B">
        <w:t xml:space="preserve"> crime’ (Target 4) launched in April 2024</w:t>
      </w:r>
      <w:r>
        <w:t>,</w:t>
      </w:r>
      <w:r>
        <w:rPr>
          <w:rStyle w:val="EndnoteReference"/>
        </w:rPr>
        <w:endnoteReference w:id="8"/>
      </w:r>
      <w:r w:rsidRPr="00435C5B">
        <w:t xml:space="preserve"> as well as their delivery plans</w:t>
      </w:r>
      <w:r>
        <w:t xml:space="preserve">, and the </w:t>
      </w:r>
      <w:r w:rsidRPr="0088238B">
        <w:t>Child and Youth Strategy 2024-2027 Priority 3 - Preventing child harm</w:t>
      </w:r>
      <w:r>
        <w:t>.</w:t>
      </w:r>
      <w:r>
        <w:rPr>
          <w:rStyle w:val="EndnoteReference"/>
        </w:rPr>
        <w:endnoteReference w:id="9"/>
      </w:r>
    </w:p>
    <w:p w14:paraId="5E62CA5A" w14:textId="20362ADF" w:rsidR="008904F3" w:rsidRPr="004E603F" w:rsidRDefault="008904F3" w:rsidP="005659D5">
      <w:r w:rsidRPr="00EA5F3A">
        <w:rPr>
          <w:rStyle w:val="NormalboldChar"/>
        </w:rPr>
        <w:t>The Review’s focus on stopping violence acknowledges the findings from the Family Violence Death Review Committee’s (FVDRC) sixth report</w:t>
      </w:r>
      <w:r w:rsidRPr="721881BC">
        <w:t xml:space="preserve"> </w:t>
      </w:r>
      <w:r w:rsidRPr="721881BC">
        <w:rPr>
          <w:i/>
        </w:rPr>
        <w:t xml:space="preserve">Te </w:t>
      </w:r>
      <w:proofErr w:type="spellStart"/>
      <w:r w:rsidRPr="721881BC">
        <w:rPr>
          <w:i/>
        </w:rPr>
        <w:t>Pūrono</w:t>
      </w:r>
      <w:proofErr w:type="spellEnd"/>
      <w:r w:rsidRPr="721881BC">
        <w:rPr>
          <w:i/>
        </w:rPr>
        <w:t xml:space="preserve"> </w:t>
      </w:r>
      <w:proofErr w:type="spellStart"/>
      <w:r w:rsidRPr="721881BC">
        <w:rPr>
          <w:i/>
        </w:rPr>
        <w:t>tuaono</w:t>
      </w:r>
      <w:proofErr w:type="spellEnd"/>
      <w:r w:rsidRPr="721881BC">
        <w:rPr>
          <w:i/>
        </w:rPr>
        <w:t>: Men who use violence</w:t>
      </w:r>
      <w:r w:rsidRPr="721881BC">
        <w:t xml:space="preserve"> which calls for movement towards restorative, trauma-informed, and culturally responsive approaches that address the root causes of violence.</w:t>
      </w:r>
      <w:r w:rsidRPr="721881BC">
        <w:rPr>
          <w:rStyle w:val="EndnoteReference"/>
        </w:rPr>
        <w:endnoteReference w:id="10"/>
      </w:r>
    </w:p>
    <w:p w14:paraId="799D8CE0" w14:textId="3D9B585A" w:rsidR="008904F3" w:rsidRDefault="008904F3" w:rsidP="00F667B7">
      <w:r w:rsidRPr="00EA5F3A">
        <w:rPr>
          <w:rStyle w:val="NormalboldChar"/>
        </w:rPr>
        <w:t>In April 2024, a report outlining family violence and sexual violence service gaps in Aotearoa (the Gaps Report) was published.</w:t>
      </w:r>
      <w:r w:rsidRPr="721881BC">
        <w:rPr>
          <w:rStyle w:val="EndnoteReference"/>
        </w:rPr>
        <w:endnoteReference w:id="11"/>
      </w:r>
      <w:r w:rsidRPr="721881BC">
        <w:t xml:space="preserve"> It highlights that there are significant </w:t>
      </w:r>
      <w:r>
        <w:t>family violence and sexual violence</w:t>
      </w:r>
      <w:r w:rsidRPr="721881BC">
        <w:t xml:space="preserve"> service gaps for people who use violence. </w:t>
      </w:r>
      <w:r>
        <w:t xml:space="preserve">The findings of the Gaps Report complement the findings of this Review and should be considered as recommendations are implemented. </w:t>
      </w:r>
      <w:r>
        <w:br w:type="page"/>
      </w:r>
    </w:p>
    <w:p w14:paraId="00A1CC0A" w14:textId="27E501BB" w:rsidR="008904F3" w:rsidRPr="002B148A" w:rsidRDefault="008904F3" w:rsidP="00F57FC0">
      <w:pPr>
        <w:pStyle w:val="Heading1"/>
      </w:pPr>
      <w:bookmarkStart w:id="39" w:name="_Current_community-based_interventio"/>
      <w:bookmarkStart w:id="40" w:name="_Toc235191220"/>
      <w:bookmarkStart w:id="41" w:name="Current_community_based_interventions"/>
      <w:bookmarkEnd w:id="39"/>
      <w:r w:rsidRPr="002B148A">
        <w:lastRenderedPageBreak/>
        <w:t>Current community-based interventions for people who use family violence and/or sexual violence</w:t>
      </w:r>
      <w:bookmarkEnd w:id="40"/>
    </w:p>
    <w:bookmarkEnd w:id="41"/>
    <w:p w14:paraId="44DDDA39" w14:textId="012634FC" w:rsidR="008904F3" w:rsidRDefault="008904F3" w:rsidP="00F02CA4">
      <w:r w:rsidRPr="36FB319D">
        <w:t xml:space="preserve">A range of </w:t>
      </w:r>
      <w:r>
        <w:t>government-</w:t>
      </w:r>
      <w:r w:rsidRPr="7F70868A">
        <w:t>contracted</w:t>
      </w:r>
      <w:r>
        <w:t xml:space="preserve"> interventions</w:t>
      </w:r>
      <w:r w:rsidRPr="36FB319D">
        <w:t xml:space="preserve"> </w:t>
      </w:r>
      <w:r>
        <w:t xml:space="preserve">for </w:t>
      </w:r>
      <w:r w:rsidRPr="36FB319D">
        <w:t xml:space="preserve">people </w:t>
      </w:r>
      <w:r>
        <w:t xml:space="preserve">who </w:t>
      </w:r>
      <w:r w:rsidRPr="36FB319D">
        <w:t>us</w:t>
      </w:r>
      <w:r>
        <w:t>e</w:t>
      </w:r>
      <w:r w:rsidRPr="36FB319D">
        <w:t xml:space="preserve"> violence exist across Aotearoa New Zealand, delivered through both mandated and non-mandated pathways. </w:t>
      </w:r>
      <w:r w:rsidRPr="721881BC">
        <w:t xml:space="preserve">These interventions aim to prevent further harm, support positive behaviour change, and strengthen safety and wellbeing for individuals, families and whānau, and communities. </w:t>
      </w:r>
    </w:p>
    <w:p w14:paraId="0DDE57E2" w14:textId="08D22251" w:rsidR="008904F3" w:rsidRPr="006338FE" w:rsidRDefault="008904F3" w:rsidP="005659D5">
      <w:r>
        <w:t xml:space="preserve">While these interventions are all aimed toward the same overall goals, there are differences in how and why they are delivered, and who the target cohorts are. The following section describes the interventions in scope for the Review and what providers who hold these contracts are funded to deliver. Providers may hold multiple contracts to fund multiple programmes, which includes mainstream, </w:t>
      </w:r>
      <w:proofErr w:type="spellStart"/>
      <w:r>
        <w:t>kaupapa</w:t>
      </w:r>
      <w:proofErr w:type="spellEnd"/>
      <w:r>
        <w:t xml:space="preserve"> Māori and culturally responsive programmes. A detailed breakdown of the interventions in-scope can be found in </w:t>
      </w:r>
      <w:r w:rsidRPr="00C05F8E">
        <w:t xml:space="preserve">Appendix </w:t>
      </w:r>
      <w:r>
        <w:t>Two.</w:t>
      </w:r>
    </w:p>
    <w:p w14:paraId="099F5C8A" w14:textId="6C7CDD94" w:rsidR="008904F3" w:rsidRPr="00CC5550" w:rsidRDefault="008904F3" w:rsidP="00EA5F3A">
      <w:pPr>
        <w:pStyle w:val="Heading2"/>
      </w:pPr>
      <w:bookmarkStart w:id="42" w:name="_Toc235191221"/>
      <w:bookmarkStart w:id="43" w:name="Family_violence_interventions"/>
      <w:r w:rsidRPr="00CC5550">
        <w:t>Family violence interventions</w:t>
      </w:r>
      <w:bookmarkEnd w:id="42"/>
    </w:p>
    <w:p w14:paraId="4CA79DD9" w14:textId="7E0B4295" w:rsidR="008904F3" w:rsidRPr="00516073" w:rsidRDefault="008904F3" w:rsidP="00F57FC0">
      <w:pPr>
        <w:pStyle w:val="Heading3"/>
      </w:pPr>
      <w:bookmarkStart w:id="44" w:name="_Toc235191222"/>
      <w:bookmarkEnd w:id="43"/>
      <w:r>
        <w:t>Non-Violence Programmes (NVPs) – MoJ and Corrections</w:t>
      </w:r>
      <w:bookmarkEnd w:id="44"/>
    </w:p>
    <w:p w14:paraId="176BF1C3" w14:textId="78156937" w:rsidR="008904F3" w:rsidRDefault="008904F3" w:rsidP="00CF79A8">
      <w:pPr>
        <w:spacing w:after="0"/>
      </w:pPr>
      <w:r w:rsidRPr="008B010A">
        <w:t>MoJ and Corrections</w:t>
      </w:r>
      <w:r>
        <w:t xml:space="preserve"> NVPs are for adults who use violence. NVPs have aligned service specifications across the two agencies and are largely delivered by the same service providers with no difference in the programme content or delivery. </w:t>
      </w:r>
      <w:r w:rsidRPr="00BC6A4B">
        <w:t xml:space="preserve">Due to differing statutory requirements, there are some differences in: </w:t>
      </w:r>
    </w:p>
    <w:p w14:paraId="23269078" w14:textId="77777777" w:rsidR="008904F3" w:rsidRDefault="008904F3" w:rsidP="00EA5F3A">
      <w:pPr>
        <w:pStyle w:val="Bullet1"/>
      </w:pPr>
      <w:r>
        <w:t>cohorts and referral pathways</w:t>
      </w:r>
    </w:p>
    <w:p w14:paraId="19812223" w14:textId="77777777" w:rsidR="008904F3" w:rsidRPr="0097672B" w:rsidRDefault="008904F3" w:rsidP="00EA5F3A">
      <w:pPr>
        <w:pStyle w:val="Bullet1"/>
      </w:pPr>
      <w:r w:rsidRPr="0097672B">
        <w:t>assessment and programme length</w:t>
      </w:r>
      <w:r>
        <w:t xml:space="preserve"> requirements</w:t>
      </w:r>
    </w:p>
    <w:p w14:paraId="0A076AB1" w14:textId="77777777" w:rsidR="008904F3" w:rsidRDefault="008904F3" w:rsidP="00EA5F3A">
      <w:pPr>
        <w:pStyle w:val="Bullet1"/>
      </w:pPr>
      <w:r w:rsidRPr="0097672B">
        <w:t>reporting requirements</w:t>
      </w:r>
      <w:r>
        <w:t>, and</w:t>
      </w:r>
      <w:r w:rsidRPr="0097672B">
        <w:t xml:space="preserve"> </w:t>
      </w:r>
    </w:p>
    <w:p w14:paraId="5994B0D6" w14:textId="277A1A66" w:rsidR="008904F3" w:rsidRDefault="008904F3" w:rsidP="00EA5F3A">
      <w:pPr>
        <w:pStyle w:val="Bullet1"/>
      </w:pPr>
      <w:r w:rsidRPr="0097672B">
        <w:t>consequences for non-compliance and non-attendance</w:t>
      </w:r>
      <w:r>
        <w:t>.</w:t>
      </w:r>
    </w:p>
    <w:p w14:paraId="555F62CD" w14:textId="56D7CDC5" w:rsidR="008904F3" w:rsidRDefault="008904F3" w:rsidP="00E52C21">
      <w:r w:rsidRPr="00EA5F3A">
        <w:rPr>
          <w:rStyle w:val="NormalboldChar"/>
        </w:rPr>
        <w:t>MoJ NVPs</w:t>
      </w:r>
      <w:r>
        <w:t xml:space="preserve"> are directed under legislative frameworks through the family court and the criminal court </w:t>
      </w:r>
      <w:r w:rsidRPr="000552D0">
        <w:t>(under the Family Violence Act 2018 and the Sentencing Act 2002 respectively).</w:t>
      </w:r>
      <w:r>
        <w:t xml:space="preserve"> As such, court</w:t>
      </w:r>
      <w:r>
        <w:rPr>
          <w:rFonts w:ascii="Cambria Math" w:hAnsi="Cambria Math" w:cs="Cambria Math"/>
        </w:rPr>
        <w:t>‑</w:t>
      </w:r>
      <w:r>
        <w:t>directed programmes must align with legislative requirements, judicial processes, and principles of procedural fairness.</w:t>
      </w:r>
    </w:p>
    <w:p w14:paraId="475E2B90" w14:textId="446DD848" w:rsidR="008904F3" w:rsidRDefault="008904F3" w:rsidP="00D81E60">
      <w:r>
        <w:t xml:space="preserve">In the family court, programmes are mandated for respondents to a </w:t>
      </w:r>
      <w:r w:rsidR="0044200F">
        <w:t>P</w:t>
      </w:r>
      <w:r>
        <w:t xml:space="preserve">rotection </w:t>
      </w:r>
      <w:r w:rsidR="0044200F">
        <w:t>O</w:t>
      </w:r>
      <w:r>
        <w:t>rder. In the criminal court, programmes are judicially directed as part of a pre</w:t>
      </w:r>
      <w:r w:rsidRPr="00AF67EF">
        <w:rPr>
          <w:rFonts w:ascii="Cambria Math" w:hAnsi="Cambria Math" w:cs="Cambria Math"/>
        </w:rPr>
        <w:t>‑</w:t>
      </w:r>
      <w:r>
        <w:t xml:space="preserve">sentence adjournment for defendants facing family violence charges who have entered a guilty plea in the district court. </w:t>
      </w:r>
    </w:p>
    <w:p w14:paraId="7EB6B380" w14:textId="209E5C34" w:rsidR="008904F3" w:rsidRDefault="008904F3" w:rsidP="00DB2ABF">
      <w:r w:rsidRPr="00EA5F3A">
        <w:rPr>
          <w:rStyle w:val="NormalboldChar"/>
        </w:rPr>
        <w:t>Corrections NVPs</w:t>
      </w:r>
      <w:r>
        <w:t xml:space="preserve"> are mandated by a probation officer as a condition of the offender’s community sentence. Corrections NVP cohorts are those who: </w:t>
      </w:r>
    </w:p>
    <w:p w14:paraId="435D4E0C" w14:textId="71DD8AFA" w:rsidR="008904F3" w:rsidRDefault="008904F3" w:rsidP="00F46CEC">
      <w:pPr>
        <w:pStyle w:val="Bullet1"/>
      </w:pPr>
      <w:r>
        <w:t xml:space="preserve">have been convicted and are on sentence for a family violence offence, and </w:t>
      </w:r>
    </w:p>
    <w:p w14:paraId="4A3173DB" w14:textId="3369FBDC" w:rsidR="008904F3" w:rsidRDefault="008904F3" w:rsidP="00F46CEC">
      <w:pPr>
        <w:pStyle w:val="Bullet1"/>
      </w:pPr>
      <w:r>
        <w:lastRenderedPageBreak/>
        <w:t>are assessed as low to medium risk of re-offending (</w:t>
      </w:r>
      <w:r w:rsidRPr="00D81E60">
        <w:t>risk of reconviction/risk of imprisonment</w:t>
      </w:r>
      <w:r>
        <w:t xml:space="preserve">, </w:t>
      </w:r>
      <w:proofErr w:type="spellStart"/>
      <w:r>
        <w:t>RoC</w:t>
      </w:r>
      <w:proofErr w:type="spellEnd"/>
      <w:r>
        <w:t>*</w:t>
      </w:r>
      <w:proofErr w:type="spellStart"/>
      <w:r>
        <w:t>RoI</w:t>
      </w:r>
      <w:proofErr w:type="spellEnd"/>
      <w:r>
        <w:t>, score between 0 and &lt; 0.5</w:t>
      </w:r>
      <w:r w:rsidR="00E8630F">
        <w:rPr>
          <w:rStyle w:val="FootnoteReference"/>
        </w:rPr>
        <w:footnoteReference w:id="12"/>
      </w:r>
      <w:r>
        <w:t>) and suitable for attending a community-based programme.</w:t>
      </w:r>
    </w:p>
    <w:p w14:paraId="3E4E29AC" w14:textId="1FC8BA60" w:rsidR="008904F3" w:rsidRPr="00625763" w:rsidRDefault="008904F3" w:rsidP="00F57FC0">
      <w:pPr>
        <w:pStyle w:val="Heading3"/>
      </w:pPr>
      <w:bookmarkStart w:id="45" w:name="_Toc235191223"/>
      <w:r w:rsidRPr="009B6EA3">
        <w:t>Te </w:t>
      </w:r>
      <w:proofErr w:type="spellStart"/>
      <w:r w:rsidRPr="009B6EA3">
        <w:t>Huringa</w:t>
      </w:r>
      <w:proofErr w:type="spellEnd"/>
      <w:r w:rsidRPr="009B6EA3">
        <w:t> ō Te Ao </w:t>
      </w:r>
      <w:r>
        <w:t>- MSD</w:t>
      </w:r>
      <w:bookmarkEnd w:id="45"/>
    </w:p>
    <w:p w14:paraId="25C1B385" w14:textId="509B7A08" w:rsidR="008904F3" w:rsidRDefault="008904F3" w:rsidP="00900A2A">
      <w:r w:rsidRPr="00154CEE">
        <w:t xml:space="preserve">Te </w:t>
      </w:r>
      <w:proofErr w:type="spellStart"/>
      <w:r w:rsidRPr="00154CEE">
        <w:t>Huringa</w:t>
      </w:r>
      <w:proofErr w:type="spellEnd"/>
      <w:r w:rsidRPr="00154CEE">
        <w:t xml:space="preserve"> ō Te Ao </w:t>
      </w:r>
      <w:r>
        <w:t xml:space="preserve">services are locally led interventions for </w:t>
      </w:r>
      <w:r w:rsidRPr="0061688C">
        <w:t xml:space="preserve">tāne and men ready to </w:t>
      </w:r>
      <w:r>
        <w:t>make s</w:t>
      </w:r>
      <w:r w:rsidRPr="00F02DC7">
        <w:t xml:space="preserve">ustainable behaviour change </w:t>
      </w:r>
      <w:r>
        <w:t>and</w:t>
      </w:r>
      <w:r w:rsidRPr="00F02DC7">
        <w:t xml:space="preserve"> restore whānau wellbeing</w:t>
      </w:r>
      <w:r>
        <w:t xml:space="preserve">. This is a non-mandated service, and referrals may come from a range of pathways.  </w:t>
      </w:r>
    </w:p>
    <w:p w14:paraId="11CE414A" w14:textId="3872EDF1" w:rsidR="008904F3" w:rsidRDefault="008904F3" w:rsidP="00900A2A">
      <w:r>
        <w:t>Interventions are</w:t>
      </w:r>
      <w:r w:rsidRPr="00F02DC7">
        <w:t xml:space="preserve"> </w:t>
      </w:r>
      <w:r>
        <w:t>designed to meet</w:t>
      </w:r>
      <w:r w:rsidRPr="00F02DC7">
        <w:t xml:space="preserve"> the needs </w:t>
      </w:r>
      <w:r>
        <w:t>the local</w:t>
      </w:r>
      <w:r w:rsidRPr="00F02DC7">
        <w:t xml:space="preserve"> communities</w:t>
      </w:r>
      <w:r>
        <w:t xml:space="preserve"> and MSD work with service providers</w:t>
      </w:r>
      <w:r w:rsidRPr="00154CEE">
        <w:t xml:space="preserve"> </w:t>
      </w:r>
      <w:r>
        <w:t xml:space="preserve">to test, learn, and improve their interventions. </w:t>
      </w:r>
      <w:r w:rsidRPr="006E0509">
        <w:t xml:space="preserve">While services look different in every community, they all align with the evidence-based Te </w:t>
      </w:r>
      <w:proofErr w:type="spellStart"/>
      <w:r w:rsidRPr="006E0509">
        <w:t>Huringa</w:t>
      </w:r>
      <w:proofErr w:type="spellEnd"/>
      <w:r w:rsidRPr="006E0509">
        <w:t xml:space="preserve"> ō Te Ao framework</w:t>
      </w:r>
      <w:r>
        <w:t>.</w:t>
      </w:r>
      <w:r>
        <w:rPr>
          <w:rStyle w:val="EndnoteReference"/>
        </w:rPr>
        <w:endnoteReference w:id="12"/>
      </w:r>
    </w:p>
    <w:p w14:paraId="53B85FB1" w14:textId="085D287B" w:rsidR="008904F3" w:rsidRPr="007B5F6B" w:rsidRDefault="008904F3" w:rsidP="00F57FC0">
      <w:pPr>
        <w:pStyle w:val="Heading3"/>
      </w:pPr>
      <w:bookmarkStart w:id="46" w:name="_Toc235191224"/>
      <w:r w:rsidRPr="009B6EA3">
        <w:t>Wraparound Housing Services - MSD</w:t>
      </w:r>
      <w:bookmarkEnd w:id="46"/>
      <w:r w:rsidRPr="00FC00E2">
        <w:t> </w:t>
      </w:r>
    </w:p>
    <w:p w14:paraId="6158BDBD" w14:textId="22E47381" w:rsidR="008904F3" w:rsidRDefault="008904F3" w:rsidP="00900A2A">
      <w:r w:rsidRPr="00DD319A">
        <w:t>This initiative aims to improve the effectiveness of Police Safety Orders (PSO</w:t>
      </w:r>
      <w:r>
        <w:t>s</w:t>
      </w:r>
      <w:r w:rsidRPr="00DD319A">
        <w:t xml:space="preserve">) by providing 24/7 accommodation and wraparound services for people </w:t>
      </w:r>
      <w:r>
        <w:t>who use</w:t>
      </w:r>
      <w:r w:rsidRPr="00DD319A">
        <w:t xml:space="preserve"> violence, working with their whānau and families to develop effective strategies to stop the use of violence.</w:t>
      </w:r>
    </w:p>
    <w:p w14:paraId="2514DBC0" w14:textId="371A70E9" w:rsidR="008904F3" w:rsidRDefault="008904F3" w:rsidP="00900A2A">
      <w:r>
        <w:t xml:space="preserve">People using violence are usually referred by Police at the time a PSO is served, but it is not a mandated service. The intervention includes access to short-term accommodation, </w:t>
      </w:r>
      <w:r w:rsidRPr="00A32E98">
        <w:t>behaviour change support</w:t>
      </w:r>
      <w:r>
        <w:t>,</w:t>
      </w:r>
      <w:r w:rsidRPr="00A32E98">
        <w:t xml:space="preserve"> and navigation to long-term services</w:t>
      </w:r>
      <w:r>
        <w:t>.</w:t>
      </w:r>
      <w:r w:rsidRPr="00A32E98">
        <w:t> </w:t>
      </w:r>
    </w:p>
    <w:p w14:paraId="72977722" w14:textId="01853465" w:rsidR="008904F3" w:rsidRPr="00625763" w:rsidRDefault="008904F3" w:rsidP="00464EE8">
      <w:pPr>
        <w:pStyle w:val="Heading3"/>
      </w:pPr>
      <w:bookmarkStart w:id="47" w:name="_Toc235191225"/>
      <w:r>
        <w:t>Family violence programmes for self-referred children and young people using violence – Oranga Tamariki</w:t>
      </w:r>
      <w:bookmarkEnd w:id="47"/>
    </w:p>
    <w:p w14:paraId="04CAE8FB" w14:textId="221130BC" w:rsidR="008904F3" w:rsidRPr="005C3537" w:rsidRDefault="008904F3" w:rsidP="00900A2A">
      <w:r>
        <w:t>Services are non-mandated interventions for children and young people who have used family violence, and their whānau. Interventions focus on early intervention and include c</w:t>
      </w:r>
      <w:r w:rsidRPr="005C3537">
        <w:t>ounselling, social work support, and family violence prevention and education programmes</w:t>
      </w:r>
      <w:r>
        <w:t xml:space="preserve">. Whānau may be self-referred or referred by Oranga Tamariki or the community. </w:t>
      </w:r>
    </w:p>
    <w:p w14:paraId="5A4930D3" w14:textId="159C753E" w:rsidR="008904F3" w:rsidRDefault="008904F3" w:rsidP="00464EE8">
      <w:pPr>
        <w:pStyle w:val="Heading3"/>
      </w:pPr>
      <w:bookmarkStart w:id="48" w:name="_Toc235191226"/>
      <w:r w:rsidRPr="007731DA">
        <w:t xml:space="preserve">Change is Possible </w:t>
      </w:r>
      <w:r>
        <w:t>- MSD</w:t>
      </w:r>
      <w:bookmarkEnd w:id="48"/>
    </w:p>
    <w:p w14:paraId="208BBE29" w14:textId="51B24AB3" w:rsidR="008904F3" w:rsidRDefault="008904F3" w:rsidP="00900A2A">
      <w:r>
        <w:t xml:space="preserve">Change is Possible is a nationwide </w:t>
      </w:r>
      <w:r w:rsidRPr="00C10700">
        <w:t xml:space="preserve">24/7 </w:t>
      </w:r>
      <w:r>
        <w:t>d</w:t>
      </w:r>
      <w:r w:rsidRPr="002B2F55">
        <w:t xml:space="preserve">igital platform and helpline (website, webchat, </w:t>
      </w:r>
      <w:r>
        <w:t>and</w:t>
      </w:r>
      <w:r w:rsidRPr="002B2F55">
        <w:t xml:space="preserve"> phone)</w:t>
      </w:r>
      <w:r w:rsidRPr="00C10700">
        <w:rPr>
          <w:color w:val="000000"/>
          <w:sz w:val="18"/>
          <w:szCs w:val="18"/>
          <w:shd w:val="clear" w:color="auto" w:fill="FFFFFF"/>
        </w:rPr>
        <w:t xml:space="preserve"> </w:t>
      </w:r>
      <w:r w:rsidRPr="00C10700">
        <w:t>offering information, de-escalation, and referral to local services</w:t>
      </w:r>
      <w:r>
        <w:t xml:space="preserve"> for people who use violence or are at risk of using violence. The digital platform and helpline are promoted by marketing campaigns and community networks, aimed at people seeking to address their behaviour. </w:t>
      </w:r>
    </w:p>
    <w:p w14:paraId="7651EB32" w14:textId="77777777" w:rsidR="008904F3" w:rsidRDefault="008904F3" w:rsidP="00900A2A"/>
    <w:p w14:paraId="7845F4EF" w14:textId="67E6BBD2" w:rsidR="008904F3" w:rsidRPr="00CC5550" w:rsidRDefault="008904F3" w:rsidP="00464EE8">
      <w:pPr>
        <w:pStyle w:val="Heading2"/>
      </w:pPr>
      <w:bookmarkStart w:id="49" w:name="_Toc235191227"/>
      <w:bookmarkStart w:id="50" w:name="Sexual_violence_interventions"/>
      <w:r w:rsidRPr="00CC5550">
        <w:t>Sexual violence interventions</w:t>
      </w:r>
      <w:bookmarkEnd w:id="49"/>
    </w:p>
    <w:p w14:paraId="4A65B678" w14:textId="4A714DFD" w:rsidR="008904F3" w:rsidRPr="00DC7809" w:rsidRDefault="008904F3" w:rsidP="00464EE8">
      <w:pPr>
        <w:pStyle w:val="Heading3"/>
      </w:pPr>
      <w:bookmarkStart w:id="51" w:name="_Toc235191228"/>
      <w:bookmarkEnd w:id="50"/>
      <w:r w:rsidRPr="00DC7809">
        <w:t>Harmful Sexual Behaviour (HSB) services </w:t>
      </w:r>
      <w:r>
        <w:t>– Corrections, MSD, Oranga Tamariki</w:t>
      </w:r>
      <w:bookmarkEnd w:id="51"/>
    </w:p>
    <w:p w14:paraId="3B15EE57" w14:textId="5CF40B60" w:rsidR="008904F3" w:rsidRPr="00DC7809" w:rsidRDefault="008904F3" w:rsidP="006618E0">
      <w:r w:rsidRPr="005C04E7">
        <w:t>Corrections</w:t>
      </w:r>
      <w:r w:rsidRPr="00DC7809">
        <w:t xml:space="preserve"> contract community-based rehabilitation programmes for adults (predominately men) who have contact and/or non-contact sexual offences against children and are in the average-above average risk range (based on the Automated Sexual Recidivism Scale </w:t>
      </w:r>
      <w:r>
        <w:t>–</w:t>
      </w:r>
      <w:r w:rsidRPr="00DC7809">
        <w:t xml:space="preserve"> Revised and other dynamic risk factors). </w:t>
      </w:r>
      <w:r>
        <w:t xml:space="preserve">Corrections clients </w:t>
      </w:r>
      <w:r>
        <w:lastRenderedPageBreak/>
        <w:t xml:space="preserve">are not mandated to attend HSB services and only need to be willing and able to do the assessment and programme. </w:t>
      </w:r>
      <w:r w:rsidRPr="00DC7809">
        <w:t> </w:t>
      </w:r>
    </w:p>
    <w:p w14:paraId="536543CA" w14:textId="143F9870" w:rsidR="008904F3" w:rsidRPr="00DC7809" w:rsidRDefault="008904F3" w:rsidP="006618E0">
      <w:r w:rsidRPr="005C04E7">
        <w:t>MSD </w:t>
      </w:r>
      <w:r w:rsidRPr="00DC7809">
        <w:t xml:space="preserve">contract </w:t>
      </w:r>
      <w:r>
        <w:t xml:space="preserve">non-mandated </w:t>
      </w:r>
      <w:r w:rsidRPr="00DC7809">
        <w:t>programmes for adults who have engaged in HSB who are voluntarily seeking help for their behaviour.  </w:t>
      </w:r>
    </w:p>
    <w:p w14:paraId="6EE68175" w14:textId="68725864" w:rsidR="008904F3" w:rsidRPr="00DC7809" w:rsidRDefault="008904F3" w:rsidP="006618E0">
      <w:r w:rsidRPr="005C04E7">
        <w:t>Oranga Tamariki</w:t>
      </w:r>
      <w:r w:rsidRPr="00DC7809">
        <w:t xml:space="preserve"> contract programmes for children and young people who are displaying HSB </w:t>
      </w:r>
      <w:r>
        <w:t>in two cohorts, children up to 12 years and young people between 12 and 17 years of age</w:t>
      </w:r>
      <w:r w:rsidRPr="00DC7809">
        <w:t>. </w:t>
      </w:r>
      <w:r>
        <w:t>Services can be mandated or non-mandated and use a family-based approach.</w:t>
      </w:r>
    </w:p>
    <w:p w14:paraId="0DFBE9B8" w14:textId="05B5E673" w:rsidR="008904F3" w:rsidRPr="00DC7809" w:rsidRDefault="008904F3" w:rsidP="006618E0">
      <w:r>
        <w:t xml:space="preserve">All three agencies contract one </w:t>
      </w:r>
      <w:proofErr w:type="spellStart"/>
      <w:r>
        <w:t>kaupapa</w:t>
      </w:r>
      <w:proofErr w:type="spellEnd"/>
      <w:r>
        <w:t xml:space="preserve"> Māori provider to deliver HSB services for adults, children and young people. There are four mainstream providers of HSB services. </w:t>
      </w:r>
    </w:p>
    <w:p w14:paraId="010A913F" w14:textId="25C215BF" w:rsidR="008904F3" w:rsidRDefault="008904F3" w:rsidP="00464EE8">
      <w:pPr>
        <w:pStyle w:val="Heading3"/>
      </w:pPr>
      <w:bookmarkStart w:id="52" w:name="_Toc235191229"/>
      <w:r w:rsidRPr="001C6FE9">
        <w:t>Concerning Sexual Ideation (CSI) Services</w:t>
      </w:r>
      <w:r>
        <w:t xml:space="preserve"> </w:t>
      </w:r>
      <w:r w:rsidRPr="006618E0">
        <w:t>- MSD</w:t>
      </w:r>
      <w:bookmarkEnd w:id="52"/>
    </w:p>
    <w:p w14:paraId="1C0166FC" w14:textId="34293073" w:rsidR="008904F3" w:rsidRPr="00DC7809" w:rsidRDefault="008904F3" w:rsidP="001C6FE9">
      <w:r>
        <w:t>CSI</w:t>
      </w:r>
      <w:r w:rsidRPr="00DC7809">
        <w:t xml:space="preserve"> services </w:t>
      </w:r>
      <w:r>
        <w:t>are</w:t>
      </w:r>
      <w:r w:rsidRPr="00DC7809">
        <w:t xml:space="preserve"> non-mandated</w:t>
      </w:r>
      <w:r>
        <w:t xml:space="preserve">, </w:t>
      </w:r>
      <w:r w:rsidRPr="003B0E58">
        <w:t xml:space="preserve">prevention-focused responses for </w:t>
      </w:r>
      <w:r w:rsidRPr="00DC7809">
        <w:t xml:space="preserve">adults </w:t>
      </w:r>
      <w:r w:rsidRPr="003B0E58">
        <w:t xml:space="preserve">who are </w:t>
      </w:r>
      <w:r w:rsidRPr="00DC7809">
        <w:t>experiencing concerning sexual</w:t>
      </w:r>
      <w:r w:rsidRPr="003B0E58">
        <w:t xml:space="preserve"> </w:t>
      </w:r>
      <w:r w:rsidRPr="00DC7809">
        <w:t>ideation</w:t>
      </w:r>
      <w:r w:rsidRPr="003B0E58">
        <w:t xml:space="preserve"> but have not yet offended</w:t>
      </w:r>
      <w:r>
        <w:t xml:space="preserve">. These are </w:t>
      </w:r>
      <w:r w:rsidRPr="00F763C3">
        <w:t xml:space="preserve">therapeutic </w:t>
      </w:r>
      <w:r>
        <w:t xml:space="preserve">interventions aimed at addressing concerning sexual thoughts and preventing progression to HSB. </w:t>
      </w:r>
    </w:p>
    <w:p w14:paraId="7A5F4A32" w14:textId="77777777" w:rsidR="008904F3" w:rsidRDefault="008904F3">
      <w:pPr>
        <w:spacing w:line="279" w:lineRule="auto"/>
      </w:pPr>
      <w:r>
        <w:br w:type="page"/>
      </w:r>
    </w:p>
    <w:p w14:paraId="47B841A3" w14:textId="462BE704" w:rsidR="008904F3" w:rsidRPr="002B148A" w:rsidRDefault="008904F3" w:rsidP="00464EE8">
      <w:pPr>
        <w:pStyle w:val="Heading1"/>
      </w:pPr>
      <w:bookmarkStart w:id="53" w:name="_Toc235191230"/>
      <w:bookmarkStart w:id="54" w:name="Findings_and_insights"/>
      <w:r w:rsidRPr="002B148A">
        <w:lastRenderedPageBreak/>
        <w:t>Findings and insights</w:t>
      </w:r>
      <w:bookmarkEnd w:id="53"/>
    </w:p>
    <w:bookmarkEnd w:id="54"/>
    <w:p w14:paraId="24E2AB01" w14:textId="4A720047" w:rsidR="008904F3" w:rsidRPr="00015099" w:rsidRDefault="008904F3" w:rsidP="005659D5">
      <w:r w:rsidRPr="00015099">
        <w:t>Through this Review, we have identified key insights into the current state of interventions for people who use violence as well as what is needed to improve outcomes for communities. These insights are grouped into the following themes:</w:t>
      </w:r>
    </w:p>
    <w:p w14:paraId="2952414C" w14:textId="37FC060F" w:rsidR="008904F3" w:rsidRDefault="008904F3" w:rsidP="00F46CEC">
      <w:pPr>
        <w:pStyle w:val="Bullet1"/>
      </w:pPr>
      <w:r w:rsidRPr="00015099">
        <w:t xml:space="preserve">Understanding </w:t>
      </w:r>
      <w:r>
        <w:t xml:space="preserve">the </w:t>
      </w:r>
      <w:r w:rsidRPr="00015099">
        <w:t>need</w:t>
      </w:r>
      <w:r>
        <w:t xml:space="preserve">s of people using violence </w:t>
      </w:r>
    </w:p>
    <w:p w14:paraId="4CA30B32" w14:textId="6C9C8444" w:rsidR="008904F3" w:rsidRPr="00015099" w:rsidRDefault="008904F3" w:rsidP="00F46CEC">
      <w:pPr>
        <w:pStyle w:val="Bullet1"/>
      </w:pPr>
      <w:r>
        <w:t>Understanding the</w:t>
      </w:r>
      <w:r w:rsidRPr="001A1365">
        <w:t xml:space="preserve"> needs of victim/survivors</w:t>
      </w:r>
    </w:p>
    <w:p w14:paraId="10718926" w14:textId="641E6337" w:rsidR="008904F3" w:rsidRPr="00015099" w:rsidRDefault="008904F3" w:rsidP="00F46CEC">
      <w:pPr>
        <w:pStyle w:val="Bullet1"/>
      </w:pPr>
      <w:r w:rsidRPr="00015099">
        <w:t>Intervention service design</w:t>
      </w:r>
      <w:r>
        <w:t xml:space="preserve"> and practice</w:t>
      </w:r>
    </w:p>
    <w:p w14:paraId="3F7E97FC" w14:textId="0FC90B0F" w:rsidR="008904F3" w:rsidRPr="006E5F60" w:rsidRDefault="008904F3" w:rsidP="00F46CEC">
      <w:pPr>
        <w:pStyle w:val="Bullet1"/>
      </w:pPr>
      <w:r w:rsidRPr="006E5F60">
        <w:t>Workforce</w:t>
      </w:r>
    </w:p>
    <w:p w14:paraId="3D1F9538" w14:textId="77777777" w:rsidR="008904F3" w:rsidRDefault="008904F3" w:rsidP="00F46CEC">
      <w:pPr>
        <w:pStyle w:val="Bullet1"/>
      </w:pPr>
      <w:r w:rsidRPr="006E5F60">
        <w:t>Funding, contracting, and procurement</w:t>
      </w:r>
    </w:p>
    <w:p w14:paraId="5942AAF6" w14:textId="4357A901" w:rsidR="008904F3" w:rsidRDefault="008904F3" w:rsidP="00F46CEC">
      <w:pPr>
        <w:pStyle w:val="Bullet1"/>
      </w:pPr>
      <w:r w:rsidRPr="006E5F60">
        <w:t xml:space="preserve">Outcomes, data, </w:t>
      </w:r>
      <w:proofErr w:type="gramStart"/>
      <w:r w:rsidRPr="006E5F60">
        <w:t>measurement</w:t>
      </w:r>
      <w:proofErr w:type="gramEnd"/>
      <w:r w:rsidRPr="006E5F60">
        <w:t>, and research</w:t>
      </w:r>
      <w:r>
        <w:t>.</w:t>
      </w:r>
    </w:p>
    <w:p w14:paraId="193F8330" w14:textId="0DC7EF60" w:rsidR="008904F3" w:rsidRDefault="008904F3" w:rsidP="00A84029">
      <w:r w:rsidRPr="00A84029">
        <w:t>Many of the findings in this section apply across both mandated and non</w:t>
      </w:r>
      <w:r w:rsidRPr="00A84029">
        <w:rPr>
          <w:rFonts w:ascii="Cambria Math" w:hAnsi="Cambria Math" w:cs="Cambria Math"/>
        </w:rPr>
        <w:t>‑</w:t>
      </w:r>
      <w:r w:rsidRPr="00A84029">
        <w:t>mandated interventions</w:t>
      </w:r>
      <w:r>
        <w:t xml:space="preserve">. </w:t>
      </w:r>
      <w:r w:rsidRPr="00A84029">
        <w:t>Mandated interventions</w:t>
      </w:r>
      <w:r>
        <w:t xml:space="preserve"> are </w:t>
      </w:r>
      <w:r w:rsidRPr="00E624D7">
        <w:t>intended to support court mandated accountability, immediate and short</w:t>
      </w:r>
      <w:r>
        <w:t>-</w:t>
      </w:r>
      <w:r w:rsidRPr="00E624D7">
        <w:t>term behaviour change and safety outcomes, and compliance with judicial directions</w:t>
      </w:r>
      <w:r>
        <w:t>. Mandated interventions</w:t>
      </w:r>
      <w:r w:rsidRPr="00E624D7">
        <w:t xml:space="preserve"> </w:t>
      </w:r>
      <w:r w:rsidRPr="00910221">
        <w:t>commonly engage people who may not be ready or motivated to change.</w:t>
      </w:r>
      <w:r w:rsidRPr="00E624D7">
        <w:t xml:space="preserve"> </w:t>
      </w:r>
      <w:r>
        <w:t>N</w:t>
      </w:r>
      <w:r w:rsidRPr="00A84029">
        <w:t>on</w:t>
      </w:r>
      <w:r w:rsidRPr="00A84029">
        <w:rPr>
          <w:rFonts w:ascii="Cambria Math" w:hAnsi="Cambria Math" w:cs="Cambria Math"/>
        </w:rPr>
        <w:t>‑</w:t>
      </w:r>
      <w:r w:rsidRPr="00A84029">
        <w:t>mandated interventions depend on voluntary engagement</w:t>
      </w:r>
      <w:r>
        <w:t xml:space="preserve"> based on</w:t>
      </w:r>
      <w:r w:rsidRPr="00A84029">
        <w:t xml:space="preserve"> self</w:t>
      </w:r>
      <w:r w:rsidRPr="00A84029">
        <w:rPr>
          <w:rFonts w:ascii="Cambria Math" w:hAnsi="Cambria Math" w:cs="Cambria Math"/>
        </w:rPr>
        <w:t>‑</w:t>
      </w:r>
      <w:r w:rsidRPr="00A84029">
        <w:t>identified need, readiness for change</w:t>
      </w:r>
      <w:r>
        <w:t>, or community pressure to engage</w:t>
      </w:r>
      <w:r w:rsidRPr="00A84029">
        <w:t xml:space="preserve">. </w:t>
      </w:r>
      <w:r>
        <w:t>Findings should</w:t>
      </w:r>
      <w:r w:rsidRPr="00A84029">
        <w:t xml:space="preserve"> be interpreted </w:t>
      </w:r>
      <w:r>
        <w:t>with consideration</w:t>
      </w:r>
      <w:r w:rsidRPr="00A84029">
        <w:t xml:space="preserve"> of the different legal purposes, constraints, and expected outcomes of these approaches. </w:t>
      </w:r>
    </w:p>
    <w:p w14:paraId="28732564" w14:textId="68B7B6B7" w:rsidR="008904F3" w:rsidRPr="0038687E" w:rsidRDefault="008904F3" w:rsidP="00464EE8">
      <w:pPr>
        <w:pStyle w:val="Heading2"/>
      </w:pPr>
      <w:bookmarkStart w:id="55" w:name="_Toc235191231"/>
      <w:bookmarkStart w:id="56" w:name="Understanding_needs_people_using_violenc"/>
      <w:r w:rsidRPr="0038687E">
        <w:t xml:space="preserve">Understanding </w:t>
      </w:r>
      <w:r>
        <w:t xml:space="preserve">the </w:t>
      </w:r>
      <w:r w:rsidRPr="0038687E">
        <w:t>need</w:t>
      </w:r>
      <w:r>
        <w:t>s</w:t>
      </w:r>
      <w:r w:rsidRPr="0038687E">
        <w:t xml:space="preserve"> </w:t>
      </w:r>
      <w:r>
        <w:t>of people who use violence</w:t>
      </w:r>
      <w:bookmarkEnd w:id="55"/>
    </w:p>
    <w:bookmarkEnd w:id="56"/>
    <w:p w14:paraId="009BC27F" w14:textId="7F1B9136" w:rsidR="008904F3" w:rsidRPr="00393F08" w:rsidRDefault="008904F3" w:rsidP="004214CC">
      <w:r w:rsidRPr="00860BC0">
        <w:t>The system is fragmented, overly complex, and therefore often inaccessible to those who need it most</w:t>
      </w:r>
      <w:r w:rsidRPr="00393F08">
        <w:t xml:space="preserve">. People who want to seek help are navigating siloed systems and can ‘fall through the cracks’ or are repeatedly transferred between services. Complex systems also mean that those resistant to seeking help will </w:t>
      </w:r>
      <w:r w:rsidR="00204517" w:rsidRPr="00393F08">
        <w:t xml:space="preserve">be </w:t>
      </w:r>
      <w:r w:rsidRPr="00393F08">
        <w:t>less likely engage. When people who use violence participate and/or complete programmes but continue to use violence, victim/survivors, community organisations and the local community lose trust in the system to effectively intervene and respond.</w:t>
      </w:r>
      <w:r w:rsidRPr="00393F08">
        <w:rPr>
          <w:rStyle w:val="EndnoteReference"/>
        </w:rPr>
        <w:endnoteReference w:id="13"/>
      </w:r>
      <w:r w:rsidRPr="00393F08">
        <w:t xml:space="preserve"> </w:t>
      </w:r>
      <w:r w:rsidRPr="00393F08">
        <w:rPr>
          <w:rStyle w:val="EndnoteReference"/>
        </w:rPr>
        <w:endnoteReference w:id="14"/>
      </w:r>
    </w:p>
    <w:p w14:paraId="4894802B" w14:textId="3138D78B" w:rsidR="008904F3" w:rsidRPr="00393F08" w:rsidRDefault="008904F3" w:rsidP="004214CC">
      <w:r w:rsidRPr="00393F08">
        <w:t>Some providers noted that demand is outstripping available capacity in parts of the system, particularly for non-mandated services. More broadly, providers highlighted that increasing case complexity, alongside constrained funding is placing pressure on capacity across both mandated and non</w:t>
      </w:r>
      <w:r w:rsidRPr="00393F08">
        <w:noBreakHyphen/>
        <w:t>mandated services, which can affect their ability to respond to the longer-term and evolving needs of people who use violence.</w:t>
      </w:r>
    </w:p>
    <w:p w14:paraId="7C3C2033" w14:textId="77777777" w:rsidR="008904F3" w:rsidRPr="00393F08" w:rsidRDefault="008904F3" w:rsidP="004214CC">
      <w:r w:rsidRPr="00393F08">
        <w:t>People who use violence have diverse and complex needs that change over time, requiring tailored interventions and dynamic responses. This includes a need for trauma-</w:t>
      </w:r>
    </w:p>
    <w:p w14:paraId="510F0918" w14:textId="77777777" w:rsidR="008904F3" w:rsidRPr="00393F08" w:rsidRDefault="008904F3">
      <w:pPr>
        <w:spacing w:line="279" w:lineRule="auto"/>
      </w:pPr>
      <w:r w:rsidRPr="00393F08">
        <w:br w:type="page"/>
      </w:r>
    </w:p>
    <w:p w14:paraId="02721080" w14:textId="29AC463B" w:rsidR="008904F3" w:rsidRPr="00393F08" w:rsidRDefault="008904F3" w:rsidP="004214CC">
      <w:r w:rsidRPr="00393F08">
        <w:lastRenderedPageBreak/>
        <w:t>informed interventions that address:</w:t>
      </w:r>
    </w:p>
    <w:p w14:paraId="1DAEAAF1" w14:textId="4E507DBE" w:rsidR="008904F3" w:rsidRPr="00393F08" w:rsidRDefault="008904F3" w:rsidP="00F46CEC">
      <w:pPr>
        <w:pStyle w:val="Bullet1"/>
      </w:pPr>
      <w:r w:rsidRPr="00393F08">
        <w:t>motivation and readiness to change</w:t>
      </w:r>
    </w:p>
    <w:p w14:paraId="50538310" w14:textId="77777777" w:rsidR="008904F3" w:rsidRPr="00393F08" w:rsidRDefault="008904F3" w:rsidP="00F46CEC">
      <w:pPr>
        <w:pStyle w:val="Bullet1"/>
      </w:pPr>
      <w:r w:rsidRPr="00393F08">
        <w:t>complex psychosocial issues</w:t>
      </w:r>
    </w:p>
    <w:p w14:paraId="0502C0D3" w14:textId="5EA60839" w:rsidR="008904F3" w:rsidRPr="00393F08" w:rsidRDefault="008904F3" w:rsidP="00F46CEC">
      <w:pPr>
        <w:pStyle w:val="Bullet1"/>
      </w:pPr>
      <w:r w:rsidRPr="00393F08">
        <w:t xml:space="preserve">historical trauma including </w:t>
      </w:r>
      <w:proofErr w:type="spellStart"/>
      <w:r w:rsidRPr="00393F08">
        <w:t>colonisation</w:t>
      </w:r>
      <w:proofErr w:type="spellEnd"/>
      <w:r w:rsidRPr="00393F08">
        <w:t xml:space="preserve"> and its continued social, cultural and health impacts</w:t>
      </w:r>
    </w:p>
    <w:p w14:paraId="209B5B5E" w14:textId="77777777" w:rsidR="008904F3" w:rsidRPr="00393F08" w:rsidRDefault="008904F3" w:rsidP="00F46CEC">
      <w:pPr>
        <w:pStyle w:val="Bullet1"/>
      </w:pPr>
      <w:r w:rsidRPr="00393F08">
        <w:t>experiences as a victim/survivor</w:t>
      </w:r>
    </w:p>
    <w:p w14:paraId="5FED30FC" w14:textId="7AC11DA5" w:rsidR="008904F3" w:rsidRPr="00393F08" w:rsidRDefault="008904F3" w:rsidP="00F46CEC">
      <w:pPr>
        <w:pStyle w:val="Bullet1"/>
      </w:pPr>
      <w:r w:rsidRPr="00393F08">
        <w:t xml:space="preserve">barriers to access. </w:t>
      </w:r>
    </w:p>
    <w:p w14:paraId="410F3741" w14:textId="30A1B599" w:rsidR="008904F3" w:rsidRPr="00393F08" w:rsidRDefault="008904F3" w:rsidP="004214CC">
      <w:r w:rsidRPr="00393F08">
        <w:t xml:space="preserve">Stakeholders emphasised the importance of flexible, </w:t>
      </w:r>
      <w:proofErr w:type="spellStart"/>
      <w:r w:rsidRPr="00393F08">
        <w:t>kaupapa</w:t>
      </w:r>
      <w:proofErr w:type="spellEnd"/>
      <w:r w:rsidRPr="00393F08">
        <w:t xml:space="preserve"> Māori and culturally responsive services that meet holistic and complex needs, support family and whānau-wide change, and adapt to different stages of readiness.</w:t>
      </w:r>
      <w:r w:rsidRPr="00393F08">
        <w:rPr>
          <w:rStyle w:val="EndnoteReference"/>
        </w:rPr>
        <w:endnoteReference w:id="15"/>
      </w:r>
    </w:p>
    <w:p w14:paraId="7AF00B9D" w14:textId="121C056F" w:rsidR="008904F3" w:rsidRPr="00393F08" w:rsidRDefault="008904F3" w:rsidP="00F46CEC">
      <w:pPr>
        <w:pStyle w:val="Heading3"/>
      </w:pPr>
      <w:bookmarkStart w:id="57" w:name="_Toc235191232"/>
      <w:r w:rsidRPr="00393F08">
        <w:t>The pathways that lead someone to use violence are complex and intertwined</w:t>
      </w:r>
      <w:bookmarkEnd w:id="57"/>
    </w:p>
    <w:p w14:paraId="59F810DC" w14:textId="5CEC833F" w:rsidR="008904F3" w:rsidRDefault="008904F3" w:rsidP="00F65781">
      <w:r w:rsidRPr="00393F08">
        <w:t>The drivers of violence are complex and rooted in systems of oppression and power, including racism, colonisation, misogyny, homophobia, transphobia as well as structural inequities. Certain attitudes and social norms driven by these</w:t>
      </w:r>
      <w:r>
        <w:t xml:space="preserve"> systems of power, </w:t>
      </w:r>
      <w:r w:rsidRPr="009B7E88">
        <w:t xml:space="preserve">such </w:t>
      </w:r>
      <w:r w:rsidRPr="12D3DB18">
        <w:t xml:space="preserve">as </w:t>
      </w:r>
      <w:r w:rsidRPr="009B7E88">
        <w:t>rigid gender roles</w:t>
      </w:r>
      <w:r>
        <w:t xml:space="preserve"> and harmful masculinity,</w:t>
      </w:r>
      <w:r w:rsidRPr="009B7E88">
        <w:t xml:space="preserve"> </w:t>
      </w:r>
      <w:r>
        <w:t xml:space="preserve">further </w:t>
      </w:r>
      <w:r w:rsidRPr="009B7E88">
        <w:t xml:space="preserve">contribute </w:t>
      </w:r>
      <w:r>
        <w:t>to and enable the perpetuation of</w:t>
      </w:r>
      <w:r w:rsidRPr="009B7E88">
        <w:t xml:space="preserve"> </w:t>
      </w:r>
      <w:r>
        <w:t>family violence and sexual violence.</w:t>
      </w:r>
      <w:r>
        <w:rPr>
          <w:rStyle w:val="EndnoteReference"/>
        </w:rPr>
        <w:endnoteReference w:id="16"/>
      </w:r>
      <w:r>
        <w:t xml:space="preserve"> </w:t>
      </w:r>
    </w:p>
    <w:p w14:paraId="4763CF63" w14:textId="77777777" w:rsidR="008904F3" w:rsidRDefault="008904F3" w:rsidP="00B055E5">
      <w:r>
        <w:t>People who use violence may use different forms of sexual violence and/or family violence at different times and towards different victim/survivors. People who use violence may also be a victim/survivor themselves. The system response to violence is currently not designed to account for this complexity.</w:t>
      </w:r>
    </w:p>
    <w:p w14:paraId="7DB39365" w14:textId="583BD643" w:rsidR="008904F3" w:rsidRDefault="008904F3" w:rsidP="008A58F8">
      <w:r w:rsidRPr="0A5AB34B">
        <w:t>Violence experienced within Māori whānau cannot be understood without acknowledging the historic and ongoing impacts of colonisation, including land dispossession, cultural disruption, systemic racism, and structural violence</w:t>
      </w:r>
      <w:r>
        <w:t xml:space="preserve"> causing historic and ongoing intergenerational trauma and poverty with cumulative and collective harm</w:t>
      </w:r>
      <w:r w:rsidRPr="0A5AB34B">
        <w:t xml:space="preserve">. </w:t>
      </w:r>
      <w:r>
        <w:t xml:space="preserve">These forces </w:t>
      </w:r>
      <w:r w:rsidRPr="005659D5">
        <w:t>continue</w:t>
      </w:r>
      <w:r w:rsidRPr="0A5AB34B">
        <w:t xml:space="preserve"> to shape inequitable experiences of the justice, health, and social sectors.</w:t>
      </w:r>
    </w:p>
    <w:p w14:paraId="12952D27" w14:textId="0079DF21" w:rsidR="008904F3" w:rsidRDefault="008904F3" w:rsidP="008A58F8">
      <w:r>
        <w:t xml:space="preserve">Further, engagements with providers highlighted emerging trends among people using violence including rising technology-facilitated violence, increasing </w:t>
      </w:r>
      <w:r w:rsidRPr="00FC334E">
        <w:t xml:space="preserve">exposure to sexual content and grooming </w:t>
      </w:r>
      <w:r>
        <w:t>of</w:t>
      </w:r>
      <w:r w:rsidRPr="00FC334E">
        <w:t xml:space="preserve"> children and young people</w:t>
      </w:r>
      <w:r>
        <w:t xml:space="preserve"> online. Engagements also noted the increasing risk of lethality in both sexual violence (such as strangulation) and family violence (including threats and attempts to kill).</w:t>
      </w:r>
      <w:r>
        <w:rPr>
          <w:rStyle w:val="EndnoteReference"/>
        </w:rPr>
        <w:endnoteReference w:id="17"/>
      </w:r>
      <w:r>
        <w:t xml:space="preserve"> </w:t>
      </w:r>
    </w:p>
    <w:p w14:paraId="4B3A3EFA" w14:textId="4879E2FF" w:rsidR="008904F3" w:rsidRPr="0006730C" w:rsidRDefault="008904F3" w:rsidP="00F46CEC">
      <w:pPr>
        <w:pStyle w:val="Heading3"/>
      </w:pPr>
      <w:bookmarkStart w:id="58" w:name="_Toc235191233"/>
      <w:r>
        <w:t>There is a need for a</w:t>
      </w:r>
      <w:r w:rsidRPr="0006730C">
        <w:t xml:space="preserve"> relational approach </w:t>
      </w:r>
      <w:r>
        <w:t>that supports connection,</w:t>
      </w:r>
      <w:r w:rsidRPr="0006730C">
        <w:t xml:space="preserve"> trust</w:t>
      </w:r>
      <w:r>
        <w:t>, mana</w:t>
      </w:r>
      <w:r w:rsidRPr="0006730C">
        <w:t xml:space="preserve"> and respect</w:t>
      </w:r>
      <w:bookmarkEnd w:id="58"/>
    </w:p>
    <w:p w14:paraId="047F762B" w14:textId="514B013D" w:rsidR="008904F3" w:rsidRPr="003B74D7" w:rsidRDefault="008904F3" w:rsidP="004214CC">
      <w:r w:rsidRPr="003D6811">
        <w:t xml:space="preserve">Limited research has investigated help-seeking and support needs from the perspectives of people who use violence, both in Aotearoa New Zealand and internationally. Emerging research with people who use family violence identified that </w:t>
      </w:r>
      <w:r>
        <w:t>people</w:t>
      </w:r>
      <w:r w:rsidRPr="003D6811">
        <w:t xml:space="preserve"> who use violence report </w:t>
      </w:r>
      <w:r>
        <w:t>they can feel</w:t>
      </w:r>
      <w:r w:rsidRPr="003D6811">
        <w:t xml:space="preserve"> disconnection from their own identity, others and society; a sense of inadequacy; unresolved trauma and hurt; and battling multiple challenges including mental health issue</w:t>
      </w:r>
      <w:r w:rsidR="00393F08">
        <w:t>s</w:t>
      </w:r>
      <w:r w:rsidRPr="003D6811">
        <w:t>, drug and alcohol use, and poverty</w:t>
      </w:r>
      <w:r>
        <w:t>.</w:t>
      </w:r>
      <w:r w:rsidRPr="003B74D7">
        <w:rPr>
          <w:rStyle w:val="EndnoteReference"/>
        </w:rPr>
        <w:endnoteReference w:id="18"/>
      </w:r>
      <w:r w:rsidRPr="003B74D7">
        <w:t xml:space="preserve"> Research on people who use violence from diverse population</w:t>
      </w:r>
      <w:r>
        <w:t xml:space="preserve">s (e.g. LGBTTQIA+, ethnic communities, Pacific </w:t>
      </w:r>
      <w:r w:rsidRPr="00852792">
        <w:t>p</w:t>
      </w:r>
      <w:r>
        <w:t xml:space="preserve">eoples, </w:t>
      </w:r>
      <w:r w:rsidRPr="00147F52">
        <w:t>d</w:t>
      </w:r>
      <w:r>
        <w:t>isabled people)</w:t>
      </w:r>
      <w:r w:rsidRPr="003B74D7">
        <w:t xml:space="preserve"> is also limited. </w:t>
      </w:r>
    </w:p>
    <w:p w14:paraId="3EBC479A" w14:textId="62E04885" w:rsidR="008904F3" w:rsidRDefault="008904F3" w:rsidP="004214CC">
      <w:r w:rsidRPr="00685B57">
        <w:t xml:space="preserve">Barriers to engagement for people who use violence include stigma, isolation, shame, mistrust and past negative experiences or lack of cultural </w:t>
      </w:r>
      <w:r w:rsidRPr="00685B57" w:rsidDel="00EA1D7B">
        <w:t xml:space="preserve">responsiveness </w:t>
      </w:r>
      <w:r w:rsidRPr="00685B57">
        <w:t xml:space="preserve">within </w:t>
      </w:r>
      <w:r w:rsidRPr="00685B57">
        <w:lastRenderedPageBreak/>
        <w:t>services</w:t>
      </w:r>
      <w:r>
        <w:t>.</w:t>
      </w:r>
      <w:r>
        <w:rPr>
          <w:rStyle w:val="EndnoteReference"/>
        </w:rPr>
        <w:endnoteReference w:id="19"/>
      </w:r>
      <w:r>
        <w:t xml:space="preserve"> </w:t>
      </w:r>
      <w:r>
        <w:rPr>
          <w:rStyle w:val="EndnoteReference"/>
        </w:rPr>
        <w:endnoteReference w:id="20"/>
      </w:r>
      <w:r>
        <w:t xml:space="preserve"> </w:t>
      </w:r>
      <w:r>
        <w:rPr>
          <w:rStyle w:val="EndnoteReference"/>
        </w:rPr>
        <w:endnoteReference w:id="21"/>
      </w:r>
      <w:r>
        <w:t xml:space="preserve"> </w:t>
      </w:r>
      <w:r>
        <w:rPr>
          <w:rStyle w:val="EndnoteReference"/>
        </w:rPr>
        <w:endnoteReference w:id="22"/>
      </w:r>
      <w:r>
        <w:t xml:space="preserve"> </w:t>
      </w:r>
      <w:r w:rsidRPr="00393F08">
        <w:t>It is essential to design services that respond flexibly to barriers, including relational approaches that build connection, trust, mana and respect, balanced with accountability and safety.</w:t>
      </w:r>
      <w:r w:rsidRPr="0006730C">
        <w:t xml:space="preserve"> </w:t>
      </w:r>
      <w:r>
        <w:t>People who use</w:t>
      </w:r>
      <w:r w:rsidRPr="0006730C">
        <w:t xml:space="preserve"> violence often find significant benefit from engaging and building relationships with people who have lived experience</w:t>
      </w:r>
      <w:r>
        <w:t xml:space="preserve"> of a journey of transformation beyond the use of violence.</w:t>
      </w:r>
      <w:r>
        <w:rPr>
          <w:rStyle w:val="EndnoteReference"/>
        </w:rPr>
        <w:endnoteReference w:id="23"/>
      </w:r>
      <w:r>
        <w:t xml:space="preserve"> </w:t>
      </w:r>
      <w:r>
        <w:rPr>
          <w:rStyle w:val="EndnoteReference"/>
        </w:rPr>
        <w:endnoteReference w:id="24"/>
      </w:r>
      <w:r>
        <w:t xml:space="preserve"> </w:t>
      </w:r>
      <w:r>
        <w:rPr>
          <w:rStyle w:val="EndnoteReference"/>
        </w:rPr>
        <w:endnoteReference w:id="25"/>
      </w:r>
      <w:r>
        <w:t xml:space="preserve"> </w:t>
      </w:r>
      <w:r>
        <w:rPr>
          <w:rStyle w:val="EndnoteReference"/>
        </w:rPr>
        <w:endnoteReference w:id="26"/>
      </w:r>
      <w:r w:rsidRPr="00231511">
        <w:t xml:space="preserve"> </w:t>
      </w:r>
    </w:p>
    <w:p w14:paraId="1DBFE830" w14:textId="35721530" w:rsidR="008904F3" w:rsidRDefault="008904F3" w:rsidP="004214CC">
      <w:r w:rsidRPr="00147F52">
        <w:t>Tāne Māori have told researchers they want responses that are not secretive and engage their wider community in providing support.</w:t>
      </w:r>
      <w:r>
        <w:t xml:space="preserve"> This helps</w:t>
      </w:r>
      <w:r w:rsidRPr="006F75CF">
        <w:t xml:space="preserve"> hold them accountable for change and offer new ways to envision their identity in their relationships</w:t>
      </w:r>
      <w:r>
        <w:t xml:space="preserve"> and with</w:t>
      </w:r>
      <w:r w:rsidRPr="006F75CF">
        <w:t xml:space="preserve"> whānau and community </w:t>
      </w:r>
      <w:r>
        <w:t xml:space="preserve">by </w:t>
      </w:r>
      <w:r w:rsidRPr="006F75CF">
        <w:t xml:space="preserve">drawing on traditional </w:t>
      </w:r>
      <w:proofErr w:type="spellStart"/>
      <w:r w:rsidRPr="006F75CF">
        <w:t>te</w:t>
      </w:r>
      <w:proofErr w:type="spellEnd"/>
      <w:r w:rsidRPr="006F75CF">
        <w:t xml:space="preserve"> </w:t>
      </w:r>
      <w:proofErr w:type="spellStart"/>
      <w:r w:rsidRPr="006F75CF">
        <w:t>ao</w:t>
      </w:r>
      <w:proofErr w:type="spellEnd"/>
      <w:r w:rsidRPr="006F75CF">
        <w:t xml:space="preserve"> Māori models</w:t>
      </w:r>
      <w:r>
        <w:t>.</w:t>
      </w:r>
      <w:r>
        <w:rPr>
          <w:rStyle w:val="EndnoteReference"/>
        </w:rPr>
        <w:endnoteReference w:id="27"/>
      </w:r>
      <w:r>
        <w:t xml:space="preserve"> </w:t>
      </w:r>
      <w:r>
        <w:rPr>
          <w:rStyle w:val="EndnoteReference"/>
        </w:rPr>
        <w:endnoteReference w:id="28"/>
      </w:r>
      <w:r w:rsidRPr="006F75CF">
        <w:t xml:space="preserve"> </w:t>
      </w:r>
      <w:r>
        <w:t xml:space="preserve">Kaupapa Māori research and literature identify </w:t>
      </w:r>
      <w:r w:rsidRPr="006F75CF">
        <w:t xml:space="preserve">this </w:t>
      </w:r>
      <w:r>
        <w:t>as</w:t>
      </w:r>
      <w:r w:rsidRPr="006F75CF">
        <w:t xml:space="preserve"> includ</w:t>
      </w:r>
      <w:r>
        <w:t xml:space="preserve">ing a reclamation of a </w:t>
      </w:r>
      <w:proofErr w:type="spellStart"/>
      <w:r>
        <w:t>te</w:t>
      </w:r>
      <w:proofErr w:type="spellEnd"/>
      <w:r>
        <w:t xml:space="preserve"> </w:t>
      </w:r>
      <w:proofErr w:type="spellStart"/>
      <w:r>
        <w:t>ao</w:t>
      </w:r>
      <w:proofErr w:type="spellEnd"/>
      <w:r>
        <w:t xml:space="preserve"> Māori identity, reshaping gender roles outside of colonial ideologies, knowing one’s whakapapa, and building </w:t>
      </w:r>
      <w:proofErr w:type="spellStart"/>
      <w:r>
        <w:t>whakawhanaungatanga</w:t>
      </w:r>
      <w:proofErr w:type="spellEnd"/>
      <w:r>
        <w:t xml:space="preserve"> with providers, whānau (where appropriate), hapū, and others in the programme (including people with lived experience).</w:t>
      </w:r>
      <w:r>
        <w:rPr>
          <w:rStyle w:val="EndnoteReference"/>
        </w:rPr>
        <w:endnoteReference w:id="29"/>
      </w:r>
      <w:r>
        <w:t xml:space="preserve"> </w:t>
      </w:r>
      <w:r>
        <w:rPr>
          <w:rStyle w:val="EndnoteReference"/>
        </w:rPr>
        <w:endnoteReference w:id="30"/>
      </w:r>
      <w:r>
        <w:t xml:space="preserve"> </w:t>
      </w:r>
      <w:r>
        <w:rPr>
          <w:rStyle w:val="EndnoteReference"/>
        </w:rPr>
        <w:endnoteReference w:id="31"/>
      </w:r>
      <w:r>
        <w:t xml:space="preserve"> </w:t>
      </w:r>
      <w:r>
        <w:rPr>
          <w:rStyle w:val="EndnoteReference"/>
        </w:rPr>
        <w:endnoteReference w:id="32"/>
      </w:r>
      <w:r>
        <w:t xml:space="preserve"> </w:t>
      </w:r>
      <w:r>
        <w:rPr>
          <w:rStyle w:val="EndnoteReference"/>
        </w:rPr>
        <w:endnoteReference w:id="33"/>
      </w:r>
    </w:p>
    <w:p w14:paraId="55AE6218" w14:textId="192193C1" w:rsidR="008904F3" w:rsidRPr="005B4F2D" w:rsidRDefault="008904F3" w:rsidP="00F46CEC">
      <w:pPr>
        <w:pStyle w:val="Heading3"/>
        <w:rPr>
          <w:bCs/>
        </w:rPr>
      </w:pPr>
      <w:bookmarkStart w:id="59" w:name="_Toc235191234"/>
      <w:r>
        <w:t>Non-mandated e</w:t>
      </w:r>
      <w:r w:rsidRPr="005B4F2D">
        <w:t xml:space="preserve">ntry pathways for </w:t>
      </w:r>
      <w:r>
        <w:t>people who use</w:t>
      </w:r>
      <w:r w:rsidRPr="005B4F2D">
        <w:t xml:space="preserve"> violence are unclear</w:t>
      </w:r>
      <w:bookmarkEnd w:id="59"/>
    </w:p>
    <w:p w14:paraId="0648F858" w14:textId="19D34C41" w:rsidR="008904F3" w:rsidRDefault="008904F3" w:rsidP="004214CC">
      <w:r>
        <w:t xml:space="preserve">For people who are not mandated to participate in stopping violence programmes, the pathway to access services may be unclear and many people do not access formal services to address their violence. Further, Māori have reported not knowing about the option for </w:t>
      </w:r>
      <w:proofErr w:type="spellStart"/>
      <w:r>
        <w:t>kaupapa</w:t>
      </w:r>
      <w:proofErr w:type="spellEnd"/>
      <w:r>
        <w:t xml:space="preserve"> Māori services or have been actively discouraged from accessing Māori services and providers.</w:t>
      </w:r>
      <w:r>
        <w:rPr>
          <w:rStyle w:val="EndnoteReference"/>
        </w:rPr>
        <w:endnoteReference w:id="34"/>
      </w:r>
      <w:r>
        <w:t xml:space="preserve"> Kaupapa Māori providers have called for Māori to be referred to Māori services by default, with the option to choose themselves whether they will engage with that service or a tauiwi service.</w:t>
      </w:r>
      <w:r>
        <w:rPr>
          <w:rStyle w:val="EndnoteReference"/>
        </w:rPr>
        <w:endnoteReference w:id="35"/>
      </w:r>
    </w:p>
    <w:p w14:paraId="2185F6FE" w14:textId="107D7213" w:rsidR="008904F3" w:rsidRDefault="008904F3" w:rsidP="00F46CEC">
      <w:pPr>
        <w:pStyle w:val="Heading3"/>
      </w:pPr>
      <w:bookmarkStart w:id="60" w:name="_Toc235191235"/>
      <w:r>
        <w:t>There is significant variation in readiness and motivation to change</w:t>
      </w:r>
      <w:bookmarkEnd w:id="60"/>
    </w:p>
    <w:p w14:paraId="4C9A0368" w14:textId="5D91DBAF" w:rsidR="008904F3" w:rsidRDefault="008904F3" w:rsidP="004214CC">
      <w:r w:rsidRPr="0022386F">
        <w:t xml:space="preserve">People </w:t>
      </w:r>
      <w:r>
        <w:t>who use violence can</w:t>
      </w:r>
      <w:r w:rsidRPr="0022386F">
        <w:t xml:space="preserve"> engage at different stages</w:t>
      </w:r>
      <w:r>
        <w:t>. S</w:t>
      </w:r>
      <w:r w:rsidRPr="0022386F">
        <w:t>ome are already changing</w:t>
      </w:r>
      <w:r>
        <w:t>,</w:t>
      </w:r>
      <w:r w:rsidRPr="0022386F">
        <w:t xml:space="preserve"> some want to but need guidance, some are mandated and want to change, and others are mandated and are not wanting to change. </w:t>
      </w:r>
      <w:r w:rsidRPr="007B7A31">
        <w:t xml:space="preserve">Many may never engage or only engage </w:t>
      </w:r>
      <w:r>
        <w:t xml:space="preserve">in a service </w:t>
      </w:r>
      <w:r w:rsidRPr="007B7A31">
        <w:t xml:space="preserve">to demonstrate willingness to change but have no intention to. </w:t>
      </w:r>
      <w:r w:rsidRPr="00393F08">
        <w:t xml:space="preserve">For </w:t>
      </w:r>
      <w:proofErr w:type="spellStart"/>
      <w:r w:rsidRPr="00393F08">
        <w:t>tangata</w:t>
      </w:r>
      <w:proofErr w:type="spellEnd"/>
      <w:r w:rsidRPr="00393F08">
        <w:t xml:space="preserve"> whenua, a desire for positive change and safety for their tamariki, mokopuna and whānau, and to break the cycle of violence was often cited by providers as a motivation for programme attendance</w:t>
      </w:r>
      <w:r>
        <w:t>.</w:t>
      </w:r>
      <w:r>
        <w:rPr>
          <w:rStyle w:val="EndnoteReference"/>
        </w:rPr>
        <w:endnoteReference w:id="36"/>
      </w:r>
      <w:r w:rsidRPr="00902707">
        <w:t xml:space="preserve"> </w:t>
      </w:r>
    </w:p>
    <w:p w14:paraId="2DAE73E4" w14:textId="10D480DF" w:rsidR="008904F3" w:rsidRDefault="008904F3" w:rsidP="00EC7E07">
      <w:r w:rsidRPr="00393F08">
        <w:t>Not being ready to change and lack of motivation were the common barriers identified in engagements. R</w:t>
      </w:r>
      <w:r w:rsidRPr="006D57C3">
        <w:t xml:space="preserve">esearch with family violence victim/survivors </w:t>
      </w:r>
      <w:r>
        <w:t xml:space="preserve">has identified a range of perspectives on </w:t>
      </w:r>
      <w:r w:rsidRPr="006D57C3">
        <w:t>why the person using violence had not changed despite attending a non-violence programme</w:t>
      </w:r>
      <w:r>
        <w:t>, such as:</w:t>
      </w:r>
      <w:r w:rsidRPr="006D57C3">
        <w:rPr>
          <w:rStyle w:val="EndnoteReference"/>
        </w:rPr>
        <w:endnoteReference w:id="37"/>
      </w:r>
      <w:r>
        <w:t xml:space="preserve"> </w:t>
      </w:r>
      <w:r>
        <w:rPr>
          <w:rStyle w:val="EndnoteReference"/>
        </w:rPr>
        <w:endnoteReference w:id="38"/>
      </w:r>
      <w:r>
        <w:t xml:space="preserve"> </w:t>
      </w:r>
      <w:r>
        <w:rPr>
          <w:rStyle w:val="EndnoteReference"/>
        </w:rPr>
        <w:endnoteReference w:id="39"/>
      </w:r>
    </w:p>
    <w:p w14:paraId="14D79F35" w14:textId="74776A8F" w:rsidR="008904F3" w:rsidRDefault="008904F3" w:rsidP="00F46CEC">
      <w:pPr>
        <w:pStyle w:val="Bullet1"/>
      </w:pPr>
      <w:r w:rsidRPr="006D57C3">
        <w:t xml:space="preserve">holding internal beliefs and attitudes </w:t>
      </w:r>
      <w:r w:rsidRPr="006D57C3" w:rsidDel="007E27F1">
        <w:t xml:space="preserve">that supported their </w:t>
      </w:r>
      <w:r w:rsidRPr="006D57C3">
        <w:t xml:space="preserve">behaviour </w:t>
      </w:r>
    </w:p>
    <w:p w14:paraId="05AC8D48" w14:textId="04881664" w:rsidR="008904F3" w:rsidRDefault="008904F3" w:rsidP="00F46CEC">
      <w:pPr>
        <w:pStyle w:val="Bullet1"/>
      </w:pPr>
      <w:r w:rsidRPr="006D57C3">
        <w:t xml:space="preserve">not wanting to attend a programme </w:t>
      </w:r>
    </w:p>
    <w:p w14:paraId="6ED66153" w14:textId="4228E31C" w:rsidR="008904F3" w:rsidRDefault="008904F3" w:rsidP="00F46CEC">
      <w:pPr>
        <w:pStyle w:val="Bullet1"/>
      </w:pPr>
      <w:r w:rsidRPr="006D57C3">
        <w:t xml:space="preserve">not thinking they need to be there </w:t>
      </w:r>
    </w:p>
    <w:p w14:paraId="6987CEEF" w14:textId="20288CC9" w:rsidR="008904F3" w:rsidRDefault="008904F3" w:rsidP="00F46CEC">
      <w:pPr>
        <w:pStyle w:val="Bullet1"/>
      </w:pPr>
      <w:r w:rsidRPr="006D57C3">
        <w:t xml:space="preserve">not wanting to change or accepting they have a problem </w:t>
      </w:r>
    </w:p>
    <w:p w14:paraId="63EC62AB" w14:textId="2EC4AFE8" w:rsidR="008904F3" w:rsidRDefault="008904F3" w:rsidP="00F46CEC">
      <w:pPr>
        <w:pStyle w:val="Bullet1"/>
      </w:pPr>
      <w:r w:rsidRPr="006D57C3">
        <w:t xml:space="preserve">denying using violence </w:t>
      </w:r>
    </w:p>
    <w:p w14:paraId="223D879C" w14:textId="14003955" w:rsidR="008904F3" w:rsidRPr="006D57C3" w:rsidRDefault="008904F3" w:rsidP="00F46CEC">
      <w:pPr>
        <w:pStyle w:val="Bullet1"/>
      </w:pPr>
      <w:r w:rsidRPr="006D57C3">
        <w:t>denying or deflecting responsibility and blaming the victim/survivor</w:t>
      </w:r>
      <w:r>
        <w:t>.</w:t>
      </w:r>
    </w:p>
    <w:p w14:paraId="2D8827EA" w14:textId="2EA38D54" w:rsidR="008904F3" w:rsidRDefault="008904F3" w:rsidP="004214CC">
      <w:r w:rsidRPr="006D57C3">
        <w:t xml:space="preserve">An order being made, or charges being laid, </w:t>
      </w:r>
      <w:r>
        <w:t>can act as a</w:t>
      </w:r>
      <w:r w:rsidRPr="006D57C3">
        <w:t xml:space="preserve"> motivator for some individuals who may not have otherwise proactively sought support</w:t>
      </w:r>
      <w:r>
        <w:t>.</w:t>
      </w:r>
      <w:r w:rsidRPr="006D57C3">
        <w:rPr>
          <w:rStyle w:val="EndnoteReference"/>
        </w:rPr>
        <w:endnoteReference w:id="40"/>
      </w:r>
      <w:r w:rsidRPr="006D57C3">
        <w:t xml:space="preserve"> However, this can also contribute to a feeling of loss of power and control, which can add further risk for </w:t>
      </w:r>
      <w:r w:rsidRPr="006D57C3">
        <w:lastRenderedPageBreak/>
        <w:t xml:space="preserve">victim/survivors. Family violence victim/survivors have reported in some cases that </w:t>
      </w:r>
      <w:r>
        <w:t>violence</w:t>
      </w:r>
      <w:r w:rsidRPr="006D57C3">
        <w:t xml:space="preserve"> was worse following participation in an intervention</w:t>
      </w:r>
      <w:r>
        <w:t>.</w:t>
      </w:r>
      <w:r w:rsidRPr="006D57C3">
        <w:rPr>
          <w:rStyle w:val="EndnoteReference"/>
        </w:rPr>
        <w:endnoteReference w:id="41"/>
      </w:r>
      <w:r w:rsidRPr="006D57C3">
        <w:t xml:space="preserve"> </w:t>
      </w:r>
      <w:r w:rsidRPr="006D57C3">
        <w:rPr>
          <w:rStyle w:val="EndnoteReference"/>
        </w:rPr>
        <w:endnoteReference w:id="42"/>
      </w:r>
      <w:r w:rsidRPr="006D57C3">
        <w:t xml:space="preserve"> </w:t>
      </w:r>
      <w:r w:rsidRPr="006D57C3">
        <w:rPr>
          <w:rStyle w:val="EndnoteReference"/>
        </w:rPr>
        <w:endnoteReference w:id="43"/>
      </w:r>
      <w:r w:rsidRPr="006D57C3">
        <w:t xml:space="preserve"> </w:t>
      </w:r>
      <w:r w:rsidRPr="006D57C3">
        <w:rPr>
          <w:rStyle w:val="EndnoteReference"/>
        </w:rPr>
        <w:endnoteReference w:id="44"/>
      </w:r>
      <w:r w:rsidRPr="006D57C3">
        <w:t xml:space="preserve"> </w:t>
      </w:r>
      <w:r>
        <w:t>Some victim/survivors who completed the Backbone survey</w:t>
      </w:r>
      <w:r w:rsidRPr="006D57C3" w:rsidDel="00BF2B79">
        <w:t xml:space="preserve"> </w:t>
      </w:r>
      <w:r w:rsidRPr="006D57C3">
        <w:t>also reported that partners using violence only participated in stopping violence programmes to convince authorities that they had changed their behaviour, when the violence had not stopped</w:t>
      </w:r>
      <w:r>
        <w:t>.</w:t>
      </w:r>
      <w:r w:rsidRPr="006D57C3">
        <w:rPr>
          <w:rStyle w:val="EndnoteReference"/>
        </w:rPr>
        <w:endnoteReference w:id="45"/>
      </w:r>
    </w:p>
    <w:p w14:paraId="5B701758" w14:textId="343C0348" w:rsidR="008904F3" w:rsidRDefault="008904F3" w:rsidP="002A013C">
      <w:pPr>
        <w:spacing w:after="0"/>
        <w:contextualSpacing/>
      </w:pPr>
      <w:r w:rsidRPr="721881BC">
        <w:t xml:space="preserve">The sector recognises that the needs of people </w:t>
      </w:r>
      <w:r>
        <w:t>who</w:t>
      </w:r>
      <w:r w:rsidRPr="721881BC">
        <w:t xml:space="preserve"> us</w:t>
      </w:r>
      <w:r>
        <w:t>e</w:t>
      </w:r>
      <w:r w:rsidRPr="721881BC">
        <w:t xml:space="preserve"> </w:t>
      </w:r>
      <w:r>
        <w:t>family violence and/or sexual</w:t>
      </w:r>
      <w:r w:rsidRPr="721881BC">
        <w:t xml:space="preserve"> violence shift over time with changing circumstances, mindsets, and stages of the behaviour change journey. To address the diversity of these needs, </w:t>
      </w:r>
      <w:r>
        <w:t>providers</w:t>
      </w:r>
      <w:r w:rsidRPr="721881BC">
        <w:t xml:space="preserve"> shared </w:t>
      </w:r>
      <w:r>
        <w:t xml:space="preserve">what </w:t>
      </w:r>
      <w:r w:rsidRPr="721881BC">
        <w:t xml:space="preserve">they </w:t>
      </w:r>
      <w:r>
        <w:t>offer</w:t>
      </w:r>
      <w:r w:rsidRPr="721881BC">
        <w:t>:</w:t>
      </w:r>
    </w:p>
    <w:p w14:paraId="763C74EA" w14:textId="77777777" w:rsidR="008904F3" w:rsidRPr="00CD55AB" w:rsidRDefault="008904F3" w:rsidP="00DB30C7">
      <w:pPr>
        <w:pStyle w:val="Bullet1"/>
      </w:pPr>
      <w:r w:rsidRPr="721881BC">
        <w:t>a variety of service approaches (e.g.</w:t>
      </w:r>
      <w:r>
        <w:t>,</w:t>
      </w:r>
      <w:r w:rsidRPr="721881BC">
        <w:t xml:space="preserve"> therapeutic, group work, cultural reconnection, education)</w:t>
      </w:r>
    </w:p>
    <w:p w14:paraId="085E2F12" w14:textId="77777777" w:rsidR="008904F3" w:rsidRPr="00CD55AB" w:rsidRDefault="008904F3" w:rsidP="00DB30C7">
      <w:pPr>
        <w:pStyle w:val="Bullet1"/>
      </w:pPr>
      <w:r w:rsidRPr="721881BC">
        <w:t>options for different levels of readiness (e.g.</w:t>
      </w:r>
      <w:r>
        <w:t>,</w:t>
      </w:r>
      <w:r w:rsidRPr="721881BC">
        <w:t xml:space="preserve"> mandated and non-mandated)</w:t>
      </w:r>
    </w:p>
    <w:p w14:paraId="204074F9" w14:textId="77777777" w:rsidR="008904F3" w:rsidRPr="00CD55AB" w:rsidRDefault="008904F3" w:rsidP="00DB30C7">
      <w:pPr>
        <w:pStyle w:val="Bullet1"/>
      </w:pPr>
      <w:r w:rsidRPr="721881BC">
        <w:t>different cultural models (e.g.</w:t>
      </w:r>
      <w:r>
        <w:t>,</w:t>
      </w:r>
      <w:r w:rsidRPr="721881BC">
        <w:t xml:space="preserve"> </w:t>
      </w:r>
      <w:proofErr w:type="spellStart"/>
      <w:r>
        <w:t>k</w:t>
      </w:r>
      <w:r w:rsidRPr="0377C03E">
        <w:t>aupapa</w:t>
      </w:r>
      <w:proofErr w:type="spellEnd"/>
      <w:r w:rsidRPr="721881BC">
        <w:t xml:space="preserve"> Māori, by-community for-community, cultural responsiveness, partnering with community experts, working within local community context)</w:t>
      </w:r>
    </w:p>
    <w:p w14:paraId="63D4271B" w14:textId="1CBE7DF7" w:rsidR="008904F3" w:rsidRPr="009358B1" w:rsidRDefault="008904F3" w:rsidP="00DB30C7">
      <w:pPr>
        <w:pStyle w:val="Bullet1"/>
      </w:pPr>
      <w:r w:rsidRPr="721881BC">
        <w:t>service flexibility (e.g.</w:t>
      </w:r>
      <w:r>
        <w:t>,</w:t>
      </w:r>
      <w:r w:rsidRPr="721881BC">
        <w:t xml:space="preserve"> operating with an open-door policy so people can re-engage with the service).</w:t>
      </w:r>
    </w:p>
    <w:p w14:paraId="2ACD7E4A" w14:textId="1002A46B" w:rsidR="008904F3" w:rsidRDefault="008904F3" w:rsidP="00C933D8">
      <w:r w:rsidRPr="007B7A31">
        <w:t>Most services provide</w:t>
      </w:r>
      <w:r w:rsidRPr="0022386F">
        <w:t xml:space="preserve"> tailored </w:t>
      </w:r>
      <w:r w:rsidRPr="007B7A31">
        <w:t xml:space="preserve">support </w:t>
      </w:r>
      <w:r>
        <w:t xml:space="preserve">and will attempt to work to </w:t>
      </w:r>
      <w:r w:rsidRPr="0022386F">
        <w:t>meet the needs of people who are contemplating change,</w:t>
      </w:r>
      <w:r w:rsidRPr="007B7A31">
        <w:t xml:space="preserve"> but </w:t>
      </w:r>
      <w:r>
        <w:t>providers</w:t>
      </w:r>
      <w:r w:rsidRPr="007B7A31">
        <w:t xml:space="preserve"> lack the funding and capacity to take more time to assist this change</w:t>
      </w:r>
      <w:r w:rsidRPr="0022386F">
        <w:t>.</w:t>
      </w:r>
      <w:r>
        <w:t xml:space="preserve"> There is a significant gap in interventions and responses for people who are not ready or willing to consider change. </w:t>
      </w:r>
    </w:p>
    <w:p w14:paraId="56DA9109" w14:textId="42881F5E" w:rsidR="008904F3" w:rsidRDefault="008904F3" w:rsidP="00C933D8">
      <w:r>
        <w:t xml:space="preserve">Further research is needed to </w:t>
      </w:r>
      <w:r w:rsidRPr="00B86EC8">
        <w:t>investigate the characteristics of people who use violence who do not engage with interventions</w:t>
      </w:r>
      <w:r w:rsidR="00393F08">
        <w:t xml:space="preserve"> who</w:t>
      </w:r>
      <w:r w:rsidRPr="002513B7">
        <w:t xml:space="preserve"> engage to achieve completion with no intention of behaviour change</w:t>
      </w:r>
      <w:r w:rsidR="00393F08">
        <w:t>,</w:t>
      </w:r>
      <w:r w:rsidRPr="002513B7">
        <w:t xml:space="preserve"> and how they can be encouraged to</w:t>
      </w:r>
      <w:r>
        <w:t xml:space="preserve"> meaningfully </w:t>
      </w:r>
      <w:r>
        <w:rPr>
          <w:lang w:val="en-US"/>
        </w:rPr>
        <w:t>engage</w:t>
      </w:r>
      <w:r w:rsidRPr="007C0BD8">
        <w:rPr>
          <w:lang w:val="en-US"/>
        </w:rPr>
        <w:t>.</w:t>
      </w:r>
    </w:p>
    <w:p w14:paraId="20B3B1F2" w14:textId="77777777" w:rsidR="008904F3" w:rsidRDefault="008904F3" w:rsidP="00DB30C7">
      <w:pPr>
        <w:pStyle w:val="Heading3"/>
      </w:pPr>
      <w:bookmarkStart w:id="61" w:name="_Toc235191236"/>
      <w:r w:rsidRPr="721881BC">
        <w:t>Different violence types require tailored responses</w:t>
      </w:r>
      <w:bookmarkEnd w:id="61"/>
    </w:p>
    <w:p w14:paraId="672395CB" w14:textId="20A67582" w:rsidR="008904F3" w:rsidRDefault="008904F3" w:rsidP="00550033">
      <w:r w:rsidRPr="721881BC">
        <w:t xml:space="preserve">Different types of violence involve different </w:t>
      </w:r>
      <w:r>
        <w:t xml:space="preserve">pathways that lead to the use of violence. Additionally, different </w:t>
      </w:r>
      <w:r w:rsidRPr="721881BC">
        <w:t>dynamics, risk factors, and treatment needs</w:t>
      </w:r>
      <w:r>
        <w:t xml:space="preserve"> require different responses</w:t>
      </w:r>
      <w:r w:rsidRPr="721881BC">
        <w:t xml:space="preserve">. </w:t>
      </w:r>
      <w:r>
        <w:t>For example, there is high mental health co-occurrence for sexual violence users, and these factors complicate engagement, and predict poorer outcomes if not addressed.</w:t>
      </w:r>
      <w:r>
        <w:rPr>
          <w:rStyle w:val="EndnoteReference"/>
        </w:rPr>
        <w:endnoteReference w:id="46"/>
      </w:r>
      <w:r>
        <w:t xml:space="preserve"> Further, there is significant variation among different cohorts of p</w:t>
      </w:r>
      <w:r w:rsidRPr="00231511">
        <w:t>eople who use sexual violence and treatment needs to be adapted to different groups.</w:t>
      </w:r>
      <w:r>
        <w:t xml:space="preserve"> </w:t>
      </w:r>
    </w:p>
    <w:p w14:paraId="19BBD731" w14:textId="3F48CE6A" w:rsidR="008904F3" w:rsidRDefault="008904F3" w:rsidP="00550033">
      <w:r>
        <w:t xml:space="preserve">Greater understanding is also needed for people who use violence in online and digital forums.  </w:t>
      </w:r>
    </w:p>
    <w:p w14:paraId="3B5B97E7" w14:textId="5CE547F3" w:rsidR="008904F3" w:rsidRDefault="008904F3" w:rsidP="00DB30C7">
      <w:pPr>
        <w:pStyle w:val="Heading3"/>
      </w:pPr>
      <w:bookmarkStart w:id="62" w:name="_Toc235191237"/>
      <w:r>
        <w:t>People who use violence often have co-occurring complex needs</w:t>
      </w:r>
      <w:bookmarkEnd w:id="62"/>
      <w:r>
        <w:t xml:space="preserve"> </w:t>
      </w:r>
    </w:p>
    <w:p w14:paraId="28113F3A" w14:textId="6EED9FA6" w:rsidR="008904F3" w:rsidRPr="00A221E9" w:rsidRDefault="008904F3" w:rsidP="00880DAD">
      <w:pPr>
        <w:rPr>
          <w:bCs/>
        </w:rPr>
      </w:pPr>
      <w:r>
        <w:t xml:space="preserve">Providers </w:t>
      </w:r>
      <w:r w:rsidRPr="721881BC">
        <w:t xml:space="preserve">have highlighted that people who use violence often present with complex, </w:t>
      </w:r>
      <w:r>
        <w:t>co-occurring</w:t>
      </w:r>
      <w:r w:rsidRPr="721881BC">
        <w:t xml:space="preserve"> needs, such as alcohol and drug </w:t>
      </w:r>
      <w:r>
        <w:t>use</w:t>
      </w:r>
      <w:r w:rsidRPr="721881BC">
        <w:t xml:space="preserve">, mental health </w:t>
      </w:r>
      <w:r>
        <w:t>conditions</w:t>
      </w:r>
      <w:r w:rsidRPr="721881BC">
        <w:t xml:space="preserve">, historic trauma, unemployment, </w:t>
      </w:r>
      <w:r>
        <w:t xml:space="preserve">disability needs, </w:t>
      </w:r>
      <w:r w:rsidRPr="721881BC">
        <w:t xml:space="preserve">and </w:t>
      </w:r>
      <w:r>
        <w:t>unmet basic needs (such as poverty, lack of childcare, lack of transport</w:t>
      </w:r>
      <w:r w:rsidRPr="721881BC">
        <w:t xml:space="preserve">, </w:t>
      </w:r>
      <w:r>
        <w:t xml:space="preserve">and </w:t>
      </w:r>
      <w:r w:rsidRPr="721881BC">
        <w:t>food and housing insecurity</w:t>
      </w:r>
      <w:r>
        <w:t>).</w:t>
      </w:r>
      <w:r>
        <w:rPr>
          <w:rStyle w:val="EndnoteReference"/>
        </w:rPr>
        <w:endnoteReference w:id="47"/>
      </w:r>
      <w:r w:rsidRPr="721881BC">
        <w:t xml:space="preserve"> </w:t>
      </w:r>
      <w:r>
        <w:t>This also includes where people using violence ha</w:t>
      </w:r>
      <w:r w:rsidRPr="009979E4">
        <w:t>ve needs specific to being a victim/survivor of family violence and/or sexual violence. A person may need parallel or integrated support to address these needs so they can effectively engage with an intervention to address their use of violence. These services are no</w:t>
      </w:r>
      <w:r w:rsidRPr="00421D62">
        <w:t xml:space="preserve">t widely available, which impacts the efficacy of the violence prevention response. </w:t>
      </w:r>
      <w:r w:rsidRPr="721881BC">
        <w:t xml:space="preserve">The initial intake assessment is a critical opportunity to identify these needs and develop a tailored plan. However, there are inconsistent </w:t>
      </w:r>
      <w:r w:rsidRPr="721881BC">
        <w:lastRenderedPageBreak/>
        <w:t xml:space="preserve">approaches to risk and needs assessment across the sector which limit the response to and level of support available for people using violence. </w:t>
      </w:r>
    </w:p>
    <w:p w14:paraId="3083039A" w14:textId="1B212427" w:rsidR="008904F3" w:rsidRPr="00231511" w:rsidRDefault="008904F3" w:rsidP="00D428E3">
      <w:r w:rsidRPr="00231511">
        <w:t xml:space="preserve">Data is not available on whether programmes are connecting </w:t>
      </w:r>
      <w:r>
        <w:t>people who use violence</w:t>
      </w:r>
      <w:r w:rsidRPr="00231511">
        <w:t xml:space="preserve"> with specialist services to address support needs </w:t>
      </w:r>
      <w:r>
        <w:t xml:space="preserve">(e.g., </w:t>
      </w:r>
      <w:r w:rsidRPr="00231511">
        <w:t xml:space="preserve">for </w:t>
      </w:r>
      <w:r>
        <w:t xml:space="preserve">mental health conditions or </w:t>
      </w:r>
      <w:r w:rsidRPr="00231511">
        <w:t xml:space="preserve">substance </w:t>
      </w:r>
      <w:r>
        <w:t>dependencies)</w:t>
      </w:r>
      <w:r w:rsidRPr="00231511">
        <w:t xml:space="preserve">. </w:t>
      </w:r>
      <w:r>
        <w:t>Government a</w:t>
      </w:r>
      <w:r w:rsidRPr="00231511">
        <w:t xml:space="preserve">gencies often do not specifically request whether </w:t>
      </w:r>
      <w:r>
        <w:t>referral to specialist services are being completed through contract reporting</w:t>
      </w:r>
      <w:r w:rsidRPr="00231511">
        <w:t xml:space="preserve">, and </w:t>
      </w:r>
      <w:r>
        <w:t>where this is being captured, there is no formal way to share this across funding agencies.</w:t>
      </w:r>
    </w:p>
    <w:p w14:paraId="023A490B" w14:textId="772B59B2" w:rsidR="008904F3" w:rsidRDefault="008904F3" w:rsidP="00DB30C7">
      <w:pPr>
        <w:pStyle w:val="Heading3"/>
      </w:pPr>
      <w:bookmarkStart w:id="63" w:name="_Toc235191238"/>
      <w:r>
        <w:t>Many people who use violence are also victim/survivors of violence</w:t>
      </w:r>
      <w:bookmarkEnd w:id="63"/>
    </w:p>
    <w:p w14:paraId="1110D0C3" w14:textId="19E9310A" w:rsidR="008904F3" w:rsidRPr="00C7504A" w:rsidRDefault="008904F3" w:rsidP="004214CC">
      <w:r w:rsidRPr="009979E4">
        <w:t xml:space="preserve">Research indicates that people who use family violence and/or sexual violence are more likely to have witnessed or experienced violence in childhood and adolescence. </w:t>
      </w:r>
      <w:r w:rsidRPr="009979E4">
        <w:rPr>
          <w:rStyle w:val="EndnoteReference"/>
        </w:rPr>
        <w:endnoteReference w:id="48"/>
      </w:r>
      <w:r w:rsidRPr="009979E4">
        <w:t xml:space="preserve"> </w:t>
      </w:r>
      <w:r w:rsidRPr="009979E4">
        <w:rPr>
          <w:rStyle w:val="EndnoteReference"/>
        </w:rPr>
        <w:endnoteReference w:id="49"/>
      </w:r>
      <w:r w:rsidRPr="009979E4">
        <w:t xml:space="preserve"> </w:t>
      </w:r>
      <w:r w:rsidRPr="009979E4">
        <w:rPr>
          <w:rStyle w:val="EndnoteReference"/>
        </w:rPr>
        <w:endnoteReference w:id="50"/>
      </w:r>
      <w:r w:rsidRPr="009979E4">
        <w:t xml:space="preserve"> </w:t>
      </w:r>
      <w:r w:rsidRPr="009979E4">
        <w:rPr>
          <w:rStyle w:val="EndnoteReference"/>
        </w:rPr>
        <w:endnoteReference w:id="51"/>
      </w:r>
      <w:r w:rsidRPr="009979E4">
        <w:t xml:space="preserve"> </w:t>
      </w:r>
      <w:r w:rsidRPr="009979E4">
        <w:rPr>
          <w:rStyle w:val="EndnoteReference"/>
        </w:rPr>
        <w:endnoteReference w:id="52"/>
      </w:r>
      <w:r w:rsidRPr="009979E4">
        <w:t xml:space="preserve"> </w:t>
      </w:r>
      <w:r w:rsidRPr="009979E4">
        <w:rPr>
          <w:rStyle w:val="EndnoteReference"/>
        </w:rPr>
        <w:endnoteReference w:id="53"/>
      </w:r>
      <w:r w:rsidRPr="009979E4">
        <w:t xml:space="preserve"> These associations highlight the importance of addressing intergenerational and</w:t>
      </w:r>
      <w:r>
        <w:t xml:space="preserve"> historic trauma to reduce the risk of future violence and restore wellbeing. Additionally, some people who use violence may never have disclosed, recognised, or received support to address their experiences of violence. As disclosure may occur during engagement with an intervention, services need expertise or clear referral pathways to trauma-informed specialist supports, while continuing to address the person’s use of violence. Further research and guidance are needed in this area. </w:t>
      </w:r>
    </w:p>
    <w:p w14:paraId="6461A0E2" w14:textId="5223D44E" w:rsidR="008904F3" w:rsidRDefault="008904F3" w:rsidP="00DB30C7">
      <w:pPr>
        <w:pStyle w:val="Heading3"/>
      </w:pPr>
      <w:bookmarkStart w:id="64" w:name="_Toc235191239"/>
      <w:r>
        <w:t>Institutional racism, and systemic and structural violence continue to impact Māori disproportionately</w:t>
      </w:r>
      <w:bookmarkEnd w:id="64"/>
    </w:p>
    <w:p w14:paraId="1F3DDB53" w14:textId="77777777" w:rsidR="008904F3" w:rsidRDefault="008904F3" w:rsidP="004214CC">
      <w:r w:rsidRPr="007B7A31">
        <w:t>Māori are impacted by high rates of violence</w:t>
      </w:r>
      <w:r>
        <w:rPr>
          <w:rStyle w:val="EndnoteReference"/>
        </w:rPr>
        <w:endnoteReference w:id="54"/>
      </w:r>
      <w:r w:rsidRPr="007B7A31">
        <w:t xml:space="preserve"> as well as systemic disadvantage from the historic and ongoing intergenerational effects of colonisation and institutional racism.</w:t>
      </w:r>
      <w:r>
        <w:t xml:space="preserve"> This has contributed not only to structural inequities, but also to the internalisation by some Māori of racist and prejudicial perspectives that erode a positive sense of self, culture and cultural identity. These internalised beliefs can be inadvertently reinforced through engagement with non-Māori services that lack the cultural knowledge or ability to support a journey to reclaim a positive, secure and strong sense of self and whakapapa to Te Ao Māori. </w:t>
      </w:r>
    </w:p>
    <w:p w14:paraId="2462D901" w14:textId="41DC1134" w:rsidR="008904F3" w:rsidRDefault="008904F3" w:rsidP="004214CC">
      <w:r w:rsidRPr="00393F08">
        <w:t xml:space="preserve">Responses often privilege Western models of healing and ways of being, while marginalising or overlooking </w:t>
      </w:r>
      <w:proofErr w:type="spellStart"/>
      <w:r w:rsidRPr="00393F08">
        <w:t>te</w:t>
      </w:r>
      <w:proofErr w:type="spellEnd"/>
      <w:r w:rsidRPr="00393F08">
        <w:t xml:space="preserve"> </w:t>
      </w:r>
      <w:proofErr w:type="spellStart"/>
      <w:r w:rsidRPr="00393F08">
        <w:t>ao</w:t>
      </w:r>
      <w:proofErr w:type="spellEnd"/>
      <w:r w:rsidRPr="00393F08">
        <w:t xml:space="preserve"> Māori-embedded frameworks. This has led to systems</w:t>
      </w:r>
      <w:r w:rsidRPr="00C65005">
        <w:t xml:space="preserve"> and organisations that can retraumatise </w:t>
      </w:r>
      <w:proofErr w:type="spellStart"/>
      <w:r w:rsidRPr="00C65005">
        <w:t>tangata</w:t>
      </w:r>
      <w:proofErr w:type="spellEnd"/>
      <w:r w:rsidRPr="00C65005">
        <w:t xml:space="preserve"> whenua and fail to uphold mana and </w:t>
      </w:r>
      <w:proofErr w:type="spellStart"/>
      <w:r w:rsidRPr="00C65005">
        <w:t>tino</w:t>
      </w:r>
      <w:proofErr w:type="spellEnd"/>
      <w:r w:rsidRPr="00C65005">
        <w:t xml:space="preserve"> rangatiratanga.</w:t>
      </w:r>
      <w:r>
        <w:t xml:space="preserve"> Māori research has identified that Māori experience high levels of interpersonal violence, state violence and systemic discrimination, including racism</w:t>
      </w:r>
      <w:r>
        <w:rPr>
          <w:rStyle w:val="EndnoteReference"/>
        </w:rPr>
        <w:endnoteReference w:id="55"/>
      </w:r>
      <w:r>
        <w:t>. This includes the disproportionate number of Māori who experienced significant sexual abuse as children and adolescents while in state care.</w:t>
      </w:r>
      <w:r>
        <w:rPr>
          <w:rStyle w:val="EndnoteReference"/>
        </w:rPr>
        <w:endnoteReference w:id="56"/>
      </w:r>
      <w:r>
        <w:t xml:space="preserve"> Research has also found that Māori who use violence often encounter discrimination, bias, and </w:t>
      </w:r>
      <w:proofErr w:type="spellStart"/>
      <w:r>
        <w:t>pathologising</w:t>
      </w:r>
      <w:proofErr w:type="spellEnd"/>
      <w:r>
        <w:t xml:space="preserve"> from non-Māori providers.</w:t>
      </w:r>
      <w:r>
        <w:rPr>
          <w:rStyle w:val="EndnoteReference"/>
        </w:rPr>
        <w:endnoteReference w:id="57"/>
      </w:r>
      <w:r>
        <w:t xml:space="preserve"> </w:t>
      </w:r>
      <w:r>
        <w:rPr>
          <w:rStyle w:val="EndnoteReference"/>
        </w:rPr>
        <w:endnoteReference w:id="58"/>
      </w:r>
      <w:r>
        <w:t xml:space="preserve"> </w:t>
      </w:r>
      <w:r w:rsidRPr="0A5AB34B">
        <w:t xml:space="preserve">These </w:t>
      </w:r>
      <w:r>
        <w:t>experiences</w:t>
      </w:r>
      <w:r w:rsidRPr="0A5AB34B">
        <w:t xml:space="preserve"> have shaped the conditions in which harm occurs</w:t>
      </w:r>
      <w:r>
        <w:t>, and the barriers to seeking help and change for Māori users of violence.</w:t>
      </w:r>
      <w:r>
        <w:rPr>
          <w:rStyle w:val="EndnoteReference"/>
        </w:rPr>
        <w:endnoteReference w:id="59"/>
      </w:r>
      <w:r>
        <w:t xml:space="preserve"> </w:t>
      </w:r>
      <w:r>
        <w:rPr>
          <w:rStyle w:val="EndnoteReference"/>
        </w:rPr>
        <w:endnoteReference w:id="60"/>
      </w:r>
      <w:r>
        <w:t xml:space="preserve"> </w:t>
      </w:r>
      <w:r>
        <w:rPr>
          <w:rStyle w:val="EndnoteReference"/>
        </w:rPr>
        <w:endnoteReference w:id="61"/>
      </w:r>
      <w:r>
        <w:t xml:space="preserve"> </w:t>
      </w:r>
      <w:r w:rsidRPr="00393F08">
        <w:t xml:space="preserve">True restoration therefore requires system transformation and access to </w:t>
      </w:r>
      <w:proofErr w:type="spellStart"/>
      <w:r w:rsidRPr="00393F08">
        <w:t>kaupapa</w:t>
      </w:r>
      <w:proofErr w:type="spellEnd"/>
      <w:r w:rsidRPr="00393F08">
        <w:t xml:space="preserve"> Māori services, not the reshaping of Māori to fit within non-Māori frameworks</w:t>
      </w:r>
      <w:r>
        <w:t xml:space="preserve"> that have not been designed and developed with their realities, needs, values and aspirations in mind</w:t>
      </w:r>
      <w:r w:rsidRPr="0A5AB34B">
        <w:t>.</w:t>
      </w:r>
      <w:r>
        <w:t xml:space="preserve"> This includes </w:t>
      </w:r>
      <w:proofErr w:type="spellStart"/>
      <w:r w:rsidRPr="00DD7316">
        <w:t>whaikaha</w:t>
      </w:r>
      <w:proofErr w:type="spellEnd"/>
      <w:r w:rsidRPr="00DD7316">
        <w:t xml:space="preserve"> Māori, </w:t>
      </w:r>
      <w:proofErr w:type="spellStart"/>
      <w:r w:rsidRPr="00DD7316">
        <w:t>takatāpui</w:t>
      </w:r>
      <w:proofErr w:type="spellEnd"/>
      <w:r w:rsidRPr="00DD7316">
        <w:t>/LGBT</w:t>
      </w:r>
      <w:r>
        <w:t>T</w:t>
      </w:r>
      <w:r w:rsidRPr="00DD7316">
        <w:t>QI+ Māori, and other intersecting identities</w:t>
      </w:r>
      <w:r>
        <w:t>.</w:t>
      </w:r>
    </w:p>
    <w:p w14:paraId="7A98BD29" w14:textId="509DC2A2" w:rsidR="008904F3" w:rsidRPr="009E23AC" w:rsidRDefault="008904F3" w:rsidP="00DB30C7">
      <w:pPr>
        <w:pStyle w:val="Heading3"/>
      </w:pPr>
      <w:bookmarkStart w:id="65" w:name="_Toc235191240"/>
      <w:r w:rsidRPr="009E23AC">
        <w:t>Māori rights, cultural authority and self-determined healing</w:t>
      </w:r>
      <w:bookmarkEnd w:id="65"/>
    </w:p>
    <w:p w14:paraId="52673A24" w14:textId="1CE89C8A" w:rsidR="008904F3" w:rsidRDefault="008904F3" w:rsidP="009D3077">
      <w:r w:rsidRPr="009E23AC">
        <w:t xml:space="preserve">Māori, as </w:t>
      </w:r>
      <w:proofErr w:type="spellStart"/>
      <w:r w:rsidRPr="009E23AC">
        <w:t>tangata</w:t>
      </w:r>
      <w:proofErr w:type="spellEnd"/>
      <w:r w:rsidRPr="009E23AC">
        <w:t xml:space="preserve"> whenua and Tiriti partners, hold the inherent right to </w:t>
      </w:r>
      <w:proofErr w:type="spellStart"/>
      <w:r w:rsidRPr="009E23AC">
        <w:t>tino</w:t>
      </w:r>
      <w:proofErr w:type="spellEnd"/>
      <w:r w:rsidRPr="009E23AC">
        <w:t xml:space="preserve"> rangatiratanga over their healing, restoration, and pathways of change</w:t>
      </w:r>
      <w:r>
        <w:t>.</w:t>
      </w:r>
      <w:r w:rsidRPr="00457631">
        <w:t xml:space="preserve"> </w:t>
      </w:r>
      <w:r>
        <w:t xml:space="preserve">This means </w:t>
      </w:r>
      <w:r w:rsidRPr="0A5AB34B">
        <w:lastRenderedPageBreak/>
        <w:t xml:space="preserve">Māori define what </w:t>
      </w:r>
      <w:r>
        <w:t xml:space="preserve">is effective and appropriate </w:t>
      </w:r>
      <w:r w:rsidRPr="0A5AB34B">
        <w:t>for themselves, their whānau, and their communities</w:t>
      </w:r>
      <w:r>
        <w:t>.</w:t>
      </w:r>
      <w:r>
        <w:rPr>
          <w:rStyle w:val="EndnoteReference"/>
        </w:rPr>
        <w:endnoteReference w:id="62"/>
      </w:r>
      <w:r>
        <w:t xml:space="preserve"> </w:t>
      </w:r>
      <w:r>
        <w:rPr>
          <w:rStyle w:val="EndnoteReference"/>
        </w:rPr>
        <w:endnoteReference w:id="63"/>
      </w:r>
      <w:r w:rsidRPr="0A5AB34B">
        <w:t xml:space="preserve"> System structures and service models must uphold, not constrain, this authority.</w:t>
      </w:r>
      <w:r>
        <w:t xml:space="preserve"> </w:t>
      </w:r>
      <w:r w:rsidRPr="007B7A31">
        <w:t>Inequities for Māori remain persistent and intergenerational through all interconnected realms of holistic wellbeing.</w:t>
      </w:r>
      <w:r>
        <w:t xml:space="preserve"> </w:t>
      </w:r>
      <w:r w:rsidRPr="007B7A31">
        <w:t>Māori need</w:t>
      </w:r>
      <w:r>
        <w:t xml:space="preserve"> the space, resources and supports necessary to shape pathways to healing, recovery, transformation and to flourish as Māori.</w:t>
      </w:r>
    </w:p>
    <w:p w14:paraId="209C2E82" w14:textId="5528B16D" w:rsidR="008904F3" w:rsidRDefault="008904F3" w:rsidP="005B0809">
      <w:r w:rsidRPr="00DC5E1C">
        <w:t>Te Ao Māori does not perceive violence as an individual problem, but as a collective concern that requires cultural pathways to healing</w:t>
      </w:r>
      <w:r>
        <w:t xml:space="preserve"> that are</w:t>
      </w:r>
      <w:r w:rsidRPr="00DC5E1C">
        <w:t xml:space="preserve"> inclusive of engagement with whanau, hapu and iwi</w:t>
      </w:r>
      <w:r>
        <w:rPr>
          <w:rStyle w:val="EndnoteReference"/>
        </w:rPr>
        <w:endnoteReference w:id="64"/>
      </w:r>
      <w:r>
        <w:t xml:space="preserve"> </w:t>
      </w:r>
      <w:r>
        <w:rPr>
          <w:rStyle w:val="EndnoteReference"/>
        </w:rPr>
        <w:endnoteReference w:id="65"/>
      </w:r>
      <w:r>
        <w:t xml:space="preserve">. </w:t>
      </w:r>
      <w:r w:rsidRPr="007B7A31">
        <w:t>Whānau Māori experience strengthened wellbeing through holistic whānau</w:t>
      </w:r>
      <w:r>
        <w:t>-</w:t>
      </w:r>
      <w:proofErr w:type="spellStart"/>
      <w:r w:rsidRPr="007B7A31">
        <w:t>centered</w:t>
      </w:r>
      <w:proofErr w:type="spellEnd"/>
      <w:r w:rsidRPr="007B7A31">
        <w:t xml:space="preserve"> approaches that address historical trauma, </w:t>
      </w:r>
      <w:r>
        <w:t>support the expression of mana,</w:t>
      </w:r>
      <w:r w:rsidRPr="007B7A31">
        <w:t xml:space="preserve"> </w:t>
      </w:r>
      <w:r>
        <w:t xml:space="preserve">enable </w:t>
      </w:r>
      <w:r w:rsidRPr="007B7A31">
        <w:t xml:space="preserve">collective </w:t>
      </w:r>
      <w:r>
        <w:t>healing and</w:t>
      </w:r>
      <w:r w:rsidRPr="007B7A31">
        <w:t xml:space="preserve"> uphold </w:t>
      </w:r>
      <w:proofErr w:type="spellStart"/>
      <w:r w:rsidRPr="007B7A31">
        <w:t>tino</w:t>
      </w:r>
      <w:proofErr w:type="spellEnd"/>
      <w:r w:rsidRPr="007B7A31">
        <w:t xml:space="preserve"> rangatiratanga</w:t>
      </w:r>
      <w:r>
        <w:rPr>
          <w:rStyle w:val="EndnoteReference"/>
        </w:rPr>
        <w:endnoteReference w:id="66"/>
      </w:r>
      <w:r>
        <w:t xml:space="preserve"> </w:t>
      </w:r>
      <w:r>
        <w:rPr>
          <w:rStyle w:val="EndnoteReference"/>
        </w:rPr>
        <w:endnoteReference w:id="67"/>
      </w:r>
      <w:r w:rsidRPr="007B7A31">
        <w:t>.</w:t>
      </w:r>
      <w:r>
        <w:t xml:space="preserve"> </w:t>
      </w:r>
      <w:r w:rsidRPr="00414246">
        <w:t>The ongoing harm of historical trauma is inseparable from the persistence of imposed colonial systems that continue to shape and constrain Indigenous realities</w:t>
      </w:r>
      <w:r>
        <w:t>.</w:t>
      </w:r>
    </w:p>
    <w:p w14:paraId="4209A3C4" w14:textId="0FC588C9" w:rsidR="008904F3" w:rsidRDefault="008904F3" w:rsidP="007B120F">
      <w:r>
        <w:t xml:space="preserve">Thus, </w:t>
      </w:r>
      <w:r w:rsidRPr="00393F08">
        <w:t xml:space="preserve">many Māori experience significant benefits from reconnecting with </w:t>
      </w:r>
      <w:proofErr w:type="spellStart"/>
      <w:r w:rsidRPr="00393F08">
        <w:t>te</w:t>
      </w:r>
      <w:proofErr w:type="spellEnd"/>
      <w:r w:rsidRPr="00393F08">
        <w:t xml:space="preserve"> </w:t>
      </w:r>
      <w:proofErr w:type="spellStart"/>
      <w:r w:rsidRPr="00393F08">
        <w:t>ao</w:t>
      </w:r>
      <w:proofErr w:type="spellEnd"/>
      <w:r w:rsidRPr="00393F08">
        <w:t xml:space="preserve"> Māori.</w:t>
      </w:r>
      <w:r w:rsidRPr="00393F08">
        <w:rPr>
          <w:rStyle w:val="EndnoteReference"/>
        </w:rPr>
        <w:endnoteReference w:id="68"/>
      </w:r>
      <w:r>
        <w:t xml:space="preserve"> </w:t>
      </w:r>
      <w:r>
        <w:rPr>
          <w:rStyle w:val="EndnoteReference"/>
        </w:rPr>
        <w:endnoteReference w:id="69"/>
      </w:r>
      <w:r>
        <w:t xml:space="preserve"> </w:t>
      </w:r>
      <w:r>
        <w:rPr>
          <w:rStyle w:val="EndnoteReference"/>
        </w:rPr>
        <w:endnoteReference w:id="70"/>
      </w:r>
      <w:r>
        <w:t xml:space="preserve"> </w:t>
      </w:r>
      <w:r>
        <w:rPr>
          <w:rStyle w:val="EndnoteReference"/>
        </w:rPr>
        <w:endnoteReference w:id="71"/>
      </w:r>
      <w:r>
        <w:t xml:space="preserve"> </w:t>
      </w:r>
      <w:r>
        <w:rPr>
          <w:rStyle w:val="CommentReference"/>
          <w:sz w:val="20"/>
          <w:szCs w:val="20"/>
        </w:rPr>
        <w:t>M</w:t>
      </w:r>
      <w:r>
        <w:t>āori and w</w:t>
      </w:r>
      <w:r w:rsidRPr="007B7A31">
        <w:t xml:space="preserve">hānau reconnect to </w:t>
      </w:r>
      <w:proofErr w:type="spellStart"/>
      <w:r>
        <w:t>t</w:t>
      </w:r>
      <w:r w:rsidRPr="007B7A31">
        <w:t>e</w:t>
      </w:r>
      <w:proofErr w:type="spellEnd"/>
      <w:r w:rsidRPr="007B7A31">
        <w:t xml:space="preserve"> </w:t>
      </w:r>
      <w:proofErr w:type="spellStart"/>
      <w:r>
        <w:t>a</w:t>
      </w:r>
      <w:r w:rsidRPr="007B7A31">
        <w:t>o</w:t>
      </w:r>
      <w:proofErr w:type="spellEnd"/>
      <w:r w:rsidRPr="007B7A31">
        <w:t xml:space="preserve"> Māori</w:t>
      </w:r>
      <w:r>
        <w:t xml:space="preserve"> (i.e.</w:t>
      </w:r>
      <w:r w:rsidRPr="007B7A31">
        <w:t xml:space="preserve"> whakapapa, tikanga, </w:t>
      </w:r>
      <w:proofErr w:type="spellStart"/>
      <w:r w:rsidRPr="007B7A31">
        <w:t>te</w:t>
      </w:r>
      <w:proofErr w:type="spellEnd"/>
      <w:r w:rsidRPr="007B7A31">
        <w:t xml:space="preserve"> </w:t>
      </w:r>
      <w:proofErr w:type="spellStart"/>
      <w:r w:rsidRPr="007B7A31">
        <w:t>reo</w:t>
      </w:r>
      <w:proofErr w:type="spellEnd"/>
      <w:r w:rsidRPr="007B7A31">
        <w:t xml:space="preserve"> Māori, </w:t>
      </w:r>
      <w:proofErr w:type="spellStart"/>
      <w:r w:rsidRPr="002A46A7">
        <w:t>Matāuranga</w:t>
      </w:r>
      <w:proofErr w:type="spellEnd"/>
      <w:r w:rsidRPr="007B7A31">
        <w:t xml:space="preserve">, and </w:t>
      </w:r>
      <w:proofErr w:type="spellStart"/>
      <w:r w:rsidRPr="007B7A31">
        <w:t>wairuatanga</w:t>
      </w:r>
      <w:proofErr w:type="spellEnd"/>
      <w:r>
        <w:t>)</w:t>
      </w:r>
      <w:r w:rsidRPr="007B7A31">
        <w:t xml:space="preserve"> through healing pathways designed by Māori and for Māori.</w:t>
      </w:r>
    </w:p>
    <w:p w14:paraId="181B8F23" w14:textId="206CD84B" w:rsidR="008904F3" w:rsidRDefault="008904F3" w:rsidP="00DB30C7">
      <w:pPr>
        <w:pStyle w:val="Heading3"/>
      </w:pPr>
      <w:bookmarkStart w:id="66" w:name="_Toc235191241"/>
      <w:r>
        <w:t>Diverse populations need tailored responses</w:t>
      </w:r>
      <w:bookmarkEnd w:id="66"/>
    </w:p>
    <w:p w14:paraId="59023230" w14:textId="2AA32EBD" w:rsidR="008904F3" w:rsidRPr="006F52A8" w:rsidRDefault="008904F3" w:rsidP="005B4860">
      <w:r w:rsidRPr="006F52A8">
        <w:t>Diverse population</w:t>
      </w:r>
      <w:r>
        <w:t>s</w:t>
      </w:r>
      <w:r w:rsidRPr="006F52A8">
        <w:t xml:space="preserve"> experience family violence and/or sexual violence in different ways, shaped by intersecting factors such as disability, culture, age, identity, </w:t>
      </w:r>
      <w:r>
        <w:rPr>
          <w:lang w:val="en-US"/>
        </w:rPr>
        <w:t xml:space="preserve">sexuality, </w:t>
      </w:r>
      <w:r w:rsidRPr="006F52A8">
        <w:t xml:space="preserve">spirituality, and systemic exclusion. </w:t>
      </w:r>
    </w:p>
    <w:p w14:paraId="4D7FB222" w14:textId="0AC34177" w:rsidR="008904F3" w:rsidRPr="00745AA7" w:rsidRDefault="008904F3" w:rsidP="00401235">
      <w:r>
        <w:t xml:space="preserve">Just as </w:t>
      </w:r>
      <w:proofErr w:type="spellStart"/>
      <w:r>
        <w:t>tangata</w:t>
      </w:r>
      <w:proofErr w:type="spellEnd"/>
      <w:r>
        <w:t xml:space="preserve"> whenua are best supported by </w:t>
      </w:r>
      <w:proofErr w:type="spellStart"/>
      <w:r>
        <w:t>kaupapa</w:t>
      </w:r>
      <w:proofErr w:type="spellEnd"/>
      <w:r>
        <w:t xml:space="preserve"> Māori interventions, many </w:t>
      </w:r>
      <w:proofErr w:type="spellStart"/>
      <w:r>
        <w:t>tangata</w:t>
      </w:r>
      <w:proofErr w:type="spellEnd"/>
      <w:r>
        <w:t xml:space="preserve"> Tiriti communities are also most appropriately supported by interventions grounded in worldviews and responsive to their needs. Diverse populations need</w:t>
      </w:r>
      <w:r w:rsidRPr="721881BC">
        <w:t xml:space="preserve"> interventions that are designed by and </w:t>
      </w:r>
      <w:r>
        <w:t xml:space="preserve">for their communities based on models that are both culturally grounded and clinically robust, as well as </w:t>
      </w:r>
      <w:r w:rsidRPr="721881BC">
        <w:t>mainstream interventions that are culturally responsive and culturally safe.</w:t>
      </w:r>
      <w:r>
        <w:t xml:space="preserve"> </w:t>
      </w:r>
      <w:r w:rsidRPr="00986E18">
        <w:t xml:space="preserve">This includes </w:t>
      </w:r>
      <w:r>
        <w:t xml:space="preserve">for </w:t>
      </w:r>
      <w:r w:rsidRPr="00986E18">
        <w:t>Pacific peoples, ethnic</w:t>
      </w:r>
      <w:r>
        <w:t xml:space="preserve"> communities</w:t>
      </w:r>
      <w:r w:rsidRPr="00986E18">
        <w:t xml:space="preserve">, </w:t>
      </w:r>
      <w:r>
        <w:t xml:space="preserve">children and </w:t>
      </w:r>
      <w:r w:rsidRPr="00986E18">
        <w:t xml:space="preserve">young people, disabled people, </w:t>
      </w:r>
      <w:r>
        <w:t xml:space="preserve">gang affiliated whānau, </w:t>
      </w:r>
      <w:r w:rsidRPr="00986E18">
        <w:t>and the LGBTTQIA+ community.</w:t>
      </w:r>
      <w:r>
        <w:t xml:space="preserve">  </w:t>
      </w:r>
    </w:p>
    <w:p w14:paraId="0AFDCB4A" w14:textId="38270BC1" w:rsidR="008904F3" w:rsidRPr="00762F65" w:rsidRDefault="008904F3" w:rsidP="00D977B3">
      <w:r w:rsidRPr="00393F08">
        <w:t>There are few, if any, specialised family violence or sexual violence services for diverse communities using violence. Many diverse populations do not access mainstream family</w:t>
      </w:r>
      <w:r w:rsidRPr="00762F65">
        <w:t xml:space="preserve"> violence and/or sexual violence services due to past negative experiences, </w:t>
      </w:r>
      <w:r w:rsidR="00393F08" w:rsidRPr="00393F08">
        <w:t>such as cultural and accessibility barriers,</w:t>
      </w:r>
      <w:r w:rsidR="00393F08">
        <w:t xml:space="preserve"> </w:t>
      </w:r>
      <w:r w:rsidRPr="00762F65">
        <w:t>racism, homophobia, transphobia, misgendering and a lack of understanding of diverse identities and relationships. Instead, they may seek support from</w:t>
      </w:r>
      <w:r>
        <w:t xml:space="preserve"> more general</w:t>
      </w:r>
      <w:r w:rsidRPr="00762F65">
        <w:t xml:space="preserve"> community</w:t>
      </w:r>
      <w:r>
        <w:t xml:space="preserve"> organisations </w:t>
      </w:r>
      <w:r w:rsidRPr="00762F65">
        <w:t>or individuals known to have expertise in their community, despite often limited family violence and/or sexual violence expertise</w:t>
      </w:r>
      <w:r>
        <w:t>.</w:t>
      </w:r>
      <w:r w:rsidRPr="00762F65">
        <w:rPr>
          <w:rStyle w:val="EndnoteReference"/>
        </w:rPr>
        <w:endnoteReference w:id="72"/>
      </w:r>
      <w:r w:rsidRPr="00762F65">
        <w:t xml:space="preserve"> This can result in individuals from intersectional and marginalised communities carrying double volunteer and advocacy roles to meet unmet community needs. </w:t>
      </w:r>
    </w:p>
    <w:p w14:paraId="6EC08304" w14:textId="27AD7775" w:rsidR="008904F3" w:rsidRPr="00762F65" w:rsidRDefault="008904F3" w:rsidP="00D977B3">
      <w:r w:rsidRPr="00762F65">
        <w:t>The population groups outlined below require tailored, community specific responses rather than a one-size-fits-all approach:</w:t>
      </w:r>
    </w:p>
    <w:p w14:paraId="728FC9D2" w14:textId="6BEBEAF0" w:rsidR="008904F3" w:rsidRPr="00762F65" w:rsidRDefault="008904F3" w:rsidP="00DB30C7">
      <w:pPr>
        <w:pStyle w:val="Heading4"/>
      </w:pPr>
      <w:r w:rsidRPr="00762F65">
        <w:t xml:space="preserve">Disabled people and Tangata </w:t>
      </w:r>
      <w:proofErr w:type="spellStart"/>
      <w:r w:rsidRPr="00762F65">
        <w:t>Whaikaha</w:t>
      </w:r>
      <w:proofErr w:type="spellEnd"/>
      <w:r w:rsidRPr="00762F65">
        <w:t xml:space="preserve"> Māori</w:t>
      </w:r>
    </w:p>
    <w:p w14:paraId="0CF3BE1C" w14:textId="2881EBB7" w:rsidR="008904F3" w:rsidRPr="008A403D" w:rsidRDefault="008904F3" w:rsidP="00DB30C7">
      <w:pPr>
        <w:pStyle w:val="Bullet1"/>
      </w:pPr>
      <w:r w:rsidRPr="00762F65">
        <w:t xml:space="preserve">Fully accessible family violence and sexual violence services are needed for </w:t>
      </w:r>
      <w:r>
        <w:t xml:space="preserve">people who are </w:t>
      </w:r>
      <w:r w:rsidRPr="00762F65">
        <w:t>disable</w:t>
      </w:r>
      <w:r>
        <w:t xml:space="preserve">d </w:t>
      </w:r>
      <w:r w:rsidRPr="004C0572">
        <w:rPr>
          <w:rStyle w:val="EndnoteReference"/>
        </w:rPr>
        <w:endnoteReference w:id="73"/>
      </w:r>
      <w:r>
        <w:t xml:space="preserve"> or intellectually disabled, including children and young people</w:t>
      </w:r>
      <w:r w:rsidRPr="00E52997" w:rsidDel="0000205A">
        <w:t>.</w:t>
      </w:r>
    </w:p>
    <w:p w14:paraId="6FD08BA1" w14:textId="6F5B37AF" w:rsidR="008904F3" w:rsidRDefault="008904F3" w:rsidP="00DB30C7">
      <w:pPr>
        <w:pStyle w:val="Bullet1"/>
      </w:pPr>
      <w:r w:rsidRPr="004C0572">
        <w:lastRenderedPageBreak/>
        <w:t xml:space="preserve">In mainstream family violence and sexual violence services, </w:t>
      </w:r>
      <w:r>
        <w:t>s</w:t>
      </w:r>
      <w:r w:rsidRPr="00E83214">
        <w:t xml:space="preserve">afeguarding practices and disability assessments </w:t>
      </w:r>
      <w:r>
        <w:t>at</w:t>
      </w:r>
      <w:r w:rsidRPr="00E83214">
        <w:t xml:space="preserve"> intake are not widely </w:t>
      </w:r>
      <w:proofErr w:type="spellStart"/>
      <w:r w:rsidRPr="00E83214">
        <w:t>practised</w:t>
      </w:r>
      <w:proofErr w:type="spellEnd"/>
      <w:r w:rsidRPr="00E83214">
        <w:t>, mean</w:t>
      </w:r>
      <w:r>
        <w:t>ing</w:t>
      </w:r>
      <w:r w:rsidRPr="00E83214">
        <w:t xml:space="preserve"> risk factors and support needs are not </w:t>
      </w:r>
      <w:r>
        <w:t>identified and addressed</w:t>
      </w:r>
      <w:r w:rsidRPr="00E83214">
        <w:t>.</w:t>
      </w:r>
      <w:r>
        <w:rPr>
          <w:rStyle w:val="EndnoteReference"/>
        </w:rPr>
        <w:endnoteReference w:id="74"/>
      </w:r>
      <w:r w:rsidRPr="00E83214">
        <w:t xml:space="preserve"> </w:t>
      </w:r>
    </w:p>
    <w:p w14:paraId="301AFD95" w14:textId="509142CC" w:rsidR="008904F3" w:rsidRPr="00EA7D5E" w:rsidRDefault="008904F3" w:rsidP="00DB30C7">
      <w:pPr>
        <w:pStyle w:val="Heading4"/>
      </w:pPr>
      <w:r w:rsidRPr="00EA7D5E">
        <w:t>Ethnic communities</w:t>
      </w:r>
    </w:p>
    <w:p w14:paraId="23944121" w14:textId="76F2D14E" w:rsidR="008904F3" w:rsidRDefault="008904F3" w:rsidP="00DB30C7">
      <w:pPr>
        <w:pStyle w:val="Bullet1"/>
      </w:pPr>
      <w:r>
        <w:t xml:space="preserve">There is a need for more </w:t>
      </w:r>
      <w:r w:rsidRPr="00DE53D0">
        <w:t>access to language-specific programmes using appropriate cultural frameworks</w:t>
      </w:r>
      <w:r>
        <w:t>.</w:t>
      </w:r>
      <w:r>
        <w:rPr>
          <w:rStyle w:val="EndnoteReference"/>
        </w:rPr>
        <w:endnoteReference w:id="75"/>
      </w:r>
    </w:p>
    <w:p w14:paraId="6212D924" w14:textId="5C54A135" w:rsidR="008904F3" w:rsidRPr="00D00FB6" w:rsidRDefault="008904F3" w:rsidP="00DB30C7">
      <w:pPr>
        <w:pStyle w:val="Bullet1"/>
      </w:pPr>
      <w:r>
        <w:t xml:space="preserve">Responses require skilled </w:t>
      </w:r>
      <w:r w:rsidRPr="00DE53D0">
        <w:t>interpreters, culturally safe facilitator</w:t>
      </w:r>
      <w:r>
        <w:t>s and community context</w:t>
      </w:r>
      <w:r w:rsidRPr="00DE53D0">
        <w:t>.</w:t>
      </w:r>
      <w:r>
        <w:rPr>
          <w:rStyle w:val="EndnoteReference"/>
        </w:rPr>
        <w:endnoteReference w:id="76"/>
      </w:r>
      <w:r>
        <w:t xml:space="preserve"> </w:t>
      </w:r>
    </w:p>
    <w:p w14:paraId="6F0BA4DF" w14:textId="1928237A" w:rsidR="008904F3" w:rsidRPr="00EA7D5E" w:rsidRDefault="008904F3" w:rsidP="00DB30C7">
      <w:pPr>
        <w:pStyle w:val="Heading4"/>
      </w:pPr>
      <w:r w:rsidRPr="00EA7D5E">
        <w:t xml:space="preserve">LGBTTQIA+ communities </w:t>
      </w:r>
    </w:p>
    <w:p w14:paraId="52075C88" w14:textId="58794E13" w:rsidR="008904F3" w:rsidRDefault="008904F3" w:rsidP="00DB30C7">
      <w:pPr>
        <w:pStyle w:val="Bullet1"/>
      </w:pPr>
      <w:r>
        <w:t>Tailored programmes are needed that explicitly address the impacts of discrimination, stigma, and exclusion for LGBTTQIA+ communities.</w:t>
      </w:r>
      <w:r>
        <w:rPr>
          <w:rStyle w:val="EndnoteReference"/>
        </w:rPr>
        <w:endnoteReference w:id="77"/>
      </w:r>
    </w:p>
    <w:p w14:paraId="2B79779B" w14:textId="0E9FED9E" w:rsidR="008904F3" w:rsidRPr="00F17D28" w:rsidRDefault="008904F3" w:rsidP="00DB30C7">
      <w:pPr>
        <w:pStyle w:val="Bullet1"/>
      </w:pPr>
      <w:r>
        <w:t>Many existing NVP are framed solely for cisgendered men who use violence and do not account for violence in rainbow relationships, or within rainbow families and whānau.</w:t>
      </w:r>
      <w:r>
        <w:rPr>
          <w:rStyle w:val="EndnoteReference"/>
        </w:rPr>
        <w:endnoteReference w:id="78"/>
      </w:r>
      <w:r>
        <w:t xml:space="preserve"> </w:t>
      </w:r>
    </w:p>
    <w:p w14:paraId="6E2CBB98" w14:textId="0FDD98B4" w:rsidR="008904F3" w:rsidRPr="00EA7D5E" w:rsidRDefault="008904F3" w:rsidP="00DB30C7">
      <w:pPr>
        <w:pStyle w:val="Heading4"/>
      </w:pPr>
      <w:r w:rsidRPr="00EA7D5E">
        <w:t>Pacific peoples</w:t>
      </w:r>
    </w:p>
    <w:p w14:paraId="2FF6AE25" w14:textId="1FF9DD10" w:rsidR="008904F3" w:rsidRDefault="008904F3" w:rsidP="00DB30C7">
      <w:pPr>
        <w:pStyle w:val="Bullet1"/>
      </w:pPr>
      <w:r w:rsidRPr="00792F77">
        <w:t xml:space="preserve">There are not enough Pacific-led </w:t>
      </w:r>
      <w:r>
        <w:t xml:space="preserve">services </w:t>
      </w:r>
      <w:r w:rsidRPr="00792F77">
        <w:t xml:space="preserve">to meet demand. This means Pacific </w:t>
      </w:r>
      <w:proofErr w:type="gramStart"/>
      <w:r w:rsidRPr="00792F77">
        <w:t>peoples</w:t>
      </w:r>
      <w:proofErr w:type="gramEnd"/>
      <w:r w:rsidRPr="00792F77">
        <w:t xml:space="preserve"> often must travel out of their area to attend culturally specific programmes.</w:t>
      </w:r>
      <w:r>
        <w:rPr>
          <w:rStyle w:val="EndnoteReference"/>
        </w:rPr>
        <w:endnoteReference w:id="79"/>
      </w:r>
      <w:r w:rsidRPr="002D3909">
        <w:t xml:space="preserve"> </w:t>
      </w:r>
    </w:p>
    <w:p w14:paraId="26611802" w14:textId="1A0AF2D4" w:rsidR="008904F3" w:rsidRDefault="008904F3" w:rsidP="00DB30C7">
      <w:pPr>
        <w:pStyle w:val="Bullet1"/>
      </w:pPr>
      <w:r w:rsidRPr="0089443B">
        <w:t xml:space="preserve">Spirituality and faith </w:t>
      </w:r>
      <w:r>
        <w:t>can be</w:t>
      </w:r>
      <w:r w:rsidRPr="0089443B">
        <w:t xml:space="preserve"> key enabler</w:t>
      </w:r>
      <w:r>
        <w:t>s</w:t>
      </w:r>
      <w:r w:rsidRPr="0089443B">
        <w:t xml:space="preserve"> of change for </w:t>
      </w:r>
      <w:r>
        <w:t>P</w:t>
      </w:r>
      <w:r w:rsidRPr="0089443B">
        <w:t>acific families and communities</w:t>
      </w:r>
      <w:r>
        <w:t>.</w:t>
      </w:r>
      <w:r w:rsidRPr="0089443B">
        <w:t xml:space="preserve"> </w:t>
      </w:r>
      <w:r>
        <w:t>Church and community leaders can help support engagement in stopping violence programmes.</w:t>
      </w:r>
      <w:r>
        <w:rPr>
          <w:rStyle w:val="EndnoteReference"/>
        </w:rPr>
        <w:endnoteReference w:id="80"/>
      </w:r>
      <w:r>
        <w:t xml:space="preserve"> </w:t>
      </w:r>
    </w:p>
    <w:p w14:paraId="713AA454" w14:textId="633C3874" w:rsidR="008904F3" w:rsidRPr="004C3AE2" w:rsidRDefault="008904F3" w:rsidP="00DB30C7">
      <w:pPr>
        <w:pStyle w:val="Bullet1"/>
      </w:pPr>
      <w:r>
        <w:t xml:space="preserve">Talanoa groups for fathers and mothers, </w:t>
      </w:r>
      <w:proofErr w:type="spellStart"/>
      <w:r>
        <w:t>mobilised</w:t>
      </w:r>
      <w:proofErr w:type="spellEnd"/>
      <w:r>
        <w:t xml:space="preserve"> through the church, have been reported to be effective forms of engagement.</w:t>
      </w:r>
      <w:r>
        <w:rPr>
          <w:rStyle w:val="EndnoteReference"/>
        </w:rPr>
        <w:endnoteReference w:id="81"/>
      </w:r>
    </w:p>
    <w:p w14:paraId="7441F3AB" w14:textId="5DF08EC5" w:rsidR="008904F3" w:rsidRPr="00EA7D5E" w:rsidRDefault="008904F3" w:rsidP="00DB30C7">
      <w:pPr>
        <w:pStyle w:val="Heading4"/>
      </w:pPr>
      <w:r w:rsidRPr="00EA7D5E">
        <w:t>Children and young people using or at risk of using sexual violence</w:t>
      </w:r>
    </w:p>
    <w:p w14:paraId="1DB9DF5B" w14:textId="77777777" w:rsidR="008904F3" w:rsidRDefault="008904F3" w:rsidP="00DB30C7">
      <w:pPr>
        <w:pStyle w:val="Bullet1"/>
      </w:pPr>
      <w:r>
        <w:t>More prevention and early intervention services are needed for children and young people who are using or at risk of using sexual violence.</w:t>
      </w:r>
      <w:r>
        <w:rPr>
          <w:rStyle w:val="EndnoteReference"/>
        </w:rPr>
        <w:endnoteReference w:id="82"/>
      </w:r>
      <w:r>
        <w:t xml:space="preserve"> </w:t>
      </w:r>
    </w:p>
    <w:p w14:paraId="5143137C" w14:textId="77777777" w:rsidR="008904F3" w:rsidRDefault="008904F3" w:rsidP="00DB30C7">
      <w:pPr>
        <w:pStyle w:val="Bullet1"/>
      </w:pPr>
      <w:r>
        <w:t>Technology-facilitated violence is a growing challenge faced by children and young people which interventions should proactively address.</w:t>
      </w:r>
      <w:r>
        <w:rPr>
          <w:rStyle w:val="EndnoteReference"/>
        </w:rPr>
        <w:endnoteReference w:id="83"/>
      </w:r>
      <w:r>
        <w:t xml:space="preserve"> </w:t>
      </w:r>
    </w:p>
    <w:p w14:paraId="5F905DBE" w14:textId="69FE3A7C" w:rsidR="008904F3" w:rsidRPr="001D30B0" w:rsidRDefault="008904F3" w:rsidP="00DB30C7">
      <w:pPr>
        <w:pStyle w:val="Bullet1"/>
      </w:pPr>
      <w:r>
        <w:t xml:space="preserve">For young people who engage in HSB, there are limited </w:t>
      </w:r>
      <w:r w:rsidRPr="000230CB">
        <w:t>service</w:t>
      </w:r>
      <w:r>
        <w:t>s</w:t>
      </w:r>
      <w:r w:rsidRPr="000230CB">
        <w:t xml:space="preserve"> </w:t>
      </w:r>
      <w:r>
        <w:t xml:space="preserve">outside </w:t>
      </w:r>
      <w:r w:rsidRPr="00AD1683">
        <w:t xml:space="preserve">main </w:t>
      </w:r>
      <w:r>
        <w:t xml:space="preserve">urban </w:t>
      </w:r>
      <w:proofErr w:type="spellStart"/>
      <w:r w:rsidRPr="00AD1683">
        <w:t>centres</w:t>
      </w:r>
      <w:proofErr w:type="spellEnd"/>
      <w:r>
        <w:t>, a lack of accessible and culturally grounded options, and a need for tailored services for disabled or neurodiverse young people.</w:t>
      </w:r>
      <w:r>
        <w:rPr>
          <w:rStyle w:val="EndnoteReference"/>
        </w:rPr>
        <w:endnoteReference w:id="84"/>
      </w:r>
    </w:p>
    <w:p w14:paraId="6DB6963B" w14:textId="3509D7BC" w:rsidR="008904F3" w:rsidRPr="001D30B0" w:rsidRDefault="008904F3" w:rsidP="00DB30C7">
      <w:pPr>
        <w:pStyle w:val="Bullet1"/>
      </w:pPr>
      <w:r>
        <w:t>Children and young people with LGBTTQIA+ identity also require tailored, safe services.</w:t>
      </w:r>
    </w:p>
    <w:p w14:paraId="5CC718B7" w14:textId="51AD528E" w:rsidR="008904F3" w:rsidRPr="00C72CC8" w:rsidRDefault="008904F3" w:rsidP="00DB30C7">
      <w:pPr>
        <w:pStyle w:val="Heading4"/>
      </w:pPr>
      <w:r w:rsidRPr="00C72CC8">
        <w:t>Child-to-</w:t>
      </w:r>
      <w:r w:rsidR="00393F08">
        <w:t>p</w:t>
      </w:r>
      <w:r w:rsidRPr="00C72CC8">
        <w:t>arent violence</w:t>
      </w:r>
    </w:p>
    <w:p w14:paraId="461863C1" w14:textId="2487F6C4" w:rsidR="008904F3" w:rsidRPr="00C72CC8" w:rsidRDefault="008904F3" w:rsidP="00DB30C7">
      <w:pPr>
        <w:pStyle w:val="Bullet1"/>
      </w:pPr>
      <w:r w:rsidRPr="00C72CC8">
        <w:t xml:space="preserve">There </w:t>
      </w:r>
      <w:r>
        <w:t xml:space="preserve">is a need for </w:t>
      </w:r>
      <w:r w:rsidRPr="00C72CC8">
        <w:t xml:space="preserve">formal responses for </w:t>
      </w:r>
      <w:r w:rsidR="00393F08">
        <w:t>c</w:t>
      </w:r>
      <w:r w:rsidRPr="00C72CC8">
        <w:t>hild-to-</w:t>
      </w:r>
      <w:r w:rsidR="00393F08">
        <w:t>p</w:t>
      </w:r>
      <w:r w:rsidRPr="00C72CC8">
        <w:t>arent violence</w:t>
      </w:r>
      <w:r>
        <w:t>.</w:t>
      </w:r>
    </w:p>
    <w:p w14:paraId="0AD716EB" w14:textId="42B31086" w:rsidR="008904F3" w:rsidRPr="00C72CC8" w:rsidRDefault="008904F3" w:rsidP="00DB30C7">
      <w:pPr>
        <w:pStyle w:val="Bullet1"/>
      </w:pPr>
      <w:r w:rsidRPr="00C72CC8">
        <w:t>Families often rely on mental health and disability services in the absence of specialist support.</w:t>
      </w:r>
      <w:r>
        <w:rPr>
          <w:rStyle w:val="EndnoteReference"/>
        </w:rPr>
        <w:endnoteReference w:id="85"/>
      </w:r>
      <w:r w:rsidRPr="00C72CC8">
        <w:t xml:space="preserve"> </w:t>
      </w:r>
    </w:p>
    <w:p w14:paraId="25BA4521" w14:textId="75C863FE" w:rsidR="008904F3" w:rsidRPr="00C72CC8" w:rsidRDefault="008904F3" w:rsidP="00DB30C7">
      <w:pPr>
        <w:pStyle w:val="Bullet1"/>
      </w:pPr>
      <w:r w:rsidRPr="00C72CC8">
        <w:t>Co-occurrence with neurodevelopmental disabilities, exposure to violence and developmental stage</w:t>
      </w:r>
      <w:r w:rsidR="00393F08">
        <w:t xml:space="preserve"> are factors that</w:t>
      </w:r>
      <w:r w:rsidRPr="00C72CC8">
        <w:t xml:space="preserve"> require family and whānau-</w:t>
      </w:r>
      <w:proofErr w:type="spellStart"/>
      <w:r w:rsidRPr="00C72CC8">
        <w:t>centred</w:t>
      </w:r>
      <w:proofErr w:type="spellEnd"/>
      <w:r w:rsidRPr="00C72CC8">
        <w:t>, long-</w:t>
      </w:r>
      <w:r w:rsidRPr="00C72CC8">
        <w:lastRenderedPageBreak/>
        <w:t>term approaches particularly those tailored to the needs of disabled and neurodivergent families.</w:t>
      </w:r>
      <w:r>
        <w:rPr>
          <w:rStyle w:val="EndnoteReference"/>
        </w:rPr>
        <w:endnoteReference w:id="86"/>
      </w:r>
      <w:r w:rsidRPr="00167E73">
        <w:t xml:space="preserve"> </w:t>
      </w:r>
      <w:r w:rsidRPr="00C72CC8">
        <w:t xml:space="preserve"> </w:t>
      </w:r>
    </w:p>
    <w:p w14:paraId="3026B244" w14:textId="2D06D251" w:rsidR="008904F3" w:rsidRPr="00C72CC8" w:rsidRDefault="008904F3" w:rsidP="00DB30C7">
      <w:pPr>
        <w:pStyle w:val="Heading4"/>
      </w:pPr>
      <w:r w:rsidRPr="00C72CC8">
        <w:t xml:space="preserve">Gang affiliated family and whānau </w:t>
      </w:r>
    </w:p>
    <w:p w14:paraId="6B3505B3" w14:textId="4E5599EC" w:rsidR="008904F3" w:rsidRDefault="008904F3" w:rsidP="00DB30C7">
      <w:pPr>
        <w:pStyle w:val="Bullet1"/>
      </w:pPr>
      <w:r w:rsidRPr="005A5009">
        <w:t xml:space="preserve">Gang </w:t>
      </w:r>
      <w:r>
        <w:t>affiliated</w:t>
      </w:r>
      <w:r w:rsidRPr="005A5009">
        <w:t xml:space="preserve"> </w:t>
      </w:r>
      <w:r>
        <w:t xml:space="preserve">family and </w:t>
      </w:r>
      <w:r w:rsidRPr="005A5009">
        <w:t xml:space="preserve">whānau often have histories of trauma and </w:t>
      </w:r>
      <w:proofErr w:type="spellStart"/>
      <w:r w:rsidRPr="005A5009">
        <w:t>victimisation</w:t>
      </w:r>
      <w:proofErr w:type="spellEnd"/>
      <w:r w:rsidRPr="005A5009">
        <w:t>, requiring holistic, integrated responses.</w:t>
      </w:r>
      <w:r>
        <w:rPr>
          <w:rStyle w:val="EndnoteReference"/>
        </w:rPr>
        <w:endnoteReference w:id="87"/>
      </w:r>
      <w:r w:rsidRPr="005A5009">
        <w:t xml:space="preserve"> </w:t>
      </w:r>
    </w:p>
    <w:p w14:paraId="41BE658B" w14:textId="2AE9A106" w:rsidR="008904F3" w:rsidRPr="001D30B0" w:rsidRDefault="008904F3" w:rsidP="00DB30C7">
      <w:pPr>
        <w:pStyle w:val="Bullet1"/>
      </w:pPr>
      <w:r w:rsidRPr="005A5009">
        <w:t>Mistrust of services is common, meaning providers need specialist skills and relationship</w:t>
      </w:r>
      <w:r w:rsidRPr="00E52997">
        <w:rPr>
          <w:rFonts w:ascii="Cambria Math" w:hAnsi="Cambria Math" w:cs="Cambria Math"/>
        </w:rPr>
        <w:t>‑</w:t>
      </w:r>
      <w:r w:rsidRPr="005A5009">
        <w:t>based approaches to engage</w:t>
      </w:r>
      <w:r>
        <w:t xml:space="preserve"> safely and effectively.</w:t>
      </w:r>
      <w:r>
        <w:rPr>
          <w:rStyle w:val="EndnoteReference"/>
        </w:rPr>
        <w:endnoteReference w:id="88"/>
      </w:r>
    </w:p>
    <w:p w14:paraId="3152DFB4" w14:textId="0C3EBA74" w:rsidR="008904F3" w:rsidRPr="00356C09" w:rsidRDefault="008904F3" w:rsidP="00D977B3">
      <w:pPr>
        <w:rPr>
          <w:b/>
        </w:rPr>
      </w:pPr>
      <w:r>
        <w:t>There is also limited d</w:t>
      </w:r>
      <w:r w:rsidRPr="00234577">
        <w:t xml:space="preserve">emographic analysis of </w:t>
      </w:r>
      <w:r>
        <w:t>participation in stopping violence interventions by government.</w:t>
      </w:r>
      <w:r w:rsidRPr="00234577">
        <w:t xml:space="preserve"> </w:t>
      </w:r>
      <w:r>
        <w:t>M</w:t>
      </w:r>
      <w:r w:rsidRPr="00234577">
        <w:t>ost evaluations provid</w:t>
      </w:r>
      <w:r>
        <w:t>e</w:t>
      </w:r>
      <w:r w:rsidRPr="00234577">
        <w:t xml:space="preserve"> no disaggregated data by ethnicity, gender,</w:t>
      </w:r>
      <w:r>
        <w:t xml:space="preserve"> sexuality, disability </w:t>
      </w:r>
      <w:r w:rsidRPr="00234577">
        <w:t xml:space="preserve">or other characteristics </w:t>
      </w:r>
      <w:r>
        <w:t xml:space="preserve">which are crucial </w:t>
      </w:r>
      <w:r w:rsidRPr="00234577">
        <w:t>for understanding programme effects</w:t>
      </w:r>
      <w:r>
        <w:t xml:space="preserve">, particularly for diverse populations. </w:t>
      </w:r>
    </w:p>
    <w:p w14:paraId="12F92C8E" w14:textId="4F5A8095" w:rsidR="008904F3" w:rsidRPr="00570D24" w:rsidRDefault="008904F3" w:rsidP="00DB30C7">
      <w:pPr>
        <w:pStyle w:val="Heading3"/>
      </w:pPr>
      <w:bookmarkStart w:id="67" w:name="_Toc235191242"/>
      <w:r w:rsidRPr="00570D24">
        <w:t>Multiple factors limit access</w:t>
      </w:r>
      <w:r w:rsidRPr="00701BBE">
        <w:t xml:space="preserve"> </w:t>
      </w:r>
      <w:r>
        <w:t xml:space="preserve">for rural </w:t>
      </w:r>
      <w:r w:rsidRPr="00701BBE">
        <w:t xml:space="preserve">and </w:t>
      </w:r>
      <w:r>
        <w:t>remote areas</w:t>
      </w:r>
      <w:r w:rsidRPr="00701BBE">
        <w:t xml:space="preserve"> </w:t>
      </w:r>
      <w:r w:rsidRPr="00570D24">
        <w:t>to interventions</w:t>
      </w:r>
      <w:bookmarkEnd w:id="67"/>
      <w:r w:rsidRPr="00570D24">
        <w:t xml:space="preserve"> </w:t>
      </w:r>
    </w:p>
    <w:p w14:paraId="73D4F247" w14:textId="23B0FF16" w:rsidR="008904F3" w:rsidRPr="007B484D" w:rsidRDefault="008904F3" w:rsidP="004214CC">
      <w:r>
        <w:t>For people in rural and remote areas, c</w:t>
      </w:r>
      <w:r w:rsidRPr="721881BC">
        <w:t xml:space="preserve">ultures of silence, community protection of people who use violence, limited access to specialised services, and travel barriers to intensive programmes </w:t>
      </w:r>
      <w:r>
        <w:t xml:space="preserve">can </w:t>
      </w:r>
      <w:r w:rsidRPr="721881BC">
        <w:t>significantly impact access and effectiveness</w:t>
      </w:r>
      <w:r>
        <w:t>.</w:t>
      </w:r>
      <w:r>
        <w:rPr>
          <w:rStyle w:val="EndnoteReference"/>
        </w:rPr>
        <w:endnoteReference w:id="89"/>
      </w:r>
      <w:r>
        <w:t xml:space="preserve"> There are </w:t>
      </w:r>
      <w:r w:rsidRPr="007B7A31">
        <w:t>geographic disparities in service availability</w:t>
      </w:r>
      <w:r>
        <w:t xml:space="preserve"> and t</w:t>
      </w:r>
      <w:r w:rsidRPr="007B7A31">
        <w:t xml:space="preserve">here is limited regional outreach capacity, especially in remote areas. </w:t>
      </w:r>
      <w:r>
        <w:t>D</w:t>
      </w:r>
      <w:r w:rsidRPr="007B7A31">
        <w:t>igital and remote service models</w:t>
      </w:r>
      <w:r>
        <w:t xml:space="preserve"> are increasingly being used, but these may not be funded or appropriate where communities don’t have the technology, connectivity, or desire to seek help digitally. Development of support and services need to be developed in collaboration with, or led by, community and </w:t>
      </w:r>
      <w:proofErr w:type="spellStart"/>
      <w:r>
        <w:t>hapori</w:t>
      </w:r>
      <w:proofErr w:type="spellEnd"/>
      <w:r>
        <w:t xml:space="preserve"> expertise to ensure services reflect local realities.</w:t>
      </w:r>
      <w:r>
        <w:rPr>
          <w:rStyle w:val="EndnoteReference"/>
        </w:rPr>
        <w:endnoteReference w:id="90"/>
      </w:r>
      <w:r>
        <w:t xml:space="preserve"> There is a need for practice guidance and further research in this area.</w:t>
      </w:r>
    </w:p>
    <w:p w14:paraId="39E7CF39" w14:textId="16CCBAB7" w:rsidR="008904F3" w:rsidRDefault="008904F3" w:rsidP="00DB30C7">
      <w:pPr>
        <w:pStyle w:val="Heading3"/>
      </w:pPr>
      <w:bookmarkStart w:id="68" w:name="_Toc235191243"/>
      <w:r>
        <w:t>Justice and court processes can be confusing and intimidating</w:t>
      </w:r>
      <w:bookmarkEnd w:id="68"/>
    </w:p>
    <w:p w14:paraId="48F02E8D" w14:textId="196DC787" w:rsidR="008904F3" w:rsidRPr="007B7A31" w:rsidRDefault="008904F3" w:rsidP="00A96A1D">
      <w:r w:rsidRPr="009979E4">
        <w:t>Stakeholder engagements highlighted that some people mandated to attend programmes often feel confused or intimidated by the court process and often do not</w:t>
      </w:r>
      <w:r w:rsidRPr="721881BC">
        <w:t xml:space="preserve"> fully understand programme requirements or their legal options.</w:t>
      </w:r>
      <w:r w:rsidRPr="721881BC">
        <w:rPr>
          <w:b/>
        </w:rPr>
        <w:t xml:space="preserve"> </w:t>
      </w:r>
      <w:r w:rsidRPr="009D36C9">
        <w:rPr>
          <w:bCs/>
        </w:rPr>
        <w:t xml:space="preserve">This is complicated by </w:t>
      </w:r>
      <w:r>
        <w:rPr>
          <w:bCs/>
        </w:rPr>
        <w:t xml:space="preserve">variations </w:t>
      </w:r>
      <w:r>
        <w:t>in</w:t>
      </w:r>
      <w:r w:rsidRPr="007B7A31">
        <w:t xml:space="preserve"> community and professional support for people mandated to complete programmes</w:t>
      </w:r>
      <w:r>
        <w:t>. For example,</w:t>
      </w:r>
      <w:r w:rsidRPr="007B7A31">
        <w:t xml:space="preserve"> </w:t>
      </w:r>
      <w:r>
        <w:t>f</w:t>
      </w:r>
      <w:r w:rsidRPr="007B7A31">
        <w:t xml:space="preserve">amily </w:t>
      </w:r>
      <w:r>
        <w:t>c</w:t>
      </w:r>
      <w:r w:rsidRPr="007B7A31">
        <w:t xml:space="preserve">ourt clients can get help from court based </w:t>
      </w:r>
      <w:proofErr w:type="spellStart"/>
      <w:r w:rsidRPr="007B7A31">
        <w:t>Kai</w:t>
      </w:r>
      <w:r w:rsidRPr="00290565">
        <w:t>ā</w:t>
      </w:r>
      <w:r w:rsidRPr="007B7A31">
        <w:t>rahi</w:t>
      </w:r>
      <w:proofErr w:type="spellEnd"/>
      <w:r>
        <w:t xml:space="preserve"> (Family Court navigators whose role is to help families with information, guidance and support on their journey through the family court) across the country, but</w:t>
      </w:r>
      <w:r w:rsidRPr="007B7A31">
        <w:t xml:space="preserve"> </w:t>
      </w:r>
      <w:r>
        <w:t xml:space="preserve">in the criminal jurisdiction, the </w:t>
      </w:r>
      <w:r w:rsidRPr="007B7A31">
        <w:t xml:space="preserve">Community Link in Courts </w:t>
      </w:r>
      <w:r>
        <w:t xml:space="preserve">service (which provides wraparound support and helps connect people to other services) </w:t>
      </w:r>
      <w:r w:rsidRPr="007B7A31">
        <w:t xml:space="preserve">is available only in </w:t>
      </w:r>
      <w:r>
        <w:t xml:space="preserve">the </w:t>
      </w:r>
      <w:r w:rsidRPr="007B7A31">
        <w:t>Auckland</w:t>
      </w:r>
      <w:r>
        <w:t xml:space="preserve"> and Manukau Family Violence Courts</w:t>
      </w:r>
      <w:r w:rsidRPr="007B7A31">
        <w:t xml:space="preserve">. </w:t>
      </w:r>
    </w:p>
    <w:p w14:paraId="6CC06743" w14:textId="03B98F03" w:rsidR="008904F3" w:rsidRDefault="008904F3" w:rsidP="00204394">
      <w:pPr>
        <w:rPr>
          <w:rFonts w:asciiTheme="majorHAnsi" w:eastAsiaTheme="majorEastAsia" w:hAnsiTheme="majorHAnsi" w:cstheme="majorBidi"/>
          <w:b/>
          <w:color w:val="0F4761" w:themeColor="accent1" w:themeShade="BF"/>
          <w:sz w:val="32"/>
          <w:szCs w:val="32"/>
        </w:rPr>
      </w:pPr>
      <w:r w:rsidRPr="007B7A31">
        <w:t>People mandated to attend programmes and victim/survivors</w:t>
      </w:r>
      <w:r>
        <w:t>, family and whānau</w:t>
      </w:r>
      <w:r w:rsidRPr="007B7A31">
        <w:t xml:space="preserve"> need clear</w:t>
      </w:r>
      <w:r>
        <w:t>,</w:t>
      </w:r>
      <w:r w:rsidRPr="007B7A31">
        <w:t xml:space="preserve"> accessible information </w:t>
      </w:r>
      <w:r>
        <w:t>and support</w:t>
      </w:r>
      <w:r w:rsidRPr="007B7A31">
        <w:t xml:space="preserve"> to understand the often-complex court process across </w:t>
      </w:r>
      <w:r>
        <w:t>f</w:t>
      </w:r>
      <w:r w:rsidRPr="007B7A31">
        <w:t xml:space="preserve">amily and </w:t>
      </w:r>
      <w:r>
        <w:t>c</w:t>
      </w:r>
      <w:r w:rsidRPr="007B7A31">
        <w:t xml:space="preserve">riminal jurisdictions. </w:t>
      </w:r>
      <w:r>
        <w:t>For people who use violence, this</w:t>
      </w:r>
      <w:r w:rsidRPr="007B7A31">
        <w:t xml:space="preserve"> includes information on their obligations across different orders (e.g. bail or </w:t>
      </w:r>
      <w:r w:rsidR="0044200F">
        <w:t>P</w:t>
      </w:r>
      <w:r w:rsidRPr="007B7A31">
        <w:t xml:space="preserve">rotection </w:t>
      </w:r>
      <w:r w:rsidR="0044200F">
        <w:t>O</w:t>
      </w:r>
      <w:r w:rsidRPr="007B7A31">
        <w:t xml:space="preserve">rder conditions) and options for objecting to programme attendance or defending a Protection Order, and consequences if they do not </w:t>
      </w:r>
      <w:r>
        <w:t>comply</w:t>
      </w:r>
      <w:r w:rsidRPr="007B7A31">
        <w:t>.</w:t>
      </w:r>
      <w:r>
        <w:t xml:space="preserve"> </w:t>
      </w:r>
      <w:r>
        <w:br w:type="page"/>
      </w:r>
    </w:p>
    <w:p w14:paraId="742F69CC" w14:textId="0876E632" w:rsidR="008904F3" w:rsidRPr="00781652" w:rsidRDefault="008904F3" w:rsidP="00464EE8">
      <w:pPr>
        <w:pStyle w:val="Heading2"/>
      </w:pPr>
      <w:bookmarkStart w:id="69" w:name="_Toc235191244"/>
      <w:bookmarkStart w:id="70" w:name="Understanding_needs_victim_survivors"/>
      <w:r w:rsidRPr="00781652">
        <w:lastRenderedPageBreak/>
        <w:t>Understanding the needs of victim/survivors</w:t>
      </w:r>
      <w:bookmarkEnd w:id="69"/>
      <w:r w:rsidRPr="00781652">
        <w:t xml:space="preserve"> </w:t>
      </w:r>
    </w:p>
    <w:bookmarkEnd w:id="70"/>
    <w:p w14:paraId="3D50B302" w14:textId="6B037630" w:rsidR="008904F3" w:rsidRDefault="008904F3" w:rsidP="002C7678">
      <w:r w:rsidRPr="00393F08">
        <w:t>The safety of victim/survivors</w:t>
      </w:r>
      <w:r w:rsidR="003A7229" w:rsidRPr="00393F08">
        <w:rPr>
          <w:rStyle w:val="FootnoteReference"/>
        </w:rPr>
        <w:footnoteReference w:id="13"/>
      </w:r>
      <w:r w:rsidRPr="00393F08">
        <w:t xml:space="preserve"> must remain central in all responses to family violence and/or sexual violence. Responses must be designed to ensure that victim/survivors will not be put at further risk of harm from either the person using violence or systemic or structural systems. This requires considering the safety, needs, and perspectives of victim/survivors in designing, delivering, and monitoring responsive and appropriate interventions for people who use violence.</w:t>
      </w:r>
    </w:p>
    <w:p w14:paraId="1364C4CB" w14:textId="60736F7C" w:rsidR="008904F3" w:rsidRPr="006B5BD5" w:rsidRDefault="008904F3" w:rsidP="00DB30C7">
      <w:pPr>
        <w:pStyle w:val="Heading3"/>
        <w:rPr>
          <w:lang w:eastAsia="en-US"/>
        </w:rPr>
      </w:pPr>
      <w:bookmarkStart w:id="71" w:name="_Toc235191245"/>
      <w:r w:rsidRPr="006B5BD5">
        <w:rPr>
          <w:lang w:eastAsia="en-US"/>
        </w:rPr>
        <w:t xml:space="preserve">Victim/survivors can experience additional risk when a </w:t>
      </w:r>
      <w:r>
        <w:rPr>
          <w:lang w:eastAsia="en-US"/>
        </w:rPr>
        <w:t>person</w:t>
      </w:r>
      <w:r w:rsidRPr="006B5BD5">
        <w:rPr>
          <w:lang w:eastAsia="en-US"/>
        </w:rPr>
        <w:t xml:space="preserve"> us</w:t>
      </w:r>
      <w:r>
        <w:rPr>
          <w:lang w:eastAsia="en-US"/>
        </w:rPr>
        <w:t>ing</w:t>
      </w:r>
      <w:r w:rsidRPr="006B5BD5">
        <w:rPr>
          <w:lang w:eastAsia="en-US"/>
        </w:rPr>
        <w:t xml:space="preserve"> violence engages with an intervention</w:t>
      </w:r>
      <w:bookmarkEnd w:id="71"/>
    </w:p>
    <w:p w14:paraId="1FAA1565" w14:textId="0C5581F9" w:rsidR="008904F3" w:rsidRDefault="008904F3" w:rsidP="001E51CA">
      <w:pPr>
        <w:rPr>
          <w:lang w:eastAsia="en-US"/>
        </w:rPr>
      </w:pPr>
      <w:r>
        <w:rPr>
          <w:lang w:eastAsia="en-US"/>
        </w:rPr>
        <w:t>Engagements highlighted</w:t>
      </w:r>
      <w:r w:rsidRPr="00920795">
        <w:rPr>
          <w:lang w:eastAsia="en-US"/>
        </w:rPr>
        <w:t xml:space="preserve"> how people using violence may blame the victim/survivor for their need to attend a programme, especially when attendance is mandated</w:t>
      </w:r>
      <w:r>
        <w:rPr>
          <w:lang w:eastAsia="en-US"/>
        </w:rPr>
        <w:t>.</w:t>
      </w:r>
      <w:r>
        <w:rPr>
          <w:rStyle w:val="EndnoteReference"/>
          <w:lang w:eastAsia="en-US"/>
        </w:rPr>
        <w:endnoteReference w:id="91"/>
      </w:r>
      <w:r w:rsidRPr="00920795">
        <w:rPr>
          <w:lang w:eastAsia="en-US"/>
        </w:rPr>
        <w:t xml:space="preserve"> This can lead to anger, resentment, and escalation of violence. </w:t>
      </w:r>
      <w:r>
        <w:rPr>
          <w:lang w:eastAsia="en-US"/>
        </w:rPr>
        <w:t xml:space="preserve">Providers </w:t>
      </w:r>
      <w:r w:rsidRPr="00920795">
        <w:rPr>
          <w:lang w:eastAsia="en-US"/>
        </w:rPr>
        <w:t xml:space="preserve">noted that mandated programmes, by nature, require people to attend when they may not be ready to meaningfully engage in the programme. Conversely, </w:t>
      </w:r>
      <w:r>
        <w:rPr>
          <w:lang w:eastAsia="en-US"/>
        </w:rPr>
        <w:t>providers</w:t>
      </w:r>
      <w:r w:rsidRPr="00920795">
        <w:rPr>
          <w:lang w:eastAsia="en-US"/>
        </w:rPr>
        <w:t xml:space="preserve"> and international research have noted that the threat of judicial intervention can be a driver for change as some people using violence will never identify their own behaviour as a problem</w:t>
      </w:r>
      <w:r>
        <w:rPr>
          <w:lang w:eastAsia="en-US"/>
        </w:rPr>
        <w:t>.</w:t>
      </w:r>
      <w:r>
        <w:rPr>
          <w:rStyle w:val="EndnoteReference"/>
          <w:lang w:eastAsia="en-US"/>
        </w:rPr>
        <w:endnoteReference w:id="92"/>
      </w:r>
      <w:r>
        <w:rPr>
          <w:lang w:eastAsia="en-US"/>
        </w:rPr>
        <w:t xml:space="preserve"> </w:t>
      </w:r>
      <w:r>
        <w:rPr>
          <w:rStyle w:val="EndnoteReference"/>
          <w:lang w:eastAsia="en-US"/>
        </w:rPr>
        <w:endnoteReference w:id="93"/>
      </w:r>
      <w:r w:rsidRPr="00920795">
        <w:rPr>
          <w:lang w:eastAsia="en-US"/>
        </w:rPr>
        <w:t xml:space="preserve"> Some victim/survivors have reported feeling that behaviour change was motivated by the threat of losing access to family or being given a court sentence. </w:t>
      </w:r>
      <w:r>
        <w:rPr>
          <w:lang w:eastAsia="en-US"/>
        </w:rPr>
        <w:t xml:space="preserve">However, </w:t>
      </w:r>
      <w:r w:rsidRPr="00920795">
        <w:rPr>
          <w:lang w:eastAsia="en-US"/>
        </w:rPr>
        <w:t>studies have not shown a clear link between judicial measures and programme outcomes</w:t>
      </w:r>
      <w:r>
        <w:rPr>
          <w:lang w:eastAsia="en-US"/>
        </w:rPr>
        <w:t>.</w:t>
      </w:r>
      <w:r>
        <w:rPr>
          <w:rStyle w:val="EndnoteReference"/>
          <w:lang w:eastAsia="en-US"/>
        </w:rPr>
        <w:endnoteReference w:id="94"/>
      </w:r>
    </w:p>
    <w:p w14:paraId="1BDE6CB3" w14:textId="69CDF196" w:rsidR="008904F3" w:rsidRDefault="008904F3" w:rsidP="00DD101C">
      <w:pPr>
        <w:rPr>
          <w:lang w:eastAsia="en-US"/>
        </w:rPr>
      </w:pPr>
      <w:r w:rsidRPr="00393F08">
        <w:rPr>
          <w:lang w:eastAsia="en-US"/>
        </w:rPr>
        <w:t>The Backbone Collective survey findings highlighted the real and immediate danger that some victim/survivors of family violence face during and after a person using violence has participated in an intervention, including at referral.</w:t>
      </w:r>
      <w:r w:rsidRPr="00393F08">
        <w:rPr>
          <w:rStyle w:val="EndnoteReference"/>
          <w:lang w:eastAsia="en-US"/>
        </w:rPr>
        <w:endnoteReference w:id="95"/>
      </w:r>
      <w:r w:rsidRPr="00393F08">
        <w:rPr>
          <w:lang w:eastAsia="en-US"/>
        </w:rPr>
        <w:t xml:space="preserve"> This included reports that</w:t>
      </w:r>
      <w:r>
        <w:rPr>
          <w:lang w:eastAsia="en-US"/>
        </w:rPr>
        <w:t xml:space="preserve"> v</w:t>
      </w:r>
      <w:r w:rsidRPr="00920795">
        <w:rPr>
          <w:lang w:eastAsia="en-US"/>
        </w:rPr>
        <w:t xml:space="preserve">iolence towards a victim/survivor </w:t>
      </w:r>
      <w:r>
        <w:rPr>
          <w:lang w:eastAsia="en-US"/>
        </w:rPr>
        <w:t>may</w:t>
      </w:r>
      <w:r w:rsidRPr="00920795">
        <w:rPr>
          <w:lang w:eastAsia="en-US"/>
        </w:rPr>
        <w:t xml:space="preserve"> get worse as a result</w:t>
      </w:r>
      <w:r>
        <w:rPr>
          <w:lang w:eastAsia="en-US"/>
        </w:rPr>
        <w:t>.</w:t>
      </w:r>
      <w:r>
        <w:rPr>
          <w:rStyle w:val="EndnoteReference"/>
          <w:lang w:eastAsia="en-US"/>
        </w:rPr>
        <w:endnoteReference w:id="96"/>
      </w:r>
      <w:r>
        <w:rPr>
          <w:lang w:eastAsia="en-US"/>
        </w:rPr>
        <w:t xml:space="preserve"> </w:t>
      </w:r>
      <w:r>
        <w:rPr>
          <w:rStyle w:val="EndnoteReference"/>
          <w:lang w:eastAsia="en-US"/>
        </w:rPr>
        <w:endnoteReference w:id="97"/>
      </w:r>
      <w:r>
        <w:rPr>
          <w:lang w:eastAsia="en-US"/>
        </w:rPr>
        <w:t xml:space="preserve"> </w:t>
      </w:r>
      <w:r>
        <w:rPr>
          <w:rStyle w:val="EndnoteReference"/>
          <w:lang w:eastAsia="en-US"/>
        </w:rPr>
        <w:endnoteReference w:id="98"/>
      </w:r>
      <w:r>
        <w:rPr>
          <w:lang w:eastAsia="en-US"/>
        </w:rPr>
        <w:t xml:space="preserve"> </w:t>
      </w:r>
      <w:r>
        <w:rPr>
          <w:rStyle w:val="EndnoteReference"/>
          <w:lang w:eastAsia="en-US"/>
        </w:rPr>
        <w:endnoteReference w:id="99"/>
      </w:r>
      <w:r w:rsidRPr="00920795">
        <w:rPr>
          <w:lang w:eastAsia="en-US"/>
        </w:rPr>
        <w:t xml:space="preserve"> </w:t>
      </w:r>
      <w:r>
        <w:rPr>
          <w:lang w:eastAsia="en-US"/>
        </w:rPr>
        <w:t>R</w:t>
      </w:r>
      <w:r w:rsidRPr="003B2B3A">
        <w:rPr>
          <w:lang w:eastAsia="en-US"/>
        </w:rPr>
        <w:t xml:space="preserve">esearch has also highlighted </w:t>
      </w:r>
      <w:r>
        <w:rPr>
          <w:lang w:eastAsia="en-US"/>
        </w:rPr>
        <w:t xml:space="preserve">that </w:t>
      </w:r>
      <w:r w:rsidRPr="003B2B3A">
        <w:rPr>
          <w:lang w:eastAsia="en-US"/>
        </w:rPr>
        <w:t xml:space="preserve">victim/survivors report higher levels of physical and sexual </w:t>
      </w:r>
      <w:r>
        <w:rPr>
          <w:lang w:eastAsia="en-US"/>
        </w:rPr>
        <w:t>violence</w:t>
      </w:r>
      <w:r w:rsidRPr="003B2B3A">
        <w:rPr>
          <w:lang w:eastAsia="en-US"/>
        </w:rPr>
        <w:t xml:space="preserve"> than the </w:t>
      </w:r>
      <w:r>
        <w:rPr>
          <w:lang w:eastAsia="en-US"/>
        </w:rPr>
        <w:t xml:space="preserve">person using violence </w:t>
      </w:r>
      <w:r w:rsidRPr="003B2B3A">
        <w:rPr>
          <w:lang w:eastAsia="en-US"/>
        </w:rPr>
        <w:t>self-report</w:t>
      </w:r>
      <w:r>
        <w:rPr>
          <w:lang w:eastAsia="en-US"/>
        </w:rPr>
        <w:t>s</w:t>
      </w:r>
      <w:r w:rsidRPr="003B2B3A">
        <w:rPr>
          <w:lang w:eastAsia="en-US"/>
        </w:rPr>
        <w:t xml:space="preserve"> at the start and end of a behaviour change programme</w:t>
      </w:r>
      <w:r>
        <w:rPr>
          <w:rStyle w:val="EndnoteReference"/>
          <w:lang w:eastAsia="en-US"/>
        </w:rPr>
        <w:endnoteReference w:id="100"/>
      </w:r>
      <w:r>
        <w:rPr>
          <w:lang w:eastAsia="en-US"/>
        </w:rPr>
        <w:t xml:space="preserve"> and that even when physical violence has reduced, victim/survivors report that coercive control may increase.</w:t>
      </w:r>
      <w:r>
        <w:rPr>
          <w:rStyle w:val="EndnoteReference"/>
          <w:lang w:eastAsia="en-US"/>
        </w:rPr>
        <w:endnoteReference w:id="101"/>
      </w:r>
      <w:r>
        <w:rPr>
          <w:lang w:eastAsia="en-US"/>
        </w:rPr>
        <w:t xml:space="preserve"> </w:t>
      </w:r>
      <w:r>
        <w:rPr>
          <w:rStyle w:val="EndnoteReference"/>
          <w:lang w:eastAsia="en-US"/>
        </w:rPr>
        <w:endnoteReference w:id="102"/>
      </w:r>
      <w:r>
        <w:rPr>
          <w:lang w:eastAsia="en-US"/>
        </w:rPr>
        <w:t xml:space="preserve"> </w:t>
      </w:r>
      <w:r>
        <w:rPr>
          <w:rStyle w:val="EndnoteReference"/>
          <w:lang w:eastAsia="en-US"/>
        </w:rPr>
        <w:endnoteReference w:id="103"/>
      </w:r>
      <w:r>
        <w:rPr>
          <w:lang w:eastAsia="en-US"/>
        </w:rPr>
        <w:t xml:space="preserve"> </w:t>
      </w:r>
      <w:r w:rsidRPr="002378A9">
        <w:rPr>
          <w:lang w:eastAsia="en-US"/>
        </w:rPr>
        <w:t>The Backbone Collective survey also found that at times even when Police, O</w:t>
      </w:r>
      <w:r>
        <w:rPr>
          <w:lang w:eastAsia="en-US"/>
        </w:rPr>
        <w:t xml:space="preserve">ranga Tamariki </w:t>
      </w:r>
      <w:r w:rsidRPr="002378A9">
        <w:rPr>
          <w:lang w:eastAsia="en-US"/>
        </w:rPr>
        <w:t xml:space="preserve">and the courts perceived the person using violence to be safe because they had attended a stopping violence </w:t>
      </w:r>
      <w:r>
        <w:rPr>
          <w:lang w:eastAsia="en-US"/>
        </w:rPr>
        <w:t>intervention</w:t>
      </w:r>
      <w:r w:rsidRPr="002378A9">
        <w:rPr>
          <w:lang w:eastAsia="en-US"/>
        </w:rPr>
        <w:t>, the victim/survivor was still experiencing violence</w:t>
      </w:r>
      <w:r>
        <w:rPr>
          <w:lang w:eastAsia="en-US"/>
        </w:rPr>
        <w:t>.</w:t>
      </w:r>
      <w:r>
        <w:rPr>
          <w:rStyle w:val="EndnoteReference"/>
          <w:lang w:eastAsia="en-US"/>
        </w:rPr>
        <w:endnoteReference w:id="104"/>
      </w:r>
      <w:r>
        <w:rPr>
          <w:lang w:eastAsia="en-US"/>
        </w:rPr>
        <w:t xml:space="preserve"> </w:t>
      </w:r>
      <w:r w:rsidRPr="00920795">
        <w:rPr>
          <w:lang w:eastAsia="en-US"/>
        </w:rPr>
        <w:t>Programme attendance must be supported by proactive, comprehensive safety mea</w:t>
      </w:r>
      <w:r w:rsidRPr="003B2B3A">
        <w:rPr>
          <w:lang w:eastAsia="en-US"/>
        </w:rPr>
        <w:t xml:space="preserve">sures </w:t>
      </w:r>
      <w:r>
        <w:rPr>
          <w:lang w:eastAsia="en-US"/>
        </w:rPr>
        <w:t xml:space="preserve">and support for victim-survivors </w:t>
      </w:r>
      <w:r w:rsidRPr="003B2B3A">
        <w:rPr>
          <w:lang w:eastAsia="en-US"/>
        </w:rPr>
        <w:t xml:space="preserve">covering all forms of violence (not just physical). </w:t>
      </w:r>
    </w:p>
    <w:p w14:paraId="26212876" w14:textId="3A0F62D7" w:rsidR="008904F3" w:rsidRDefault="008904F3" w:rsidP="00156CE7">
      <w:pPr>
        <w:spacing w:after="120" w:line="288" w:lineRule="auto"/>
        <w:rPr>
          <w:lang w:eastAsia="en-US"/>
        </w:rPr>
      </w:pPr>
      <w:r>
        <w:rPr>
          <w:lang w:eastAsia="en-US"/>
        </w:rPr>
        <w:t xml:space="preserve">Engagements highlighted that </w:t>
      </w:r>
      <w:r w:rsidRPr="00920795">
        <w:rPr>
          <w:lang w:eastAsia="en-US"/>
        </w:rPr>
        <w:t>false reform is common and attendance at a programme does not necessarily mean that victim/survivors are safe</w:t>
      </w:r>
      <w:r>
        <w:rPr>
          <w:lang w:eastAsia="en-US"/>
        </w:rPr>
        <w:t>.</w:t>
      </w:r>
      <w:r>
        <w:rPr>
          <w:rStyle w:val="EndnoteReference"/>
          <w:lang w:eastAsia="en-US"/>
        </w:rPr>
        <w:endnoteReference w:id="105"/>
      </w:r>
      <w:r w:rsidRPr="00920795">
        <w:rPr>
          <w:lang w:eastAsia="en-US"/>
        </w:rPr>
        <w:t xml:space="preserve"> Premature reconciliation can be a risk, especially in cases where the violence has changed from physical to psychological. </w:t>
      </w:r>
      <w:r w:rsidRPr="00E61BCB">
        <w:rPr>
          <w:rFonts w:eastAsia="Aptos" w:cs="Times New Roman"/>
          <w:bCs/>
          <w:kern w:val="2"/>
          <w:lang w:eastAsia="en-US"/>
          <w14:ligatures w14:val="standardContextual"/>
        </w:rPr>
        <w:t>Victim/survivors have expressed concerns that behaviour change may not be sustained</w:t>
      </w:r>
      <w:r>
        <w:rPr>
          <w:rStyle w:val="EndnoteReference"/>
          <w:rFonts w:eastAsia="Aptos" w:cs="Times New Roman"/>
          <w:bCs/>
          <w:kern w:val="2"/>
          <w:lang w:eastAsia="en-US"/>
          <w14:ligatures w14:val="standardContextual"/>
        </w:rPr>
        <w:endnoteReference w:id="106"/>
      </w:r>
      <w:r>
        <w:rPr>
          <w:rFonts w:eastAsia="Aptos" w:cs="Times New Roman"/>
          <w:bCs/>
          <w:kern w:val="2"/>
          <w:lang w:eastAsia="en-US"/>
          <w14:ligatures w14:val="standardContextual"/>
        </w:rPr>
        <w:t xml:space="preserve"> </w:t>
      </w:r>
      <w:r>
        <w:rPr>
          <w:rStyle w:val="EndnoteReference"/>
          <w:rFonts w:eastAsia="Aptos" w:cs="Times New Roman"/>
          <w:bCs/>
          <w:kern w:val="2"/>
          <w:lang w:eastAsia="en-US"/>
          <w14:ligatures w14:val="standardContextual"/>
        </w:rPr>
        <w:endnoteReference w:id="107"/>
      </w:r>
      <w:r>
        <w:rPr>
          <w:rFonts w:eastAsia="Aptos" w:cs="Times New Roman"/>
          <w:bCs/>
          <w:kern w:val="2"/>
          <w:lang w:eastAsia="en-US"/>
          <w14:ligatures w14:val="standardContextual"/>
        </w:rPr>
        <w:t xml:space="preserve"> and the r</w:t>
      </w:r>
      <w:r w:rsidRPr="00920795">
        <w:rPr>
          <w:lang w:eastAsia="en-US"/>
        </w:rPr>
        <w:t>esponsibility for monitoring and reporting behaviour change often falls to victim/survivors.</w:t>
      </w:r>
    </w:p>
    <w:p w14:paraId="17BA114C" w14:textId="2E860185" w:rsidR="008904F3" w:rsidRPr="00BA2712" w:rsidRDefault="008904F3" w:rsidP="00156CE7">
      <w:pPr>
        <w:spacing w:after="120" w:line="288" w:lineRule="auto"/>
        <w:rPr>
          <w:lang w:eastAsia="en-US"/>
        </w:rPr>
      </w:pPr>
      <w:r w:rsidRPr="00920795">
        <w:rPr>
          <w:lang w:eastAsia="en-US"/>
        </w:rPr>
        <w:t>Victim/survivors have reported concerns that behaviour changes were superficial</w:t>
      </w:r>
      <w:r>
        <w:rPr>
          <w:lang w:eastAsia="en-US"/>
        </w:rPr>
        <w:t xml:space="preserve"> or performative</w:t>
      </w:r>
      <w:r w:rsidRPr="00920795">
        <w:rPr>
          <w:lang w:eastAsia="en-US"/>
        </w:rPr>
        <w:t xml:space="preserve"> and may not reflect a change in the underlying beliefs </w:t>
      </w:r>
      <w:r>
        <w:rPr>
          <w:lang w:eastAsia="en-US"/>
        </w:rPr>
        <w:t xml:space="preserve">or behaviours </w:t>
      </w:r>
      <w:r w:rsidRPr="00920795">
        <w:rPr>
          <w:lang w:eastAsia="en-US"/>
        </w:rPr>
        <w:t>of the person using violence</w:t>
      </w:r>
      <w:r>
        <w:rPr>
          <w:lang w:eastAsia="en-US"/>
        </w:rPr>
        <w:t>.</w:t>
      </w:r>
      <w:r>
        <w:rPr>
          <w:rStyle w:val="EndnoteReference"/>
          <w:lang w:eastAsia="en-US"/>
        </w:rPr>
        <w:endnoteReference w:id="108"/>
      </w:r>
      <w:r w:rsidRPr="00920795">
        <w:rPr>
          <w:lang w:eastAsia="en-US"/>
        </w:rPr>
        <w:t xml:space="preserve"> </w:t>
      </w:r>
      <w:r w:rsidRPr="00295446">
        <w:t xml:space="preserve">Intervention attendance may be used by some people who use </w:t>
      </w:r>
      <w:r w:rsidRPr="00295446">
        <w:lastRenderedPageBreak/>
        <w:t>violence to have contact with children or even gain unsupervised care, despite non-completion or no observed behaviour change</w:t>
      </w:r>
      <w:r>
        <w:t>.</w:t>
      </w:r>
      <w:r>
        <w:rPr>
          <w:rStyle w:val="EndnoteReference"/>
        </w:rPr>
        <w:endnoteReference w:id="109"/>
      </w:r>
      <w:r w:rsidRPr="00295446">
        <w:t xml:space="preserve"> </w:t>
      </w:r>
    </w:p>
    <w:p w14:paraId="55B3B28F" w14:textId="03FB56DA" w:rsidR="008904F3" w:rsidRDefault="008904F3" w:rsidP="00DD101C">
      <w:pPr>
        <w:rPr>
          <w:lang w:eastAsia="en-US"/>
        </w:rPr>
      </w:pPr>
      <w:r>
        <w:rPr>
          <w:lang w:eastAsia="en-US"/>
        </w:rPr>
        <w:t xml:space="preserve">Research has highlighted </w:t>
      </w:r>
      <w:r w:rsidRPr="00920795">
        <w:rPr>
          <w:lang w:eastAsia="en-US"/>
        </w:rPr>
        <w:t xml:space="preserve">detrimental changes from the person using violence </w:t>
      </w:r>
      <w:r>
        <w:rPr>
          <w:lang w:eastAsia="en-US"/>
        </w:rPr>
        <w:t xml:space="preserve">after </w:t>
      </w:r>
      <w:r w:rsidRPr="00920795">
        <w:rPr>
          <w:lang w:eastAsia="en-US"/>
        </w:rPr>
        <w:t xml:space="preserve">engaging in a programme, such as new learning being used </w:t>
      </w:r>
      <w:r>
        <w:rPr>
          <w:lang w:eastAsia="en-US"/>
        </w:rPr>
        <w:t>for further control and violence</w:t>
      </w:r>
      <w:r w:rsidRPr="00920795">
        <w:rPr>
          <w:lang w:eastAsia="en-US"/>
        </w:rPr>
        <w:t xml:space="preserve"> or receiving praise in court for engaging </w:t>
      </w:r>
      <w:r>
        <w:rPr>
          <w:lang w:eastAsia="en-US"/>
        </w:rPr>
        <w:t>i</w:t>
      </w:r>
      <w:r w:rsidRPr="00920795">
        <w:rPr>
          <w:lang w:eastAsia="en-US"/>
        </w:rPr>
        <w:t>n a programme when the victim/survivor had seen no change in behaviour</w:t>
      </w:r>
      <w:r>
        <w:rPr>
          <w:lang w:eastAsia="en-US"/>
        </w:rPr>
        <w:t>.</w:t>
      </w:r>
      <w:r>
        <w:rPr>
          <w:rStyle w:val="EndnoteReference"/>
          <w:lang w:eastAsia="en-US"/>
        </w:rPr>
        <w:endnoteReference w:id="110"/>
      </w:r>
      <w:r>
        <w:rPr>
          <w:lang w:eastAsia="en-US"/>
        </w:rPr>
        <w:t xml:space="preserve"> </w:t>
      </w:r>
      <w:r>
        <w:rPr>
          <w:rStyle w:val="EndnoteReference"/>
          <w:lang w:eastAsia="en-US"/>
        </w:rPr>
        <w:endnoteReference w:id="111"/>
      </w:r>
      <w:r>
        <w:rPr>
          <w:lang w:eastAsia="en-US"/>
        </w:rPr>
        <w:t xml:space="preserve"> </w:t>
      </w:r>
      <w:r>
        <w:rPr>
          <w:rStyle w:val="EndnoteReference"/>
          <w:lang w:eastAsia="en-US"/>
        </w:rPr>
        <w:endnoteReference w:id="112"/>
      </w:r>
    </w:p>
    <w:p w14:paraId="22E7CF05" w14:textId="77777777" w:rsidR="008904F3" w:rsidRPr="0058422E" w:rsidRDefault="008904F3" w:rsidP="00DB30C7">
      <w:pPr>
        <w:pStyle w:val="Heading3"/>
        <w:rPr>
          <w:lang w:eastAsia="en-US"/>
        </w:rPr>
      </w:pPr>
      <w:bookmarkStart w:id="72" w:name="_Toc235191246"/>
      <w:r w:rsidRPr="0058422E">
        <w:rPr>
          <w:lang w:eastAsia="en-US"/>
        </w:rPr>
        <w:t>Service delivery should be led by victim/survivor safety</w:t>
      </w:r>
      <w:bookmarkEnd w:id="72"/>
      <w:r w:rsidRPr="0058422E">
        <w:rPr>
          <w:lang w:eastAsia="en-US"/>
        </w:rPr>
        <w:t xml:space="preserve"> </w:t>
      </w:r>
    </w:p>
    <w:p w14:paraId="6BDE5189" w14:textId="4E0AF796" w:rsidR="008904F3" w:rsidRPr="00920795" w:rsidRDefault="008904F3" w:rsidP="0058422E">
      <w:pPr>
        <w:rPr>
          <w:lang w:eastAsia="en-US"/>
        </w:rPr>
      </w:pPr>
      <w:r w:rsidRPr="00393F08">
        <w:rPr>
          <w:lang w:eastAsia="en-US"/>
        </w:rPr>
        <w:t>Victim/survivor safety and wellbeing must be prioritised in interventions for people using violence.</w:t>
      </w:r>
      <w:r w:rsidRPr="00920795">
        <w:rPr>
          <w:lang w:eastAsia="en-US"/>
        </w:rPr>
        <w:t xml:space="preserve"> While many </w:t>
      </w:r>
      <w:r>
        <w:rPr>
          <w:lang w:eastAsia="en-US"/>
        </w:rPr>
        <w:t>providers</w:t>
      </w:r>
      <w:r w:rsidRPr="00920795">
        <w:rPr>
          <w:lang w:eastAsia="en-US"/>
        </w:rPr>
        <w:t xml:space="preserve"> noted the importance of centring victim/survivor safety and wellbeing, </w:t>
      </w:r>
      <w:r>
        <w:rPr>
          <w:lang w:eastAsia="en-US"/>
        </w:rPr>
        <w:t>they</w:t>
      </w:r>
      <w:r w:rsidRPr="00920795">
        <w:rPr>
          <w:lang w:eastAsia="en-US"/>
        </w:rPr>
        <w:t xml:space="preserve"> noted that there </w:t>
      </w:r>
      <w:r>
        <w:rPr>
          <w:lang w:eastAsia="en-US"/>
        </w:rPr>
        <w:t>is</w:t>
      </w:r>
      <w:r w:rsidRPr="00920795">
        <w:rPr>
          <w:lang w:eastAsia="en-US"/>
        </w:rPr>
        <w:t xml:space="preserve"> no clear guidance for how to embed a victim/survivor-led approach. Safety and wellbeing should be considered at each stage of the intervention, through intake, assessment, and throughout the service.</w:t>
      </w:r>
    </w:p>
    <w:p w14:paraId="4AEAE323" w14:textId="086480DE" w:rsidR="008904F3" w:rsidRPr="0058422E" w:rsidRDefault="008904F3" w:rsidP="00DB30C7">
      <w:pPr>
        <w:pStyle w:val="Heading3"/>
        <w:rPr>
          <w:lang w:eastAsia="en-US"/>
        </w:rPr>
      </w:pPr>
      <w:bookmarkStart w:id="73" w:name="_Toc235191247"/>
      <w:r>
        <w:rPr>
          <w:bCs/>
          <w:lang w:eastAsia="en-US"/>
        </w:rPr>
        <w:t>V</w:t>
      </w:r>
      <w:r w:rsidRPr="0058422E">
        <w:rPr>
          <w:bCs/>
          <w:lang w:eastAsia="en-US"/>
        </w:rPr>
        <w:t>ictim</w:t>
      </w:r>
      <w:r w:rsidRPr="0058422E">
        <w:rPr>
          <w:lang w:eastAsia="en-US"/>
        </w:rPr>
        <w:t xml:space="preserve">/survivors </w:t>
      </w:r>
      <w:r>
        <w:rPr>
          <w:bCs/>
          <w:lang w:eastAsia="en-US"/>
        </w:rPr>
        <w:t>have diverse needs and hopes</w:t>
      </w:r>
      <w:r w:rsidRPr="0058422E">
        <w:rPr>
          <w:lang w:eastAsia="en-US"/>
        </w:rPr>
        <w:t xml:space="preserve"> </w:t>
      </w:r>
      <w:r>
        <w:rPr>
          <w:lang w:eastAsia="en-US"/>
        </w:rPr>
        <w:t>for</w:t>
      </w:r>
      <w:r w:rsidRPr="0058422E">
        <w:rPr>
          <w:lang w:eastAsia="en-US"/>
        </w:rPr>
        <w:t xml:space="preserve"> </w:t>
      </w:r>
      <w:r>
        <w:rPr>
          <w:lang w:eastAsia="en-US"/>
        </w:rPr>
        <w:t xml:space="preserve">stopping violence </w:t>
      </w:r>
      <w:r w:rsidRPr="0058422E">
        <w:rPr>
          <w:lang w:eastAsia="en-US"/>
        </w:rPr>
        <w:t>interventions</w:t>
      </w:r>
      <w:bookmarkEnd w:id="73"/>
      <w:r w:rsidRPr="0058422E">
        <w:rPr>
          <w:lang w:eastAsia="en-US"/>
        </w:rPr>
        <w:t xml:space="preserve"> </w:t>
      </w:r>
    </w:p>
    <w:p w14:paraId="785AD852" w14:textId="28DE427C" w:rsidR="008904F3" w:rsidRDefault="008904F3" w:rsidP="00CB6C96">
      <w:pPr>
        <w:rPr>
          <w:lang w:eastAsia="en-US"/>
        </w:rPr>
      </w:pPr>
      <w:r w:rsidRPr="00920795">
        <w:rPr>
          <w:lang w:eastAsia="en-US"/>
        </w:rPr>
        <w:t xml:space="preserve">Stakeholders noted that the system often treats all victim/survivors the same and assumes they want the same things. </w:t>
      </w:r>
      <w:r>
        <w:rPr>
          <w:lang w:eastAsia="en-US"/>
        </w:rPr>
        <w:t>R</w:t>
      </w:r>
      <w:r w:rsidRPr="006D5E2B">
        <w:rPr>
          <w:lang w:eastAsia="en-US"/>
        </w:rPr>
        <w:t>esearch</w:t>
      </w:r>
      <w:r>
        <w:rPr>
          <w:lang w:eastAsia="en-US"/>
        </w:rPr>
        <w:t xml:space="preserve"> highlights a range of needs and aspirations that vary with victim/survivor experiences, perspectives and identities:</w:t>
      </w:r>
      <w:r>
        <w:rPr>
          <w:rStyle w:val="EndnoteReference"/>
          <w:lang w:eastAsia="en-US"/>
        </w:rPr>
        <w:endnoteReference w:id="113"/>
      </w:r>
      <w:r>
        <w:rPr>
          <w:lang w:eastAsia="en-US"/>
        </w:rPr>
        <w:t xml:space="preserve"> </w:t>
      </w:r>
      <w:r>
        <w:rPr>
          <w:rStyle w:val="EndnoteReference"/>
          <w:lang w:eastAsia="en-US"/>
        </w:rPr>
        <w:endnoteReference w:id="114"/>
      </w:r>
      <w:r>
        <w:rPr>
          <w:lang w:eastAsia="en-US"/>
        </w:rPr>
        <w:t xml:space="preserve"> </w:t>
      </w:r>
      <w:r>
        <w:rPr>
          <w:rStyle w:val="EndnoteReference"/>
          <w:lang w:eastAsia="en-US"/>
        </w:rPr>
        <w:endnoteReference w:id="115"/>
      </w:r>
      <w:r>
        <w:rPr>
          <w:lang w:eastAsia="en-US"/>
        </w:rPr>
        <w:t xml:space="preserve"> </w:t>
      </w:r>
      <w:r>
        <w:rPr>
          <w:rStyle w:val="EndnoteReference"/>
          <w:lang w:eastAsia="en-US"/>
        </w:rPr>
        <w:endnoteReference w:id="116"/>
      </w:r>
      <w:r>
        <w:rPr>
          <w:lang w:eastAsia="en-US"/>
        </w:rPr>
        <w:t xml:space="preserve"> </w:t>
      </w:r>
      <w:r>
        <w:rPr>
          <w:rStyle w:val="EndnoteReference"/>
          <w:lang w:eastAsia="en-US"/>
        </w:rPr>
        <w:endnoteReference w:id="117"/>
      </w:r>
    </w:p>
    <w:p w14:paraId="39ABC146" w14:textId="45F0077F" w:rsidR="008904F3" w:rsidRPr="00375C0B" w:rsidRDefault="008904F3" w:rsidP="00DB30C7">
      <w:pPr>
        <w:pStyle w:val="Bullet1"/>
        <w:rPr>
          <w:rFonts w:eastAsia="Aptos" w:cs="Times New Roman"/>
          <w:kern w:val="2"/>
          <w:lang w:eastAsia="en-US"/>
          <w14:ligatures w14:val="standardContextual"/>
        </w:rPr>
      </w:pPr>
      <w:r>
        <w:rPr>
          <w:lang w:eastAsia="en-US"/>
        </w:rPr>
        <w:t>s</w:t>
      </w:r>
      <w:r w:rsidRPr="00920795">
        <w:rPr>
          <w:lang w:eastAsia="en-US"/>
        </w:rPr>
        <w:t xml:space="preserve">afety and freedom from violence for victim/survivors </w:t>
      </w:r>
    </w:p>
    <w:p w14:paraId="4A563D00" w14:textId="12605D79" w:rsidR="008904F3" w:rsidRPr="00375C0B" w:rsidRDefault="008904F3" w:rsidP="00DB30C7">
      <w:pPr>
        <w:pStyle w:val="Bullet1"/>
        <w:rPr>
          <w:rFonts w:eastAsia="Aptos" w:cs="Times New Roman"/>
          <w:kern w:val="2"/>
          <w:lang w:eastAsia="en-US"/>
          <w14:ligatures w14:val="standardContextual"/>
        </w:rPr>
      </w:pPr>
      <w:r w:rsidRPr="00295446">
        <w:t xml:space="preserve">ongoing monitoring of behaviour </w:t>
      </w:r>
      <w:r>
        <w:t xml:space="preserve">and </w:t>
      </w:r>
      <w:r>
        <w:rPr>
          <w:lang w:eastAsia="en-US"/>
        </w:rPr>
        <w:t>accountability and remorse of the person using violence</w:t>
      </w:r>
    </w:p>
    <w:p w14:paraId="7301A4A5" w14:textId="7950AABD" w:rsidR="008904F3" w:rsidRPr="00375C0B" w:rsidRDefault="008904F3" w:rsidP="00DB30C7">
      <w:pPr>
        <w:pStyle w:val="Bullet1"/>
        <w:rPr>
          <w:rFonts w:eastAsia="Aptos" w:cs="Times New Roman"/>
          <w:kern w:val="2"/>
          <w:lang w:eastAsia="en-US"/>
          <w14:ligatures w14:val="standardContextual"/>
        </w:rPr>
      </w:pPr>
      <w:r>
        <w:rPr>
          <w:lang w:eastAsia="en-US"/>
        </w:rPr>
        <w:t>the person using violence to be a safe and positive parent</w:t>
      </w:r>
    </w:p>
    <w:p w14:paraId="09358A3B" w14:textId="060D550E" w:rsidR="008904F3" w:rsidRPr="00375C0B" w:rsidRDefault="008904F3" w:rsidP="00DB30C7">
      <w:pPr>
        <w:pStyle w:val="Bullet1"/>
        <w:rPr>
          <w:rFonts w:eastAsia="Aptos" w:cs="Times New Roman"/>
          <w:kern w:val="2"/>
          <w:lang w:eastAsia="en-US"/>
          <w14:ligatures w14:val="standardContextual"/>
        </w:rPr>
      </w:pPr>
      <w:r>
        <w:rPr>
          <w:lang w:eastAsia="en-US"/>
        </w:rPr>
        <w:t xml:space="preserve">safe and enduring connections to </w:t>
      </w:r>
      <w:r w:rsidRPr="00213890">
        <w:rPr>
          <w:lang w:eastAsia="en-US"/>
        </w:rPr>
        <w:t>whānau</w:t>
      </w:r>
      <w:r>
        <w:rPr>
          <w:lang w:eastAsia="en-US"/>
        </w:rPr>
        <w:t xml:space="preserve">, </w:t>
      </w:r>
      <w:r w:rsidRPr="00213890">
        <w:rPr>
          <w:lang w:eastAsia="en-US"/>
        </w:rPr>
        <w:t>hapū</w:t>
      </w:r>
      <w:r>
        <w:rPr>
          <w:lang w:eastAsia="en-US"/>
        </w:rPr>
        <w:t>, iwi, particularly for children</w:t>
      </w:r>
    </w:p>
    <w:p w14:paraId="30086000" w14:textId="7AD09628" w:rsidR="008904F3" w:rsidRPr="00375C0B" w:rsidRDefault="008904F3" w:rsidP="00DB30C7">
      <w:pPr>
        <w:pStyle w:val="Bullet1"/>
        <w:rPr>
          <w:rFonts w:eastAsia="Aptos" w:cs="Times New Roman"/>
          <w:kern w:val="2"/>
          <w:lang w:eastAsia="en-US"/>
          <w14:ligatures w14:val="standardContextual"/>
        </w:rPr>
      </w:pPr>
      <w:r w:rsidRPr="00920795">
        <w:rPr>
          <w:lang w:eastAsia="en-US"/>
        </w:rPr>
        <w:t>children to have safe</w:t>
      </w:r>
      <w:r>
        <w:rPr>
          <w:lang w:eastAsia="en-US"/>
        </w:rPr>
        <w:t xml:space="preserve"> and supported </w:t>
      </w:r>
      <w:r w:rsidRPr="00920795">
        <w:rPr>
          <w:lang w:eastAsia="en-US"/>
        </w:rPr>
        <w:t>childhoods in which they feel heard and cared about</w:t>
      </w:r>
    </w:p>
    <w:p w14:paraId="3D84114D" w14:textId="77777777" w:rsidR="008904F3" w:rsidRPr="00375C0B" w:rsidRDefault="008904F3" w:rsidP="00DB30C7">
      <w:pPr>
        <w:pStyle w:val="Bullet1"/>
        <w:rPr>
          <w:rFonts w:eastAsia="Aptos" w:cs="Times New Roman"/>
          <w:kern w:val="2"/>
          <w:lang w:eastAsia="en-US"/>
          <w14:ligatures w14:val="standardContextual"/>
        </w:rPr>
      </w:pPr>
      <w:r w:rsidRPr="00920795">
        <w:rPr>
          <w:lang w:eastAsia="en-US"/>
        </w:rPr>
        <w:t>restor</w:t>
      </w:r>
      <w:r>
        <w:rPr>
          <w:lang w:eastAsia="en-US"/>
        </w:rPr>
        <w:t>ed victim/survivor</w:t>
      </w:r>
      <w:r w:rsidRPr="00920795">
        <w:rPr>
          <w:lang w:eastAsia="en-US"/>
        </w:rPr>
        <w:t xml:space="preserve"> </w:t>
      </w:r>
      <w:r>
        <w:rPr>
          <w:lang w:eastAsia="en-US"/>
        </w:rPr>
        <w:t xml:space="preserve">wellbeing, </w:t>
      </w:r>
      <w:r w:rsidRPr="00920795">
        <w:rPr>
          <w:lang w:eastAsia="en-US"/>
        </w:rPr>
        <w:t>voice and ability to make choices</w:t>
      </w:r>
    </w:p>
    <w:p w14:paraId="56689700" w14:textId="08B45CCC" w:rsidR="008904F3" w:rsidRPr="00375C0B" w:rsidRDefault="008904F3" w:rsidP="00DB30C7">
      <w:pPr>
        <w:pStyle w:val="Bullet1"/>
        <w:rPr>
          <w:rFonts w:eastAsia="Aptos" w:cs="Times New Roman"/>
          <w:kern w:val="2"/>
          <w:lang w:eastAsia="en-US"/>
          <w14:ligatures w14:val="standardContextual"/>
        </w:rPr>
      </w:pPr>
      <w:r w:rsidRPr="00920795">
        <w:rPr>
          <w:rFonts w:eastAsia="Aptos" w:cs="Times New Roman"/>
          <w:kern w:val="2"/>
          <w:lang w:eastAsia="en-US"/>
          <w14:ligatures w14:val="standardContextual"/>
        </w:rPr>
        <w:t xml:space="preserve">safe separation, free from fear of repercussion </w:t>
      </w:r>
      <w:r>
        <w:rPr>
          <w:rFonts w:eastAsia="Aptos" w:cs="Times New Roman"/>
          <w:kern w:val="2"/>
          <w:lang w:eastAsia="en-US"/>
          <w14:ligatures w14:val="standardContextual"/>
        </w:rPr>
        <w:t>and post separation violence including through the legal system</w:t>
      </w:r>
    </w:p>
    <w:p w14:paraId="2698054D" w14:textId="7B52FCA2" w:rsidR="008904F3" w:rsidRPr="00C03566" w:rsidRDefault="008904F3" w:rsidP="00DB30C7">
      <w:pPr>
        <w:pStyle w:val="Bullet1"/>
        <w:rPr>
          <w:rFonts w:eastAsia="Aptos" w:cs="Times New Roman"/>
          <w:kern w:val="2"/>
          <w:lang w:eastAsia="en-US"/>
          <w14:ligatures w14:val="standardContextual"/>
        </w:rPr>
      </w:pPr>
      <w:r>
        <w:rPr>
          <w:lang w:eastAsia="en-US"/>
        </w:rPr>
        <w:t>a</w:t>
      </w:r>
      <w:r w:rsidRPr="00920795">
        <w:rPr>
          <w:lang w:eastAsia="en-US"/>
        </w:rPr>
        <w:t xml:space="preserve">n improved relationship </w:t>
      </w:r>
      <w:r>
        <w:rPr>
          <w:lang w:eastAsia="en-US"/>
        </w:rPr>
        <w:t xml:space="preserve">with </w:t>
      </w:r>
      <w:r w:rsidRPr="00920795">
        <w:rPr>
          <w:lang w:eastAsia="en-US"/>
        </w:rPr>
        <w:t>respect and effective communication</w:t>
      </w:r>
    </w:p>
    <w:p w14:paraId="43C3B1D7" w14:textId="55B0AE11" w:rsidR="008904F3" w:rsidRPr="00703951" w:rsidRDefault="008904F3" w:rsidP="00DB30C7">
      <w:pPr>
        <w:pStyle w:val="Bullet1"/>
        <w:rPr>
          <w:rFonts w:eastAsia="Aptos" w:cs="Times New Roman"/>
          <w:kern w:val="2"/>
          <w:lang w:eastAsia="en-US"/>
          <w14:ligatures w14:val="standardContextual"/>
        </w:rPr>
      </w:pPr>
      <w:r>
        <w:rPr>
          <w:lang w:eastAsia="en-US"/>
        </w:rPr>
        <w:t>the user of violence to have e</w:t>
      </w:r>
      <w:r w:rsidRPr="00920795">
        <w:rPr>
          <w:lang w:eastAsia="en-US"/>
        </w:rPr>
        <w:t>nhanced awareness of self and others</w:t>
      </w:r>
      <w:r>
        <w:rPr>
          <w:lang w:eastAsia="en-US"/>
        </w:rPr>
        <w:t>,</w:t>
      </w:r>
      <w:r w:rsidRPr="00920795">
        <w:rPr>
          <w:lang w:eastAsia="en-US"/>
        </w:rPr>
        <w:t xml:space="preserve"> </w:t>
      </w:r>
      <w:r>
        <w:rPr>
          <w:lang w:eastAsia="en-US"/>
        </w:rPr>
        <w:t xml:space="preserve">and an </w:t>
      </w:r>
      <w:r w:rsidRPr="00920795">
        <w:rPr>
          <w:lang w:eastAsia="en-US"/>
        </w:rPr>
        <w:t xml:space="preserve">understanding </w:t>
      </w:r>
      <w:r>
        <w:rPr>
          <w:lang w:eastAsia="en-US"/>
        </w:rPr>
        <w:t>of</w:t>
      </w:r>
      <w:r w:rsidRPr="00920795">
        <w:rPr>
          <w:lang w:eastAsia="en-US"/>
        </w:rPr>
        <w:t xml:space="preserve"> the impact </w:t>
      </w:r>
      <w:r>
        <w:rPr>
          <w:lang w:eastAsia="en-US"/>
        </w:rPr>
        <w:t xml:space="preserve">of their </w:t>
      </w:r>
      <w:r w:rsidRPr="00920795">
        <w:rPr>
          <w:lang w:eastAsia="en-US"/>
        </w:rPr>
        <w:t>violence</w:t>
      </w:r>
    </w:p>
    <w:p w14:paraId="10297468" w14:textId="648EFD40" w:rsidR="008904F3" w:rsidRPr="00703951" w:rsidRDefault="008904F3" w:rsidP="00DB30C7">
      <w:pPr>
        <w:pStyle w:val="Bullet1"/>
        <w:rPr>
          <w:rFonts w:eastAsia="Aptos" w:cs="Times New Roman"/>
          <w:kern w:val="2"/>
          <w:lang w:eastAsia="en-US"/>
          <w14:ligatures w14:val="standardContextual"/>
        </w:rPr>
      </w:pPr>
      <w:r>
        <w:rPr>
          <w:lang w:eastAsia="en-US"/>
        </w:rPr>
        <w:t>demonstrated and sustained behaviour change</w:t>
      </w:r>
    </w:p>
    <w:p w14:paraId="1FCBBEBC" w14:textId="77777777" w:rsidR="008904F3" w:rsidRPr="0078639E" w:rsidRDefault="008904F3" w:rsidP="00DB30C7">
      <w:pPr>
        <w:pStyle w:val="Bullet1"/>
        <w:rPr>
          <w:rFonts w:eastAsia="Aptos" w:cs="Times New Roman"/>
          <w:kern w:val="2"/>
          <w:lang w:eastAsia="en-US"/>
          <w14:ligatures w14:val="standardContextual"/>
        </w:rPr>
      </w:pPr>
      <w:r w:rsidRPr="00295446">
        <w:t xml:space="preserve">consequences for non-attendance and non-completion of interventions </w:t>
      </w:r>
    </w:p>
    <w:p w14:paraId="592A18F6" w14:textId="70EB088B" w:rsidR="008904F3" w:rsidRPr="00B00F42" w:rsidRDefault="008904F3" w:rsidP="00DB30C7">
      <w:pPr>
        <w:pStyle w:val="Bullet1"/>
        <w:rPr>
          <w:rFonts w:eastAsia="Aptos" w:cs="Times New Roman"/>
          <w:kern w:val="2"/>
          <w:lang w:eastAsia="en-US"/>
          <w14:ligatures w14:val="standardContextual"/>
        </w:rPr>
      </w:pPr>
      <w:r>
        <w:rPr>
          <w:lang w:eastAsia="en-US"/>
        </w:rPr>
        <w:t>for Māori users of violence to receive genuine and meaningful support that do not reinscribe experiences of systemic and structural violence/racism/</w:t>
      </w:r>
      <w:proofErr w:type="spellStart"/>
      <w:r>
        <w:rPr>
          <w:lang w:eastAsia="en-US"/>
        </w:rPr>
        <w:t>marginalisation</w:t>
      </w:r>
      <w:proofErr w:type="spellEnd"/>
      <w:r>
        <w:rPr>
          <w:lang w:eastAsia="en-US"/>
        </w:rPr>
        <w:t xml:space="preserve"> and prejudice. </w:t>
      </w:r>
    </w:p>
    <w:p w14:paraId="4CB73D24" w14:textId="1289E80A" w:rsidR="008904F3" w:rsidRDefault="008904F3" w:rsidP="00DB30C7">
      <w:pPr>
        <w:rPr>
          <w:lang w:eastAsia="en-US"/>
        </w:rPr>
      </w:pPr>
      <w:r>
        <w:rPr>
          <w:lang w:eastAsia="en-US"/>
        </w:rPr>
        <w:t xml:space="preserve">Victim/survivors want interventions to effectively </w:t>
      </w:r>
      <w:r w:rsidRPr="00703951">
        <w:rPr>
          <w:lang w:eastAsia="en-US"/>
        </w:rPr>
        <w:t>engage and retain people in programmes</w:t>
      </w:r>
      <w:r>
        <w:rPr>
          <w:lang w:eastAsia="en-US"/>
        </w:rPr>
        <w:t xml:space="preserve"> and provide people using violence with </w:t>
      </w:r>
      <w:r w:rsidRPr="00920795">
        <w:rPr>
          <w:lang w:eastAsia="en-US"/>
        </w:rPr>
        <w:t xml:space="preserve">support for mental health </w:t>
      </w:r>
      <w:r>
        <w:rPr>
          <w:lang w:eastAsia="en-US"/>
        </w:rPr>
        <w:t>needs,</w:t>
      </w:r>
      <w:r w:rsidRPr="00920795">
        <w:rPr>
          <w:lang w:eastAsia="en-US"/>
        </w:rPr>
        <w:t xml:space="preserve"> </w:t>
      </w:r>
      <w:r>
        <w:rPr>
          <w:lang w:eastAsia="en-US"/>
        </w:rPr>
        <w:t xml:space="preserve">alcohol </w:t>
      </w:r>
      <w:r w:rsidRPr="00920795">
        <w:rPr>
          <w:lang w:eastAsia="en-US"/>
        </w:rPr>
        <w:t>and substance use</w:t>
      </w:r>
      <w:r>
        <w:rPr>
          <w:lang w:eastAsia="en-US"/>
        </w:rPr>
        <w:t>, and trauma (including historic trauma)</w:t>
      </w:r>
      <w:r w:rsidRPr="00703951">
        <w:rPr>
          <w:lang w:eastAsia="en-US"/>
        </w:rPr>
        <w:t xml:space="preserve">. </w:t>
      </w:r>
      <w:r>
        <w:rPr>
          <w:lang w:eastAsia="en-US"/>
        </w:rPr>
        <w:t xml:space="preserve">Victim/survivors also want interventions that won’t further increase their risk, in particular ensuring </w:t>
      </w:r>
      <w:r>
        <w:rPr>
          <w:lang w:eastAsia="en-US"/>
        </w:rPr>
        <w:lastRenderedPageBreak/>
        <w:t xml:space="preserve">interventions </w:t>
      </w:r>
      <w:r w:rsidRPr="00A61090">
        <w:rPr>
          <w:lang w:eastAsia="en-US"/>
        </w:rPr>
        <w:t>prevent collusion</w:t>
      </w:r>
      <w:r>
        <w:rPr>
          <w:lang w:eastAsia="en-US"/>
        </w:rPr>
        <w:t xml:space="preserve"> and </w:t>
      </w:r>
      <w:r w:rsidRPr="00A61090">
        <w:rPr>
          <w:lang w:eastAsia="en-US"/>
        </w:rPr>
        <w:t>victim-blaming</w:t>
      </w:r>
      <w:r>
        <w:rPr>
          <w:lang w:eastAsia="en-US"/>
        </w:rPr>
        <w:t xml:space="preserve"> and prioritise victim/survivor needs and safety in reconciliation and restoration interventions.</w:t>
      </w:r>
    </w:p>
    <w:p w14:paraId="274833FD" w14:textId="77A58BE7" w:rsidR="008904F3" w:rsidRDefault="008904F3" w:rsidP="00DB30C7">
      <w:pPr>
        <w:rPr>
          <w:lang w:eastAsia="en-US"/>
        </w:rPr>
      </w:pPr>
      <w:r>
        <w:rPr>
          <w:lang w:eastAsia="en-US"/>
        </w:rPr>
        <w:t>Many</w:t>
      </w:r>
      <w:r w:rsidRPr="00920795">
        <w:rPr>
          <w:lang w:eastAsia="en-US"/>
        </w:rPr>
        <w:t xml:space="preserve"> victim/survivors </w:t>
      </w:r>
      <w:r>
        <w:rPr>
          <w:lang w:eastAsia="en-US"/>
        </w:rPr>
        <w:t xml:space="preserve">want programmes </w:t>
      </w:r>
      <w:r w:rsidRPr="00920795">
        <w:rPr>
          <w:lang w:eastAsia="en-US"/>
        </w:rPr>
        <w:t xml:space="preserve">to </w:t>
      </w:r>
      <w:r>
        <w:rPr>
          <w:lang w:eastAsia="en-US"/>
        </w:rPr>
        <w:t xml:space="preserve">share </w:t>
      </w:r>
      <w:r w:rsidRPr="00920795">
        <w:rPr>
          <w:lang w:eastAsia="en-US"/>
        </w:rPr>
        <w:t>information about the programme goals, change strategies</w:t>
      </w:r>
      <w:r w:rsidRPr="00703951">
        <w:rPr>
          <w:lang w:eastAsia="en-US"/>
        </w:rPr>
        <w:t>, and</w:t>
      </w:r>
      <w:r w:rsidRPr="00920795">
        <w:rPr>
          <w:lang w:eastAsia="en-US"/>
        </w:rPr>
        <w:t xml:space="preserve"> expectations for the person using violence</w:t>
      </w:r>
      <w:r>
        <w:rPr>
          <w:lang w:eastAsia="en-US"/>
        </w:rPr>
        <w:t>.</w:t>
      </w:r>
      <w:r>
        <w:rPr>
          <w:rStyle w:val="EndnoteReference"/>
          <w:rFonts w:eastAsia="Aptos" w:cs="Times New Roman"/>
          <w:kern w:val="2"/>
          <w:lang w:eastAsia="en-US"/>
          <w14:ligatures w14:val="standardContextual"/>
        </w:rPr>
        <w:endnoteReference w:id="118"/>
      </w:r>
      <w:r>
        <w:rPr>
          <w:lang w:eastAsia="en-US"/>
        </w:rPr>
        <w:t xml:space="preserve"> </w:t>
      </w:r>
      <w:r>
        <w:rPr>
          <w:rStyle w:val="EndnoteReference"/>
          <w:rFonts w:eastAsia="Aptos" w:cs="Times New Roman"/>
          <w:kern w:val="2"/>
          <w:lang w:eastAsia="en-US"/>
          <w14:ligatures w14:val="standardContextual"/>
        </w:rPr>
        <w:endnoteReference w:id="119"/>
      </w:r>
      <w:r w:rsidRPr="00920795">
        <w:rPr>
          <w:lang w:eastAsia="en-US"/>
        </w:rPr>
        <w:t xml:space="preserve"> </w:t>
      </w:r>
      <w:r>
        <w:rPr>
          <w:lang w:eastAsia="en-US"/>
        </w:rPr>
        <w:t>Victim/survivors have also expressed a desire for information to be shared with them about any concerning attitudes or behaviours of the person using violence and/or the individual outcomes of a person participating in and completing an intervention programme</w:t>
      </w:r>
      <w:r>
        <w:rPr>
          <w:rStyle w:val="EndnoteReference"/>
          <w:lang w:eastAsia="en-US"/>
        </w:rPr>
        <w:endnoteReference w:id="120"/>
      </w:r>
      <w:r>
        <w:rPr>
          <w:lang w:eastAsia="en-US"/>
        </w:rPr>
        <w:t xml:space="preserve">. To support this, service providers will need to ensure they consider legislated information sharing provisions which detail circumstances under which sharing of information is possible. </w:t>
      </w:r>
    </w:p>
    <w:p w14:paraId="29C8F081" w14:textId="62D9D142" w:rsidR="008904F3" w:rsidRDefault="008904F3" w:rsidP="00DB30C7">
      <w:pPr>
        <w:pStyle w:val="Heading3"/>
        <w:rPr>
          <w:lang w:eastAsia="en-US"/>
        </w:rPr>
      </w:pPr>
      <w:bookmarkStart w:id="74" w:name="_Toc235191248"/>
      <w:r>
        <w:rPr>
          <w:lang w:eastAsia="en-US"/>
        </w:rPr>
        <w:t xml:space="preserve">Victim/survivors have needs and aspirations that are unique </w:t>
      </w:r>
      <w:r w:rsidRPr="00846701">
        <w:rPr>
          <w:lang w:eastAsia="en-US"/>
        </w:rPr>
        <w:t xml:space="preserve">to </w:t>
      </w:r>
      <w:r>
        <w:rPr>
          <w:lang w:eastAsia="en-US"/>
        </w:rPr>
        <w:t>family violence or sexual violence</w:t>
      </w:r>
      <w:bookmarkEnd w:id="74"/>
    </w:p>
    <w:p w14:paraId="50A53BE5" w14:textId="0F128FFD" w:rsidR="008904F3" w:rsidRDefault="008904F3" w:rsidP="00DB30C7">
      <w:pPr>
        <w:rPr>
          <w:lang w:eastAsia="en-US"/>
        </w:rPr>
      </w:pPr>
      <w:r>
        <w:rPr>
          <w:lang w:eastAsia="en-US"/>
        </w:rPr>
        <w:t>International and Aotearoa New Zealand research has explored needs and aspirations that are specific to either family violence or sexual violence.</w:t>
      </w:r>
    </w:p>
    <w:p w14:paraId="3C7E2745" w14:textId="76C8E3B0" w:rsidR="008904F3" w:rsidRPr="00920795" w:rsidRDefault="008904F3" w:rsidP="00DB30C7">
      <w:pPr>
        <w:rPr>
          <w:lang w:eastAsia="en-US"/>
        </w:rPr>
      </w:pPr>
      <w:r w:rsidRPr="00920795">
        <w:rPr>
          <w:lang w:eastAsia="en-US"/>
        </w:rPr>
        <w:t>In responses to the Backbone Collective survey</w:t>
      </w:r>
      <w:r>
        <w:rPr>
          <w:lang w:eastAsia="en-US"/>
        </w:rPr>
        <w:t>,</w:t>
      </w:r>
      <w:r>
        <w:rPr>
          <w:rStyle w:val="EndnoteReference"/>
          <w:lang w:eastAsia="en-US"/>
        </w:rPr>
        <w:endnoteReference w:id="121"/>
      </w:r>
      <w:r w:rsidRPr="00920795">
        <w:rPr>
          <w:lang w:eastAsia="en-US"/>
        </w:rPr>
        <w:t xml:space="preserve"> </w:t>
      </w:r>
      <w:r>
        <w:rPr>
          <w:lang w:eastAsia="en-US"/>
        </w:rPr>
        <w:t xml:space="preserve">family violence </w:t>
      </w:r>
      <w:r w:rsidRPr="00920795">
        <w:rPr>
          <w:lang w:eastAsia="en-US"/>
        </w:rPr>
        <w:t>victim/survivors said they want</w:t>
      </w:r>
      <w:r>
        <w:rPr>
          <w:lang w:eastAsia="en-US"/>
        </w:rPr>
        <w:t>ed</w:t>
      </w:r>
      <w:r w:rsidRPr="00920795">
        <w:rPr>
          <w:lang w:eastAsia="en-US"/>
        </w:rPr>
        <w:t xml:space="preserve"> specialist support from the provider delivering the intervention </w:t>
      </w:r>
      <w:r>
        <w:rPr>
          <w:lang w:eastAsia="en-US"/>
        </w:rPr>
        <w:t xml:space="preserve">to include: </w:t>
      </w:r>
      <w:r w:rsidRPr="00920795">
        <w:rPr>
          <w:lang w:eastAsia="en-US"/>
        </w:rPr>
        <w:t>help mak</w:t>
      </w:r>
      <w:r>
        <w:rPr>
          <w:lang w:eastAsia="en-US"/>
        </w:rPr>
        <w:t>ing</w:t>
      </w:r>
      <w:r w:rsidRPr="00920795">
        <w:rPr>
          <w:lang w:eastAsia="en-US"/>
        </w:rPr>
        <w:t xml:space="preserve"> a safety plan</w:t>
      </w:r>
      <w:r>
        <w:rPr>
          <w:lang w:eastAsia="en-US"/>
        </w:rPr>
        <w:t xml:space="preserve">, </w:t>
      </w:r>
      <w:r w:rsidRPr="00920795">
        <w:rPr>
          <w:lang w:eastAsia="en-US"/>
        </w:rPr>
        <w:t>access to safety programmes</w:t>
      </w:r>
      <w:r>
        <w:rPr>
          <w:lang w:eastAsia="en-US"/>
        </w:rPr>
        <w:t xml:space="preserve">, </w:t>
      </w:r>
      <w:r w:rsidRPr="00920795">
        <w:rPr>
          <w:lang w:eastAsia="en-US"/>
        </w:rPr>
        <w:t xml:space="preserve">a report about the person using violence written for </w:t>
      </w:r>
      <w:r>
        <w:rPr>
          <w:lang w:eastAsia="en-US"/>
        </w:rPr>
        <w:t>f</w:t>
      </w:r>
      <w:r w:rsidRPr="00920795">
        <w:rPr>
          <w:lang w:eastAsia="en-US"/>
        </w:rPr>
        <w:t xml:space="preserve">amily </w:t>
      </w:r>
      <w:r>
        <w:rPr>
          <w:lang w:eastAsia="en-US"/>
        </w:rPr>
        <w:t>c</w:t>
      </w:r>
      <w:r w:rsidRPr="00920795">
        <w:rPr>
          <w:lang w:eastAsia="en-US"/>
        </w:rPr>
        <w:t>ourt</w:t>
      </w:r>
      <w:r>
        <w:rPr>
          <w:lang w:eastAsia="en-US"/>
        </w:rPr>
        <w:t xml:space="preserve">, </w:t>
      </w:r>
      <w:r w:rsidRPr="00920795">
        <w:rPr>
          <w:lang w:eastAsia="en-US"/>
        </w:rPr>
        <w:t>follow up with the victim/survivor after the person using violence completes the programme</w:t>
      </w:r>
      <w:r>
        <w:rPr>
          <w:lang w:eastAsia="en-US"/>
        </w:rPr>
        <w:t xml:space="preserve">, </w:t>
      </w:r>
      <w:r w:rsidRPr="00920795">
        <w:rPr>
          <w:lang w:eastAsia="en-US"/>
        </w:rPr>
        <w:t xml:space="preserve">connections to other </w:t>
      </w:r>
      <w:r>
        <w:rPr>
          <w:lang w:eastAsia="en-US"/>
        </w:rPr>
        <w:t>family violence</w:t>
      </w:r>
      <w:r w:rsidRPr="00920795">
        <w:rPr>
          <w:lang w:eastAsia="en-US"/>
        </w:rPr>
        <w:t xml:space="preserve"> organisations</w:t>
      </w:r>
      <w:r>
        <w:rPr>
          <w:lang w:eastAsia="en-US"/>
        </w:rPr>
        <w:t>,</w:t>
      </w:r>
      <w:r w:rsidRPr="00920795">
        <w:rPr>
          <w:lang w:eastAsia="en-US"/>
        </w:rPr>
        <w:t xml:space="preserve"> and practical help like support to find accommodation. </w:t>
      </w:r>
    </w:p>
    <w:p w14:paraId="36943F29" w14:textId="10AB6757" w:rsidR="008904F3" w:rsidRPr="00C21D38" w:rsidRDefault="008904F3" w:rsidP="00DB30C7">
      <w:pPr>
        <w:rPr>
          <w:lang w:eastAsia="en-US"/>
        </w:rPr>
      </w:pPr>
      <w:r>
        <w:rPr>
          <w:lang w:eastAsia="en-US"/>
        </w:rPr>
        <w:t xml:space="preserve">In </w:t>
      </w:r>
      <w:proofErr w:type="spellStart"/>
      <w:r>
        <w:rPr>
          <w:lang w:eastAsia="en-US"/>
        </w:rPr>
        <w:t>kaupapa</w:t>
      </w:r>
      <w:proofErr w:type="spellEnd"/>
      <w:r>
        <w:rPr>
          <w:lang w:eastAsia="en-US"/>
        </w:rPr>
        <w:t xml:space="preserve"> Māori research, some </w:t>
      </w:r>
      <w:proofErr w:type="spellStart"/>
      <w:r>
        <w:rPr>
          <w:lang w:eastAsia="en-US"/>
        </w:rPr>
        <w:t>w</w:t>
      </w:r>
      <w:r w:rsidRPr="00920795">
        <w:rPr>
          <w:lang w:eastAsia="en-US"/>
        </w:rPr>
        <w:t>āhine</w:t>
      </w:r>
      <w:proofErr w:type="spellEnd"/>
      <w:r w:rsidRPr="00920795">
        <w:rPr>
          <w:lang w:eastAsia="en-US"/>
        </w:rPr>
        <w:t xml:space="preserve"> Māori</w:t>
      </w:r>
      <w:r>
        <w:rPr>
          <w:lang w:eastAsia="en-US"/>
        </w:rPr>
        <w:t xml:space="preserve"> have </w:t>
      </w:r>
      <w:r w:rsidRPr="00920795">
        <w:rPr>
          <w:lang w:eastAsia="en-US"/>
        </w:rPr>
        <w:t>spoke</w:t>
      </w:r>
      <w:r>
        <w:rPr>
          <w:lang w:eastAsia="en-US"/>
        </w:rPr>
        <w:t>n</w:t>
      </w:r>
      <w:r w:rsidRPr="00920795">
        <w:rPr>
          <w:lang w:eastAsia="en-US"/>
        </w:rPr>
        <w:t xml:space="preserve"> </w:t>
      </w:r>
      <w:r>
        <w:rPr>
          <w:lang w:eastAsia="en-US"/>
        </w:rPr>
        <w:t xml:space="preserve">about </w:t>
      </w:r>
      <w:r w:rsidRPr="00920795">
        <w:rPr>
          <w:lang w:eastAsia="en-US"/>
        </w:rPr>
        <w:t xml:space="preserve">aspirations for their relationship with </w:t>
      </w:r>
      <w:r>
        <w:rPr>
          <w:lang w:eastAsia="en-US"/>
        </w:rPr>
        <w:t>those using violence</w:t>
      </w:r>
      <w:r w:rsidRPr="00920795">
        <w:rPr>
          <w:lang w:eastAsia="en-US"/>
        </w:rPr>
        <w:t xml:space="preserve">, including </w:t>
      </w:r>
      <w:r>
        <w:rPr>
          <w:lang w:eastAsia="en-US"/>
        </w:rPr>
        <w:t xml:space="preserve">the option </w:t>
      </w:r>
      <w:r w:rsidRPr="00920795">
        <w:rPr>
          <w:lang w:eastAsia="en-US"/>
        </w:rPr>
        <w:t xml:space="preserve">to spend quality time together, finding better ways to deal with conflict, and being good role models for their </w:t>
      </w:r>
      <w:r>
        <w:rPr>
          <w:lang w:eastAsia="en-US"/>
        </w:rPr>
        <w:t>Tamariki.</w:t>
      </w:r>
      <w:r>
        <w:rPr>
          <w:rStyle w:val="EndnoteReference"/>
          <w:lang w:eastAsia="en-US"/>
        </w:rPr>
        <w:endnoteReference w:id="122"/>
      </w:r>
      <w:r w:rsidRPr="00920795">
        <w:rPr>
          <w:lang w:eastAsia="en-US"/>
        </w:rPr>
        <w:t xml:space="preserve"> </w:t>
      </w:r>
      <w:r>
        <w:rPr>
          <w:lang w:eastAsia="en-US"/>
        </w:rPr>
        <w:t xml:space="preserve">This does not </w:t>
      </w:r>
      <w:r w:rsidRPr="00AB0096">
        <w:rPr>
          <w:lang w:eastAsia="en-US"/>
        </w:rPr>
        <w:t>presume nor require reconciliation or resumption of an intimate relationship</w:t>
      </w:r>
      <w:r>
        <w:rPr>
          <w:lang w:eastAsia="en-US"/>
        </w:rPr>
        <w:t>. These aspirations are understood within a framing of whānau violence, distinct from family violence.</w:t>
      </w:r>
      <w:r>
        <w:rPr>
          <w:rStyle w:val="EndnoteReference"/>
          <w:lang w:eastAsia="en-US"/>
        </w:rPr>
        <w:endnoteReference w:id="123"/>
      </w:r>
      <w:r>
        <w:rPr>
          <w:lang w:eastAsia="en-US"/>
        </w:rPr>
        <w:t xml:space="preserve"> This distinction reflects core cultural values of whakapapa and whanaungatanga, and situates relationship within collectives of whānau, hapū and iwi and understands health and wellbeing as relational.</w:t>
      </w:r>
      <w:r>
        <w:rPr>
          <w:rStyle w:val="EndnoteReference"/>
          <w:lang w:eastAsia="en-US"/>
        </w:rPr>
        <w:endnoteReference w:id="124"/>
      </w:r>
      <w:r>
        <w:rPr>
          <w:lang w:eastAsia="en-US"/>
        </w:rPr>
        <w:t xml:space="preserve"> </w:t>
      </w:r>
      <w:r>
        <w:rPr>
          <w:rStyle w:val="EndnoteReference"/>
          <w:lang w:eastAsia="en-US"/>
        </w:rPr>
        <w:endnoteReference w:id="125"/>
      </w:r>
      <w:r>
        <w:rPr>
          <w:lang w:eastAsia="en-US"/>
        </w:rPr>
        <w:t xml:space="preserve">  </w:t>
      </w:r>
      <w:proofErr w:type="spellStart"/>
      <w:r>
        <w:rPr>
          <w:lang w:eastAsia="en-US"/>
        </w:rPr>
        <w:t>W</w:t>
      </w:r>
      <w:r w:rsidRPr="00920795">
        <w:rPr>
          <w:lang w:eastAsia="en-US"/>
        </w:rPr>
        <w:t>āhine</w:t>
      </w:r>
      <w:proofErr w:type="spellEnd"/>
      <w:r w:rsidRPr="00920795">
        <w:rPr>
          <w:lang w:eastAsia="en-US"/>
        </w:rPr>
        <w:t xml:space="preserve"> Māori have </w:t>
      </w:r>
      <w:r>
        <w:rPr>
          <w:lang w:eastAsia="en-US"/>
        </w:rPr>
        <w:t xml:space="preserve">also </w:t>
      </w:r>
      <w:r w:rsidRPr="00920795">
        <w:rPr>
          <w:lang w:eastAsia="en-US"/>
        </w:rPr>
        <w:t>reported a strong commitment to maintaining whakapapa connections for their tamariki which creates a lifelong connection to their partner</w:t>
      </w:r>
      <w:r>
        <w:rPr>
          <w:lang w:eastAsia="en-US"/>
        </w:rPr>
        <w:t>, even when there is separation, and a desire for their partner to not experience further systemic harm.</w:t>
      </w:r>
      <w:r>
        <w:rPr>
          <w:rStyle w:val="EndnoteReference"/>
          <w:lang w:eastAsia="en-US"/>
        </w:rPr>
        <w:endnoteReference w:id="126"/>
      </w:r>
      <w:r>
        <w:rPr>
          <w:lang w:eastAsia="en-US"/>
        </w:rPr>
        <w:t xml:space="preserve"> Intervention and prevention approaches therefore must account for holistic and whole-of-whānau responses that support restoration of wellbeing, balance and harmony across whānau connections and relationships.  </w:t>
      </w:r>
    </w:p>
    <w:p w14:paraId="18FFF9EB" w14:textId="0695CEBE" w:rsidR="008904F3" w:rsidRDefault="008904F3" w:rsidP="00DB30C7">
      <w:pPr>
        <w:rPr>
          <w:lang w:eastAsia="en-US"/>
        </w:rPr>
      </w:pPr>
      <w:r>
        <w:rPr>
          <w:lang w:eastAsia="en-US"/>
        </w:rPr>
        <w:t>There is a gap in the research exploring what victim/survivors of sexual violence want from intervention programmes beyond the cessation of the violence or justice response, particularly in areas of wellbeing and restitution, and emerging trends of sexual violence in online environments. International r</w:t>
      </w:r>
      <w:r w:rsidRPr="00920795">
        <w:rPr>
          <w:lang w:eastAsia="en-US"/>
        </w:rPr>
        <w:t>esearch</w:t>
      </w:r>
      <w:r>
        <w:rPr>
          <w:rStyle w:val="EndnoteReference"/>
          <w:lang w:eastAsia="en-US"/>
        </w:rPr>
        <w:endnoteReference w:id="127"/>
      </w:r>
      <w:r w:rsidRPr="00920795">
        <w:rPr>
          <w:lang w:eastAsia="en-US"/>
        </w:rPr>
        <w:t xml:space="preserve"> </w:t>
      </w:r>
      <w:r>
        <w:rPr>
          <w:lang w:eastAsia="en-US"/>
        </w:rPr>
        <w:t xml:space="preserve">focused on </w:t>
      </w:r>
      <w:r w:rsidRPr="00920795">
        <w:rPr>
          <w:lang w:eastAsia="en-US"/>
        </w:rPr>
        <w:t>justice needs</w:t>
      </w:r>
      <w:r>
        <w:rPr>
          <w:lang w:eastAsia="en-US"/>
        </w:rPr>
        <w:t xml:space="preserve"> for sexual violence </w:t>
      </w:r>
      <w:r w:rsidRPr="00920795">
        <w:rPr>
          <w:lang w:eastAsia="en-US"/>
        </w:rPr>
        <w:t>victim/survivors</w:t>
      </w:r>
      <w:r>
        <w:rPr>
          <w:lang w:eastAsia="en-US"/>
        </w:rPr>
        <w:t xml:space="preserve"> h</w:t>
      </w:r>
      <w:r w:rsidRPr="00920795">
        <w:rPr>
          <w:lang w:eastAsia="en-US"/>
        </w:rPr>
        <w:t xml:space="preserve">as </w:t>
      </w:r>
      <w:r>
        <w:rPr>
          <w:lang w:eastAsia="en-US"/>
        </w:rPr>
        <w:t xml:space="preserve">found </w:t>
      </w:r>
      <w:r w:rsidRPr="00920795">
        <w:rPr>
          <w:lang w:eastAsia="en-US"/>
        </w:rPr>
        <w:t xml:space="preserve">that victim/survivors </w:t>
      </w:r>
      <w:r>
        <w:rPr>
          <w:lang w:eastAsia="en-US"/>
        </w:rPr>
        <w:t xml:space="preserve">want </w:t>
      </w:r>
      <w:r w:rsidRPr="00920795">
        <w:rPr>
          <w:lang w:eastAsia="en-US"/>
        </w:rPr>
        <w:t xml:space="preserve">the violence </w:t>
      </w:r>
      <w:r>
        <w:rPr>
          <w:lang w:eastAsia="en-US"/>
        </w:rPr>
        <w:t xml:space="preserve">to </w:t>
      </w:r>
      <w:r w:rsidRPr="00920795">
        <w:rPr>
          <w:lang w:eastAsia="en-US"/>
        </w:rPr>
        <w:t>not happen again</w:t>
      </w:r>
      <w:r>
        <w:rPr>
          <w:lang w:eastAsia="en-US"/>
        </w:rPr>
        <w:t xml:space="preserve">, </w:t>
      </w:r>
      <w:r w:rsidRPr="00920795">
        <w:rPr>
          <w:lang w:eastAsia="en-US"/>
        </w:rPr>
        <w:t>meaningful consequences for the person using sexual violence</w:t>
      </w:r>
      <w:r>
        <w:rPr>
          <w:lang w:eastAsia="en-US"/>
        </w:rPr>
        <w:t xml:space="preserve"> (such as a prison sentence)</w:t>
      </w:r>
      <w:r w:rsidRPr="00920795">
        <w:rPr>
          <w:lang w:eastAsia="en-US"/>
        </w:rPr>
        <w:t xml:space="preserve">, the person using </w:t>
      </w:r>
      <w:r>
        <w:rPr>
          <w:lang w:eastAsia="en-US"/>
        </w:rPr>
        <w:t xml:space="preserve">sexual </w:t>
      </w:r>
      <w:r w:rsidRPr="00920795">
        <w:rPr>
          <w:lang w:eastAsia="en-US"/>
        </w:rPr>
        <w:t xml:space="preserve">violence </w:t>
      </w:r>
      <w:r>
        <w:rPr>
          <w:lang w:eastAsia="en-US"/>
        </w:rPr>
        <w:t>to be made known</w:t>
      </w:r>
      <w:r w:rsidRPr="00920795">
        <w:rPr>
          <w:lang w:eastAsia="en-US"/>
        </w:rPr>
        <w:t xml:space="preserve">, </w:t>
      </w:r>
      <w:r>
        <w:rPr>
          <w:lang w:eastAsia="en-US"/>
        </w:rPr>
        <w:t xml:space="preserve">and access to interventions that will stop the person from </w:t>
      </w:r>
      <w:r w:rsidRPr="00920795">
        <w:rPr>
          <w:lang w:eastAsia="en-US"/>
        </w:rPr>
        <w:t>offending</w:t>
      </w:r>
      <w:r>
        <w:rPr>
          <w:lang w:eastAsia="en-US"/>
        </w:rPr>
        <w:t xml:space="preserve"> in the future (such as therapeutic help)</w:t>
      </w:r>
      <w:r w:rsidRPr="00920795">
        <w:rPr>
          <w:lang w:eastAsia="en-US"/>
        </w:rPr>
        <w:t xml:space="preserve">. </w:t>
      </w:r>
      <w:r>
        <w:rPr>
          <w:lang w:eastAsia="en-US"/>
        </w:rPr>
        <w:t>An</w:t>
      </w:r>
      <w:r w:rsidRPr="00920795">
        <w:rPr>
          <w:lang w:eastAsia="en-US"/>
        </w:rPr>
        <w:t xml:space="preserve"> evaluation of </w:t>
      </w:r>
      <w:r w:rsidRPr="00393F08">
        <w:rPr>
          <w:i/>
          <w:lang w:eastAsia="en-US"/>
        </w:rPr>
        <w:t>Project Restore</w:t>
      </w:r>
      <w:r w:rsidRPr="00393F08">
        <w:rPr>
          <w:lang w:eastAsia="en-US"/>
        </w:rPr>
        <w:t xml:space="preserve"> (a mainstream Aotearoa sexual violence focused restorative justice intervention) also identified a strong need among victim/survivors for people using sexual violence to understand the impact of their actions and accept accountability.</w:t>
      </w:r>
      <w:r w:rsidRPr="00393F08">
        <w:rPr>
          <w:rStyle w:val="EndnoteReference"/>
          <w:lang w:eastAsia="en-US"/>
        </w:rPr>
        <w:endnoteReference w:id="128"/>
      </w:r>
      <w:r w:rsidRPr="00920795">
        <w:rPr>
          <w:lang w:eastAsia="en-US"/>
        </w:rPr>
        <w:t xml:space="preserve"> </w:t>
      </w:r>
      <w:r w:rsidRPr="009F6D46">
        <w:rPr>
          <w:rFonts w:ascii="Segoe UI" w:eastAsia="Times New Roman" w:hAnsi="Segoe UI" w:cs="Segoe UI"/>
          <w:sz w:val="18"/>
          <w:szCs w:val="18"/>
          <w:lang w:eastAsia="en-NZ"/>
        </w:rPr>
        <w:t xml:space="preserve"> </w:t>
      </w:r>
    </w:p>
    <w:p w14:paraId="4F29A843" w14:textId="019B5BA9" w:rsidR="008904F3" w:rsidRPr="00920795" w:rsidRDefault="008904F3" w:rsidP="00703683">
      <w:pPr>
        <w:rPr>
          <w:lang w:eastAsia="en-US"/>
        </w:rPr>
      </w:pPr>
      <w:r>
        <w:rPr>
          <w:lang w:eastAsia="en-US"/>
        </w:rPr>
        <w:lastRenderedPageBreak/>
        <w:t>Kaupapa Māori providers have reported that this can be different for Māori victim/survivors, who want the sexual violence to stop, along with accountability, remorse and restoration for all people involved, but often do not want the person using sexual violence to be made known or experience punitive measures.</w:t>
      </w:r>
      <w:r>
        <w:rPr>
          <w:rStyle w:val="EndnoteReference"/>
          <w:lang w:eastAsia="en-US"/>
        </w:rPr>
        <w:endnoteReference w:id="129"/>
      </w:r>
      <w:r>
        <w:rPr>
          <w:lang w:eastAsia="en-US"/>
        </w:rPr>
        <w:t xml:space="preserve"> </w:t>
      </w:r>
      <w:r w:rsidRPr="009F6D46">
        <w:rPr>
          <w:lang w:eastAsia="en-US"/>
        </w:rPr>
        <w:t xml:space="preserve">Feedback from </w:t>
      </w:r>
      <w:proofErr w:type="spellStart"/>
      <w:r w:rsidRPr="009F6D46">
        <w:rPr>
          <w:lang w:eastAsia="en-US"/>
        </w:rPr>
        <w:t>kaupapa</w:t>
      </w:r>
      <w:proofErr w:type="spellEnd"/>
      <w:r w:rsidRPr="009F6D46">
        <w:rPr>
          <w:lang w:eastAsia="en-US"/>
        </w:rPr>
        <w:t xml:space="preserve"> Māori providers indicates that </w:t>
      </w:r>
      <w:r w:rsidRPr="00393F08">
        <w:rPr>
          <w:lang w:eastAsia="en-US"/>
        </w:rPr>
        <w:t xml:space="preserve">Māori victim/survivors may prioritise approaches that recognise harm as a violation of mana and </w:t>
      </w:r>
      <w:proofErr w:type="spellStart"/>
      <w:r w:rsidRPr="00393F08">
        <w:rPr>
          <w:lang w:eastAsia="en-US"/>
        </w:rPr>
        <w:t>tapū</w:t>
      </w:r>
      <w:proofErr w:type="spellEnd"/>
      <w:r w:rsidRPr="00393F08">
        <w:rPr>
          <w:lang w:eastAsia="en-US"/>
        </w:rPr>
        <w:t>, alongside accountability.</w:t>
      </w:r>
      <w:r w:rsidRPr="00393F08">
        <w:rPr>
          <w:rStyle w:val="EndnoteReference"/>
          <w:lang w:eastAsia="en-US"/>
        </w:rPr>
        <w:endnoteReference w:id="130"/>
      </w:r>
      <w:r w:rsidRPr="00393F08">
        <w:rPr>
          <w:lang w:eastAsia="en-US"/>
        </w:rPr>
        <w:t xml:space="preserve"> Restorative responses that support the rehabilitation of those involved are seen as</w:t>
      </w:r>
      <w:r w:rsidRPr="009F6D46">
        <w:rPr>
          <w:lang w:eastAsia="en-US"/>
        </w:rPr>
        <w:t xml:space="preserve"> integral to restoring balance and collective wellbeing</w:t>
      </w:r>
      <w:r>
        <w:rPr>
          <w:lang w:eastAsia="en-US"/>
        </w:rPr>
        <w:t>.</w:t>
      </w:r>
      <w:r>
        <w:rPr>
          <w:rStyle w:val="EndnoteReference"/>
          <w:lang w:eastAsia="en-US"/>
        </w:rPr>
        <w:endnoteReference w:id="131"/>
      </w:r>
    </w:p>
    <w:p w14:paraId="778CDF34" w14:textId="54FBBDD4" w:rsidR="008904F3" w:rsidRDefault="008904F3" w:rsidP="00703683">
      <w:pPr>
        <w:rPr>
          <w:lang w:eastAsia="en-US"/>
        </w:rPr>
      </w:pPr>
      <w:r>
        <w:rPr>
          <w:lang w:eastAsia="en-US"/>
        </w:rPr>
        <w:t>Kaupapa Māori providers also highlighted that this can be particularly complex with familial sexual violence, where victim/survivors, family and whānau may experience complex tensions of aroha and loyalty for family members, wanting the violence to stop and wanting to avoid punitive measures for the person using violence.</w:t>
      </w:r>
      <w:r>
        <w:rPr>
          <w:rStyle w:val="EndnoteReference"/>
          <w:rFonts w:eastAsia="Aptos" w:cs="Times New Roman"/>
          <w:kern w:val="2"/>
          <w:lang w:eastAsia="en-US"/>
          <w14:ligatures w14:val="standardContextual"/>
        </w:rPr>
        <w:endnoteReference w:id="132"/>
      </w:r>
      <w:r w:rsidRPr="00570D44">
        <w:rPr>
          <w:lang w:eastAsia="en-US"/>
        </w:rPr>
        <w:t xml:space="preserve"> </w:t>
      </w:r>
      <w:r>
        <w:rPr>
          <w:lang w:eastAsia="en-US"/>
        </w:rPr>
        <w:t xml:space="preserve">Kaupapa Māori research on familial sexual violence has explored how whanaungatanga </w:t>
      </w:r>
      <w:proofErr w:type="spellStart"/>
      <w:r>
        <w:rPr>
          <w:lang w:eastAsia="en-US"/>
        </w:rPr>
        <w:t>iho</w:t>
      </w:r>
      <w:proofErr w:type="spellEnd"/>
      <w:r>
        <w:rPr>
          <w:lang w:eastAsia="en-US"/>
        </w:rPr>
        <w:t xml:space="preserve"> can offer pathways to </w:t>
      </w:r>
      <w:proofErr w:type="spellStart"/>
      <w:r>
        <w:rPr>
          <w:lang w:eastAsia="en-US"/>
        </w:rPr>
        <w:t>toi</w:t>
      </w:r>
      <w:proofErr w:type="spellEnd"/>
      <w:r>
        <w:rPr>
          <w:lang w:eastAsia="en-US"/>
        </w:rPr>
        <w:t xml:space="preserve"> ora for Māori victims/survivors and whānau.</w:t>
      </w:r>
      <w:r>
        <w:rPr>
          <w:rStyle w:val="EndnoteReference"/>
          <w:lang w:eastAsia="en-US"/>
        </w:rPr>
        <w:endnoteReference w:id="133"/>
      </w:r>
      <w:r>
        <w:rPr>
          <w:lang w:eastAsia="en-US"/>
        </w:rPr>
        <w:t xml:space="preserve"> </w:t>
      </w:r>
      <w:r>
        <w:rPr>
          <w:rStyle w:val="EndnoteReference"/>
          <w:lang w:eastAsia="en-US"/>
        </w:rPr>
        <w:endnoteReference w:id="134"/>
      </w:r>
      <w:r>
        <w:rPr>
          <w:lang w:eastAsia="en-US"/>
        </w:rPr>
        <w:t xml:space="preserve"> Whanaungatanga </w:t>
      </w:r>
      <w:proofErr w:type="spellStart"/>
      <w:r>
        <w:rPr>
          <w:lang w:eastAsia="en-US"/>
        </w:rPr>
        <w:t>iho</w:t>
      </w:r>
      <w:proofErr w:type="spellEnd"/>
      <w:r>
        <w:rPr>
          <w:lang w:eastAsia="en-US"/>
        </w:rPr>
        <w:t xml:space="preserve"> is whanaungatanga that honours the ancestral practices of aroha</w:t>
      </w:r>
      <w:r w:rsidRPr="004146DC">
        <w:rPr>
          <w:lang w:eastAsia="en-US"/>
        </w:rPr>
        <w:t>, care, commitment and respect of whakapapa</w:t>
      </w:r>
      <w:r>
        <w:rPr>
          <w:lang w:eastAsia="en-US"/>
        </w:rPr>
        <w:t xml:space="preserve"> in ways that uphold mana </w:t>
      </w:r>
      <w:proofErr w:type="spellStart"/>
      <w:r>
        <w:rPr>
          <w:lang w:eastAsia="en-US"/>
        </w:rPr>
        <w:t>motuhake</w:t>
      </w:r>
      <w:proofErr w:type="spellEnd"/>
      <w:r>
        <w:rPr>
          <w:lang w:eastAsia="en-US"/>
        </w:rPr>
        <w:t xml:space="preserve"> and foster environments in which whānau are safe and flourishing.</w:t>
      </w:r>
      <w:r>
        <w:rPr>
          <w:rStyle w:val="EndnoteReference"/>
          <w:lang w:eastAsia="en-US"/>
        </w:rPr>
        <w:endnoteReference w:id="135"/>
      </w:r>
      <w:r>
        <w:rPr>
          <w:lang w:eastAsia="en-US"/>
        </w:rPr>
        <w:t xml:space="preserve"> This might involve </w:t>
      </w:r>
      <w:proofErr w:type="spellStart"/>
      <w:r w:rsidRPr="009A6E7E">
        <w:rPr>
          <w:lang w:eastAsia="en-US"/>
        </w:rPr>
        <w:t>kaitiakitanga</w:t>
      </w:r>
      <w:proofErr w:type="spellEnd"/>
      <w:r w:rsidRPr="009A6E7E">
        <w:rPr>
          <w:lang w:eastAsia="en-US"/>
        </w:rPr>
        <w:t xml:space="preserve">, </w:t>
      </w:r>
      <w:proofErr w:type="spellStart"/>
      <w:r w:rsidRPr="009A6E7E">
        <w:rPr>
          <w:lang w:eastAsia="en-US"/>
        </w:rPr>
        <w:t>manaakitanga</w:t>
      </w:r>
      <w:proofErr w:type="spellEnd"/>
      <w:r>
        <w:rPr>
          <w:lang w:eastAsia="en-US"/>
        </w:rPr>
        <w:t xml:space="preserve"> and </w:t>
      </w:r>
      <w:proofErr w:type="spellStart"/>
      <w:r w:rsidRPr="009A6E7E">
        <w:rPr>
          <w:lang w:eastAsia="en-US"/>
        </w:rPr>
        <w:t>wairuatanga</w:t>
      </w:r>
      <w:proofErr w:type="spellEnd"/>
      <w:r w:rsidRPr="009A6E7E">
        <w:rPr>
          <w:lang w:eastAsia="en-US"/>
        </w:rPr>
        <w:t xml:space="preserve">. </w:t>
      </w:r>
      <w:r>
        <w:rPr>
          <w:lang w:eastAsia="en-US"/>
        </w:rPr>
        <w:t xml:space="preserve">Victim/survivors may connect beyond immediate family, to include wider whānau, and community, hapū and iwi members. </w:t>
      </w:r>
    </w:p>
    <w:p w14:paraId="49317D28" w14:textId="65F4C10A" w:rsidR="008904F3" w:rsidRDefault="008904F3" w:rsidP="231D9143">
      <w:pPr>
        <w:rPr>
          <w:lang w:eastAsia="en-US"/>
        </w:rPr>
      </w:pPr>
      <w:r w:rsidRPr="00920795">
        <w:rPr>
          <w:lang w:eastAsia="en-US"/>
        </w:rPr>
        <w:t>Further research is needed in this area</w:t>
      </w:r>
      <w:r>
        <w:rPr>
          <w:lang w:eastAsia="en-US"/>
        </w:rPr>
        <w:t>, particularly considering diverse experiences of sexual violence, and different perspectives for Pacific and other diverse populations.</w:t>
      </w:r>
    </w:p>
    <w:p w14:paraId="7CD74B9E" w14:textId="77777777" w:rsidR="008904F3" w:rsidRPr="00B00E11" w:rsidRDefault="008904F3" w:rsidP="00DB30C7">
      <w:pPr>
        <w:pStyle w:val="Heading3"/>
        <w:rPr>
          <w:lang w:eastAsia="en-US"/>
        </w:rPr>
      </w:pPr>
      <w:bookmarkStart w:id="75" w:name="_Toc235191249"/>
      <w:r w:rsidRPr="00B00E11">
        <w:rPr>
          <w:lang w:eastAsia="en-US"/>
        </w:rPr>
        <w:t>Understanding the different needs of children and young victim/survivors</w:t>
      </w:r>
      <w:bookmarkEnd w:id="75"/>
      <w:r w:rsidRPr="00B00E11">
        <w:rPr>
          <w:lang w:eastAsia="en-US"/>
        </w:rPr>
        <w:t xml:space="preserve"> </w:t>
      </w:r>
    </w:p>
    <w:p w14:paraId="704A0A3E" w14:textId="4E62C0FB" w:rsidR="008904F3" w:rsidRDefault="008904F3" w:rsidP="00EE28F3">
      <w:pPr>
        <w:rPr>
          <w:lang w:eastAsia="en-US"/>
        </w:rPr>
      </w:pPr>
      <w:r w:rsidRPr="00393F08">
        <w:rPr>
          <w:lang w:eastAsia="en-US"/>
        </w:rPr>
        <w:t>Providers delivering stopping violence services reported that children and young victim/survivors are often left unseen and unheard, and</w:t>
      </w:r>
      <w:r w:rsidRPr="00E917A7">
        <w:rPr>
          <w:lang w:eastAsia="en-US"/>
        </w:rPr>
        <w:t xml:space="preserve"> few programmes exist for this cohort. </w:t>
      </w:r>
      <w:r>
        <w:rPr>
          <w:lang w:eastAsia="en-US"/>
        </w:rPr>
        <w:t>T</w:t>
      </w:r>
      <w:r w:rsidRPr="00920795">
        <w:rPr>
          <w:lang w:eastAsia="en-US"/>
        </w:rPr>
        <w:t>he needs of children and young victim/survivors are different from adult victim/survivors</w:t>
      </w:r>
      <w:r>
        <w:rPr>
          <w:lang w:eastAsia="en-US"/>
        </w:rPr>
        <w:t xml:space="preserve"> and </w:t>
      </w:r>
      <w:r w:rsidRPr="00C977DE">
        <w:t>require specialist, age-appropriate psycho-social support</w:t>
      </w:r>
      <w:r w:rsidRPr="00920795">
        <w:rPr>
          <w:lang w:eastAsia="en-US"/>
        </w:rPr>
        <w:t xml:space="preserve">. </w:t>
      </w:r>
      <w:r>
        <w:rPr>
          <w:lang w:eastAsia="en-US"/>
        </w:rPr>
        <w:t xml:space="preserve">Specialist support also needs to be tailored to the experiences and needs of children and young victim/survivors where family violence and/or sexual violence occur. </w:t>
      </w:r>
    </w:p>
    <w:p w14:paraId="6A7CEF25" w14:textId="5D961535" w:rsidR="008904F3" w:rsidRDefault="008904F3" w:rsidP="00EE28F3">
      <w:pPr>
        <w:rPr>
          <w:lang w:eastAsia="en-US"/>
        </w:rPr>
      </w:pPr>
      <w:r w:rsidRPr="00920795">
        <w:rPr>
          <w:lang w:eastAsia="en-US"/>
        </w:rPr>
        <w:t xml:space="preserve">Understanding, and providing the right support for both children and young </w:t>
      </w:r>
      <w:r>
        <w:rPr>
          <w:lang w:eastAsia="en-US"/>
        </w:rPr>
        <w:t>victim/survivors</w:t>
      </w:r>
      <w:r w:rsidRPr="00920795">
        <w:rPr>
          <w:lang w:eastAsia="en-US"/>
        </w:rPr>
        <w:t xml:space="preserve"> is critical when developing a safety plan. </w:t>
      </w:r>
      <w:r>
        <w:rPr>
          <w:lang w:eastAsia="en-US"/>
        </w:rPr>
        <w:t>Aotearoa New Zealand research has found that child victim/survivors report feeling safer and have better wellbeing when they received child-specific advocacy support to address family violence.</w:t>
      </w:r>
      <w:r>
        <w:rPr>
          <w:rStyle w:val="EndnoteReference"/>
          <w:lang w:eastAsia="en-US"/>
        </w:rPr>
        <w:endnoteReference w:id="136"/>
      </w:r>
      <w:r>
        <w:rPr>
          <w:lang w:eastAsia="en-US"/>
        </w:rPr>
        <w:t xml:space="preserve"> Development of frameworks and models to address the specific support and wellbeing needs of children and young victim/survivors are emerging,</w:t>
      </w:r>
      <w:r w:rsidR="003E5144">
        <w:rPr>
          <w:rStyle w:val="FootnoteReference"/>
          <w:lang w:eastAsia="en-US"/>
        </w:rPr>
        <w:footnoteReference w:id="14"/>
      </w:r>
      <w:r>
        <w:rPr>
          <w:lang w:eastAsia="en-US"/>
        </w:rPr>
        <w:t xml:space="preserve"> however, there is no standalone best practice framework or standards for supporting children and young victim/survivors impacted by family and/or sexual violence in Aotearoa New Zealand.</w:t>
      </w:r>
    </w:p>
    <w:p w14:paraId="411E887D" w14:textId="1AF744AB" w:rsidR="008904F3" w:rsidRPr="00920795" w:rsidRDefault="008904F3" w:rsidP="00EE28F3">
      <w:pPr>
        <w:rPr>
          <w:lang w:eastAsia="en-US"/>
        </w:rPr>
      </w:pPr>
      <w:r w:rsidRPr="00CD6CD2">
        <w:rPr>
          <w:lang w:eastAsia="en-US"/>
        </w:rPr>
        <w:t>Kaupapa Māori providers</w:t>
      </w:r>
      <w:r>
        <w:rPr>
          <w:lang w:eastAsia="en-US"/>
        </w:rPr>
        <w:t xml:space="preserve"> also</w:t>
      </w:r>
      <w:r w:rsidRPr="00CD6CD2">
        <w:rPr>
          <w:lang w:eastAsia="en-US"/>
        </w:rPr>
        <w:t xml:space="preserve"> highlight the importance of holistic, whānau</w:t>
      </w:r>
      <w:r w:rsidRPr="00CD6CD2">
        <w:rPr>
          <w:lang w:eastAsia="en-US"/>
        </w:rPr>
        <w:noBreakHyphen/>
        <w:t xml:space="preserve">centred approaches that recognise the interconnected impacts of violence across the collective, including the provision of wraparound support for tamariki and </w:t>
      </w:r>
      <w:proofErr w:type="spellStart"/>
      <w:r w:rsidRPr="00CD6CD2">
        <w:rPr>
          <w:lang w:eastAsia="en-US"/>
        </w:rPr>
        <w:t>rangatahi</w:t>
      </w:r>
      <w:proofErr w:type="spellEnd"/>
      <w:r w:rsidRPr="00CD6CD2">
        <w:rPr>
          <w:lang w:eastAsia="en-US"/>
        </w:rPr>
        <w:t xml:space="preserve"> affected </w:t>
      </w:r>
      <w:r>
        <w:rPr>
          <w:lang w:eastAsia="en-US"/>
        </w:rPr>
        <w:t xml:space="preserve">by </w:t>
      </w:r>
      <w:r w:rsidRPr="00CD6CD2">
        <w:rPr>
          <w:lang w:eastAsia="en-US"/>
        </w:rPr>
        <w:t xml:space="preserve">violence </w:t>
      </w:r>
      <w:r>
        <w:rPr>
          <w:lang w:eastAsia="en-US"/>
        </w:rPr>
        <w:t>i</w:t>
      </w:r>
      <w:r w:rsidRPr="00CD6CD2">
        <w:rPr>
          <w:lang w:eastAsia="en-US"/>
        </w:rPr>
        <w:t>n the home.</w:t>
      </w:r>
    </w:p>
    <w:p w14:paraId="3C8A6906" w14:textId="3ABC2AFD" w:rsidR="008904F3" w:rsidRDefault="008904F3" w:rsidP="00DB30C7">
      <w:pPr>
        <w:pStyle w:val="Heading3"/>
        <w:rPr>
          <w:lang w:eastAsia="en-US"/>
        </w:rPr>
      </w:pPr>
      <w:bookmarkStart w:id="76" w:name="_Toc235191250"/>
      <w:r>
        <w:rPr>
          <w:lang w:eastAsia="en-US"/>
        </w:rPr>
        <w:lastRenderedPageBreak/>
        <w:t>Intervention programmes have limited and/or inconsistent engagement with victim/survivors</w:t>
      </w:r>
      <w:bookmarkEnd w:id="76"/>
      <w:r>
        <w:rPr>
          <w:lang w:eastAsia="en-US"/>
        </w:rPr>
        <w:t xml:space="preserve"> </w:t>
      </w:r>
    </w:p>
    <w:p w14:paraId="24EBF282" w14:textId="1B28E627" w:rsidR="008904F3" w:rsidRDefault="008904F3" w:rsidP="00EE28F3">
      <w:pPr>
        <w:rPr>
          <w:lang w:eastAsia="en-US"/>
        </w:rPr>
      </w:pPr>
      <w:r>
        <w:rPr>
          <w:lang w:eastAsia="en-US"/>
        </w:rPr>
        <w:t>C</w:t>
      </w:r>
      <w:r w:rsidRPr="00920795">
        <w:rPr>
          <w:lang w:eastAsia="en-US"/>
        </w:rPr>
        <w:t>onsistent, skilled</w:t>
      </w:r>
      <w:r>
        <w:rPr>
          <w:lang w:eastAsia="en-US"/>
        </w:rPr>
        <w:t>,</w:t>
      </w:r>
      <w:r w:rsidRPr="00920795">
        <w:rPr>
          <w:lang w:eastAsia="en-US"/>
        </w:rPr>
        <w:t xml:space="preserve"> </w:t>
      </w:r>
      <w:r>
        <w:rPr>
          <w:lang w:eastAsia="en-US"/>
        </w:rPr>
        <w:t>and safe</w:t>
      </w:r>
      <w:r w:rsidRPr="00920795">
        <w:rPr>
          <w:lang w:eastAsia="en-US"/>
        </w:rPr>
        <w:t xml:space="preserve"> engagement with the victim/survivor </w:t>
      </w:r>
      <w:r>
        <w:rPr>
          <w:lang w:eastAsia="en-US"/>
        </w:rPr>
        <w:t xml:space="preserve">is essential to </w:t>
      </w:r>
      <w:r w:rsidRPr="00920795">
        <w:rPr>
          <w:lang w:eastAsia="en-US"/>
        </w:rPr>
        <w:t xml:space="preserve">ensure ongoing, tailored support and monitoring. </w:t>
      </w:r>
      <w:r>
        <w:rPr>
          <w:lang w:eastAsia="en-US"/>
        </w:rPr>
        <w:t xml:space="preserve">However, there is significant variation in approaches. </w:t>
      </w:r>
      <w:r w:rsidRPr="00393F08">
        <w:rPr>
          <w:lang w:eastAsia="en-US"/>
        </w:rPr>
        <w:t>Many providers acknowledged that they do not routinely engage with victim/survivors.</w:t>
      </w:r>
      <w:r w:rsidRPr="00920795">
        <w:rPr>
          <w:lang w:eastAsia="en-US"/>
        </w:rPr>
        <w:t xml:space="preserve"> For some</w:t>
      </w:r>
      <w:r>
        <w:rPr>
          <w:lang w:eastAsia="en-US"/>
        </w:rPr>
        <w:t xml:space="preserve"> providers</w:t>
      </w:r>
      <w:r w:rsidRPr="00920795">
        <w:rPr>
          <w:lang w:eastAsia="en-US"/>
        </w:rPr>
        <w:t>, this engagement was not seen as part of their remit in working with users of violence.</w:t>
      </w:r>
      <w:r>
        <w:rPr>
          <w:b/>
          <w:lang w:eastAsia="en-US"/>
        </w:rPr>
        <w:t xml:space="preserve"> </w:t>
      </w:r>
      <w:r>
        <w:rPr>
          <w:lang w:eastAsia="en-US"/>
        </w:rPr>
        <w:t xml:space="preserve">However, other providers </w:t>
      </w:r>
      <w:r w:rsidRPr="00920795">
        <w:rPr>
          <w:lang w:eastAsia="en-US"/>
        </w:rPr>
        <w:t xml:space="preserve">noted they would engage with victim/survivors if they had the funding to support this, and knowledge and processes to do so safely. </w:t>
      </w:r>
      <w:r>
        <w:rPr>
          <w:lang w:eastAsia="en-US"/>
        </w:rPr>
        <w:t xml:space="preserve">Some providers will refer or collaborate with victim/survivor service providers to address limits in their service capacity or capability. </w:t>
      </w:r>
    </w:p>
    <w:p w14:paraId="2462F66E" w14:textId="60CC87B0" w:rsidR="008904F3" w:rsidRPr="00920795" w:rsidRDefault="008904F3" w:rsidP="00A90D84">
      <w:pPr>
        <w:rPr>
          <w:lang w:eastAsia="en-US"/>
        </w:rPr>
      </w:pPr>
      <w:r>
        <w:rPr>
          <w:lang w:eastAsia="en-US"/>
        </w:rPr>
        <w:t xml:space="preserve">Engagement insights highlighted when stopping violence providers </w:t>
      </w:r>
      <w:r w:rsidRPr="00920795">
        <w:rPr>
          <w:lang w:eastAsia="en-US"/>
        </w:rPr>
        <w:t>engage with victim/survivors</w:t>
      </w:r>
      <w:r>
        <w:rPr>
          <w:lang w:eastAsia="en-US"/>
        </w:rPr>
        <w:t>, it is often</w:t>
      </w:r>
      <w:r w:rsidRPr="00920795">
        <w:rPr>
          <w:lang w:eastAsia="en-US"/>
        </w:rPr>
        <w:t xml:space="preserve"> at the intake or assessment phase of an intervention to inform risk assessment and risk management with the person using violence. Engaging with victim/survivors at this stage can support safety planning, and discussions around informed consent and information sharing preferences. </w:t>
      </w:r>
    </w:p>
    <w:p w14:paraId="7758B875" w14:textId="59DFC3C8" w:rsidR="008904F3" w:rsidRPr="00920795" w:rsidRDefault="008904F3" w:rsidP="00A90D84">
      <w:pPr>
        <w:rPr>
          <w:lang w:eastAsia="en-US"/>
        </w:rPr>
      </w:pPr>
      <w:r w:rsidRPr="00920795">
        <w:rPr>
          <w:lang w:eastAsia="en-US"/>
        </w:rPr>
        <w:t xml:space="preserve">Some </w:t>
      </w:r>
      <w:r>
        <w:rPr>
          <w:lang w:eastAsia="en-US"/>
        </w:rPr>
        <w:t>providers</w:t>
      </w:r>
      <w:r w:rsidRPr="00920795">
        <w:rPr>
          <w:lang w:eastAsia="en-US"/>
        </w:rPr>
        <w:t xml:space="preserve"> reported that victim-informed assessments (VIA, a component of </w:t>
      </w:r>
      <w:r>
        <w:rPr>
          <w:lang w:eastAsia="en-US"/>
        </w:rPr>
        <w:t>the MoJ NVPs</w:t>
      </w:r>
      <w:r w:rsidRPr="00920795">
        <w:rPr>
          <w:lang w:eastAsia="en-US"/>
        </w:rPr>
        <w:t xml:space="preserve">) are working well, although one provider reported this is the only whānau voice they can collect with the time and funding available. </w:t>
      </w:r>
      <w:r>
        <w:rPr>
          <w:lang w:eastAsia="en-US"/>
        </w:rPr>
        <w:t xml:space="preserve">Corrections do not require providers to conduct a VIA as part of the assessment process. </w:t>
      </w:r>
      <w:r>
        <w:t xml:space="preserve">Recent </w:t>
      </w:r>
      <w:r w:rsidR="00C00384">
        <w:t xml:space="preserve">integrity </w:t>
      </w:r>
      <w:r>
        <w:t>monitoring of a sample of NVPs</w:t>
      </w:r>
      <w:r w:rsidRPr="002D4FB9">
        <w:rPr>
          <w:rStyle w:val="EndnoteReference"/>
          <w:lang w:eastAsia="en-US"/>
        </w:rPr>
        <w:t xml:space="preserve"> </w:t>
      </w:r>
      <w:r>
        <w:rPr>
          <w:lang w:eastAsia="en-US"/>
        </w:rPr>
        <w:t xml:space="preserve"> found facilitator reports varied as to whether the VIA was administered, or how useful it was to the overall assessment</w:t>
      </w:r>
      <w:r w:rsidRPr="00920795">
        <w:rPr>
          <w:lang w:eastAsia="en-US"/>
        </w:rPr>
        <w:t>.</w:t>
      </w:r>
      <w:r w:rsidR="00393F08" w:rsidRPr="00393F08">
        <w:rPr>
          <w:rStyle w:val="EndnoteReference"/>
          <w:lang w:eastAsia="en-US"/>
        </w:rPr>
        <w:t xml:space="preserve"> </w:t>
      </w:r>
      <w:r w:rsidR="00393F08" w:rsidRPr="002D4FB9">
        <w:rPr>
          <w:rStyle w:val="EndnoteReference"/>
          <w:lang w:eastAsia="en-US"/>
        </w:rPr>
        <w:endnoteReference w:id="137"/>
      </w:r>
      <w:r w:rsidRPr="00920795">
        <w:rPr>
          <w:lang w:eastAsia="en-US"/>
        </w:rPr>
        <w:t xml:space="preserve"> Other </w:t>
      </w:r>
      <w:r>
        <w:rPr>
          <w:lang w:eastAsia="en-US"/>
        </w:rPr>
        <w:t>providers</w:t>
      </w:r>
      <w:r w:rsidRPr="00920795">
        <w:rPr>
          <w:lang w:eastAsia="en-US"/>
        </w:rPr>
        <w:t xml:space="preserve"> reported using informal methods to engage with victim/survivors, depending on the situation and what is needed to establish trust. </w:t>
      </w:r>
    </w:p>
    <w:p w14:paraId="4CCFFB05" w14:textId="03B743E8" w:rsidR="008904F3" w:rsidRDefault="008904F3" w:rsidP="00EE28F3">
      <w:pPr>
        <w:rPr>
          <w:lang w:eastAsia="en-US"/>
        </w:rPr>
      </w:pPr>
      <w:r w:rsidRPr="00920795">
        <w:rPr>
          <w:lang w:eastAsia="en-US"/>
        </w:rPr>
        <w:t xml:space="preserve">Engagement with the victim/survivor may include coordination with victim/survivor services or community responses, such as a multi-agency response, to check in and monitor safety. This requires data sharing </w:t>
      </w:r>
      <w:r>
        <w:rPr>
          <w:lang w:eastAsia="en-US"/>
        </w:rPr>
        <w:t>and may involve</w:t>
      </w:r>
      <w:r w:rsidRPr="00920795">
        <w:rPr>
          <w:lang w:eastAsia="en-US"/>
        </w:rPr>
        <w:t xml:space="preserve"> confidentiality agreements </w:t>
      </w:r>
      <w:r>
        <w:rPr>
          <w:lang w:eastAsia="en-US"/>
        </w:rPr>
        <w:t xml:space="preserve">and </w:t>
      </w:r>
      <w:r w:rsidRPr="00920795">
        <w:rPr>
          <w:lang w:eastAsia="en-US"/>
        </w:rPr>
        <w:t xml:space="preserve">consent. </w:t>
      </w:r>
      <w:r>
        <w:rPr>
          <w:lang w:eastAsia="en-US"/>
        </w:rPr>
        <w:t xml:space="preserve">For example, research has found </w:t>
      </w:r>
      <w:r w:rsidRPr="00920795">
        <w:rPr>
          <w:lang w:eastAsia="en-US"/>
        </w:rPr>
        <w:t xml:space="preserve">that when </w:t>
      </w:r>
      <w:r>
        <w:rPr>
          <w:lang w:eastAsia="en-US"/>
        </w:rPr>
        <w:t xml:space="preserve">intervention </w:t>
      </w:r>
      <w:r w:rsidRPr="00920795">
        <w:rPr>
          <w:lang w:eastAsia="en-US"/>
        </w:rPr>
        <w:t xml:space="preserve">providers shared information with services supporting the victim/survivor, this helped keep the pattern of </w:t>
      </w:r>
      <w:r>
        <w:rPr>
          <w:lang w:eastAsia="en-US"/>
        </w:rPr>
        <w:t xml:space="preserve">violence </w:t>
      </w:r>
      <w:r w:rsidRPr="00920795">
        <w:rPr>
          <w:lang w:eastAsia="en-US"/>
        </w:rPr>
        <w:t>visible to all agencies supporting the family</w:t>
      </w:r>
      <w:r>
        <w:rPr>
          <w:lang w:eastAsia="en-US"/>
        </w:rPr>
        <w:t>.</w:t>
      </w:r>
      <w:r>
        <w:rPr>
          <w:rStyle w:val="EndnoteReference"/>
          <w:lang w:eastAsia="en-US"/>
        </w:rPr>
        <w:endnoteReference w:id="138"/>
      </w:r>
      <w:r w:rsidRPr="00920795">
        <w:rPr>
          <w:lang w:eastAsia="en-US"/>
        </w:rPr>
        <w:t xml:space="preserve"> The Backbone Collective survey </w:t>
      </w:r>
      <w:r>
        <w:rPr>
          <w:lang w:eastAsia="en-US"/>
        </w:rPr>
        <w:t xml:space="preserve">highlighted </w:t>
      </w:r>
      <w:r w:rsidRPr="00920795">
        <w:rPr>
          <w:lang w:eastAsia="en-US"/>
        </w:rPr>
        <w:t xml:space="preserve">that improved, safe and timely focused information-sharing </w:t>
      </w:r>
      <w:r>
        <w:rPr>
          <w:lang w:eastAsia="en-US"/>
        </w:rPr>
        <w:t xml:space="preserve">on the person using violence </w:t>
      </w:r>
      <w:r w:rsidRPr="00920795">
        <w:rPr>
          <w:lang w:eastAsia="en-US"/>
        </w:rPr>
        <w:t xml:space="preserve">between </w:t>
      </w:r>
      <w:r>
        <w:rPr>
          <w:lang w:eastAsia="en-US"/>
        </w:rPr>
        <w:t>P</w:t>
      </w:r>
      <w:r w:rsidRPr="00920795">
        <w:rPr>
          <w:lang w:eastAsia="en-US"/>
        </w:rPr>
        <w:t>olice, courts, and providers is essential to ensure agencies can identify ongoing violence and respond effectively to protect victim/survivors.</w:t>
      </w:r>
      <w:r w:rsidR="00393F08" w:rsidRPr="00393F08">
        <w:rPr>
          <w:rStyle w:val="EndnoteReference"/>
          <w:lang w:eastAsia="en-US"/>
        </w:rPr>
        <w:t xml:space="preserve"> </w:t>
      </w:r>
      <w:r w:rsidR="00393F08">
        <w:rPr>
          <w:rStyle w:val="EndnoteReference"/>
          <w:lang w:eastAsia="en-US"/>
        </w:rPr>
        <w:endnoteReference w:id="139"/>
      </w:r>
    </w:p>
    <w:p w14:paraId="61DDDB03" w14:textId="77755DBF" w:rsidR="008904F3" w:rsidRDefault="008904F3" w:rsidP="00EE28F3">
      <w:pPr>
        <w:rPr>
          <w:lang w:eastAsia="en-US"/>
        </w:rPr>
      </w:pPr>
      <w:r>
        <w:rPr>
          <w:lang w:eastAsia="en-US"/>
        </w:rPr>
        <w:t>C</w:t>
      </w:r>
      <w:r w:rsidRPr="00920795">
        <w:rPr>
          <w:lang w:eastAsia="en-US"/>
        </w:rPr>
        <w:t xml:space="preserve">ontact with the victim/survivor </w:t>
      </w:r>
      <w:r>
        <w:rPr>
          <w:lang w:eastAsia="en-US"/>
        </w:rPr>
        <w:t xml:space="preserve">from intervention programme providers can provide </w:t>
      </w:r>
      <w:r w:rsidRPr="00920795">
        <w:rPr>
          <w:lang w:eastAsia="en-US"/>
        </w:rPr>
        <w:t xml:space="preserve">emotional support, </w:t>
      </w:r>
      <w:r>
        <w:rPr>
          <w:lang w:eastAsia="en-US"/>
        </w:rPr>
        <w:t xml:space="preserve">offer </w:t>
      </w:r>
      <w:r w:rsidRPr="00920795">
        <w:rPr>
          <w:lang w:eastAsia="en-US"/>
        </w:rPr>
        <w:t>victim/survivors a</w:t>
      </w:r>
      <w:r>
        <w:rPr>
          <w:lang w:eastAsia="en-US"/>
        </w:rPr>
        <w:t>n</w:t>
      </w:r>
      <w:r w:rsidRPr="00920795" w:rsidDel="002A36D9">
        <w:rPr>
          <w:lang w:eastAsia="en-US"/>
        </w:rPr>
        <w:t xml:space="preserve"> </w:t>
      </w:r>
      <w:r>
        <w:rPr>
          <w:lang w:eastAsia="en-US"/>
        </w:rPr>
        <w:t>opportunity</w:t>
      </w:r>
      <w:r w:rsidRPr="00920795">
        <w:rPr>
          <w:lang w:eastAsia="en-US"/>
        </w:rPr>
        <w:t xml:space="preserve"> to discuss their experience, help victim/survivors understand </w:t>
      </w:r>
      <w:r>
        <w:rPr>
          <w:lang w:eastAsia="en-US"/>
        </w:rPr>
        <w:t xml:space="preserve">what </w:t>
      </w:r>
      <w:r w:rsidRPr="00920795">
        <w:rPr>
          <w:lang w:eastAsia="en-US"/>
        </w:rPr>
        <w:t xml:space="preserve">content the </w:t>
      </w:r>
      <w:r>
        <w:rPr>
          <w:lang w:eastAsia="en-US"/>
        </w:rPr>
        <w:t xml:space="preserve">intervention is covering for the </w:t>
      </w:r>
      <w:r w:rsidRPr="00920795">
        <w:rPr>
          <w:lang w:eastAsia="en-US"/>
        </w:rPr>
        <w:t>person using violence</w:t>
      </w:r>
      <w:r>
        <w:rPr>
          <w:lang w:eastAsia="en-US"/>
        </w:rPr>
        <w:t>,</w:t>
      </w:r>
      <w:r w:rsidRPr="00920795">
        <w:rPr>
          <w:lang w:eastAsia="en-US"/>
        </w:rPr>
        <w:t xml:space="preserve"> </w:t>
      </w:r>
      <w:r>
        <w:rPr>
          <w:lang w:eastAsia="en-US"/>
        </w:rPr>
        <w:t>and their rights to information and how to make complaints.</w:t>
      </w:r>
      <w:r>
        <w:rPr>
          <w:rStyle w:val="EndnoteReference"/>
          <w:lang w:eastAsia="en-US"/>
        </w:rPr>
        <w:endnoteReference w:id="140"/>
      </w:r>
      <w:r w:rsidRPr="00920795">
        <w:rPr>
          <w:lang w:eastAsia="en-US"/>
        </w:rPr>
        <w:t xml:space="preserve"> </w:t>
      </w:r>
      <w:r>
        <w:rPr>
          <w:lang w:eastAsia="en-US"/>
        </w:rPr>
        <w:t>However, v</w:t>
      </w:r>
      <w:r w:rsidRPr="00920795">
        <w:rPr>
          <w:lang w:eastAsia="en-US"/>
        </w:rPr>
        <w:t xml:space="preserve">ictim/survivors </w:t>
      </w:r>
      <w:r>
        <w:rPr>
          <w:lang w:eastAsia="en-US"/>
        </w:rPr>
        <w:t>may also</w:t>
      </w:r>
      <w:r w:rsidDel="002A36D9">
        <w:rPr>
          <w:lang w:eastAsia="en-US"/>
        </w:rPr>
        <w:t xml:space="preserve"> </w:t>
      </w:r>
      <w:r>
        <w:rPr>
          <w:lang w:eastAsia="en-US"/>
        </w:rPr>
        <w:t xml:space="preserve">experience </w:t>
      </w:r>
      <w:r w:rsidRPr="00920795">
        <w:rPr>
          <w:lang w:eastAsia="en-US"/>
        </w:rPr>
        <w:t xml:space="preserve">contact from the </w:t>
      </w:r>
      <w:r>
        <w:rPr>
          <w:lang w:eastAsia="en-US"/>
        </w:rPr>
        <w:t xml:space="preserve">intervention </w:t>
      </w:r>
      <w:r w:rsidRPr="00920795">
        <w:rPr>
          <w:lang w:eastAsia="en-US"/>
        </w:rPr>
        <w:t>programme provider as negative or invasive, if the contact focuse</w:t>
      </w:r>
      <w:r>
        <w:rPr>
          <w:lang w:eastAsia="en-US"/>
        </w:rPr>
        <w:t>s</w:t>
      </w:r>
      <w:r w:rsidRPr="00920795">
        <w:rPr>
          <w:lang w:eastAsia="en-US"/>
        </w:rPr>
        <w:t xml:space="preserve"> solely on the behaviour of the person using violence. </w:t>
      </w:r>
      <w:r>
        <w:rPr>
          <w:lang w:eastAsia="en-US"/>
        </w:rPr>
        <w:t>This can minimise their experiences of the violence and place pressure on the victim/survivor to have contact with the person using violence resulting in less safety for victim/survivors.</w:t>
      </w:r>
      <w:r>
        <w:rPr>
          <w:rStyle w:val="EndnoteReference"/>
          <w:lang w:eastAsia="en-US"/>
        </w:rPr>
        <w:endnoteReference w:id="141"/>
      </w:r>
      <w:r w:rsidRPr="00920795">
        <w:rPr>
          <w:lang w:eastAsia="en-US"/>
        </w:rPr>
        <w:t xml:space="preserve"> </w:t>
      </w:r>
    </w:p>
    <w:p w14:paraId="13C22541" w14:textId="051CF0CC" w:rsidR="008904F3" w:rsidRDefault="008904F3" w:rsidP="00EE28F3">
      <w:pPr>
        <w:rPr>
          <w:lang w:eastAsia="en-US"/>
        </w:rPr>
      </w:pPr>
      <w:r>
        <w:rPr>
          <w:lang w:eastAsia="en-US"/>
        </w:rPr>
        <w:t>Kaupapa Māori providers often take a whānau-centred approach, which can involve engaging with whānau from the assessment throughout the programme in structured and supported ways, designed to enable healing for all.</w:t>
      </w:r>
    </w:p>
    <w:p w14:paraId="2320D4D7" w14:textId="77777777" w:rsidR="008904F3" w:rsidRDefault="008904F3" w:rsidP="00DB30C7">
      <w:pPr>
        <w:pStyle w:val="Heading3"/>
        <w:rPr>
          <w:lang w:eastAsia="en-US"/>
        </w:rPr>
      </w:pPr>
      <w:bookmarkStart w:id="77" w:name="_Toc235191251"/>
      <w:r w:rsidRPr="00485D27">
        <w:rPr>
          <w:lang w:eastAsia="en-US"/>
        </w:rPr>
        <w:lastRenderedPageBreak/>
        <w:t xml:space="preserve">Engagement with victim/survivors </w:t>
      </w:r>
      <w:r>
        <w:rPr>
          <w:lang w:eastAsia="en-US"/>
        </w:rPr>
        <w:t xml:space="preserve">must be </w:t>
      </w:r>
      <w:r w:rsidRPr="00485D27">
        <w:rPr>
          <w:lang w:eastAsia="en-US"/>
        </w:rPr>
        <w:t xml:space="preserve">culturally </w:t>
      </w:r>
      <w:r>
        <w:rPr>
          <w:lang w:eastAsia="en-US"/>
        </w:rPr>
        <w:t xml:space="preserve">safe and </w:t>
      </w:r>
      <w:r w:rsidRPr="00485D27">
        <w:rPr>
          <w:lang w:eastAsia="en-US"/>
        </w:rPr>
        <w:t>responsive</w:t>
      </w:r>
      <w:bookmarkEnd w:id="77"/>
    </w:p>
    <w:p w14:paraId="3D91EEAF" w14:textId="28B4C252" w:rsidR="008904F3" w:rsidRPr="008A306A" w:rsidRDefault="008904F3" w:rsidP="009B08FD">
      <w:pPr>
        <w:rPr>
          <w:lang w:eastAsia="en-US"/>
        </w:rPr>
      </w:pPr>
      <w:r w:rsidRPr="007B334C">
        <w:rPr>
          <w:lang w:eastAsia="en-US"/>
        </w:rPr>
        <w:t>There is</w:t>
      </w:r>
      <w:r>
        <w:rPr>
          <w:lang w:eastAsia="en-US"/>
        </w:rPr>
        <w:t xml:space="preserve"> real risk of further traumatising victim/survivors and contributing to systemic entrapment</w:t>
      </w:r>
      <w:r>
        <w:rPr>
          <w:rStyle w:val="EndnoteReference"/>
          <w:lang w:eastAsia="en-US"/>
        </w:rPr>
        <w:endnoteReference w:id="142"/>
      </w:r>
      <w:r>
        <w:rPr>
          <w:lang w:eastAsia="en-US"/>
        </w:rPr>
        <w:t xml:space="preserve"> by engaging in ways that are victim-blaming, discriminatory and sustain existing institutional marginalisation such as </w:t>
      </w:r>
      <w:r w:rsidRPr="48A6C5CE">
        <w:t>sexism, racism, colonisation</w:t>
      </w:r>
      <w:r>
        <w:t xml:space="preserve">, </w:t>
      </w:r>
      <w:r w:rsidRPr="48A6C5CE">
        <w:t>ableism, ageism, homophobia, transphobia</w:t>
      </w:r>
      <w:r>
        <w:t xml:space="preserve"> and</w:t>
      </w:r>
      <w:r w:rsidRPr="48A6C5CE">
        <w:t xml:space="preserve"> transmisogyny</w:t>
      </w:r>
      <w:r>
        <w:rPr>
          <w:lang w:eastAsia="en-US"/>
        </w:rPr>
        <w:t xml:space="preserve">. Engagement with victim/survivors must be culturally safe, accessible and responsive for all people including </w:t>
      </w:r>
      <w:r w:rsidRPr="00986E18">
        <w:t>Māori, Pacific peoples, and ethnic</w:t>
      </w:r>
      <w:r>
        <w:t xml:space="preserve"> communities</w:t>
      </w:r>
      <w:r w:rsidRPr="00986E18">
        <w:t xml:space="preserve">, </w:t>
      </w:r>
      <w:r>
        <w:t xml:space="preserve">older people, children and </w:t>
      </w:r>
      <w:r w:rsidRPr="00986E18">
        <w:t xml:space="preserve">young people, disabled people, </w:t>
      </w:r>
      <w:r>
        <w:t xml:space="preserve">gang affiliated whānau, </w:t>
      </w:r>
      <w:r w:rsidRPr="00986E18">
        <w:t>and the LGBTTQIA+ community.</w:t>
      </w:r>
      <w:r>
        <w:t xml:space="preserve">  </w:t>
      </w:r>
    </w:p>
    <w:p w14:paraId="227E7A5B" w14:textId="77777777" w:rsidR="008904F3" w:rsidRPr="00485D27" w:rsidRDefault="008904F3" w:rsidP="00DB30C7">
      <w:pPr>
        <w:pStyle w:val="Heading3"/>
        <w:rPr>
          <w:lang w:eastAsia="en-US"/>
        </w:rPr>
      </w:pPr>
      <w:bookmarkStart w:id="78" w:name="_Toc235191252"/>
      <w:r>
        <w:rPr>
          <w:lang w:eastAsia="en-US"/>
        </w:rPr>
        <w:t>Kaupapa Māori approaches are essential for safe, appropriate and effective engagement and healing for Māori victim/survivors</w:t>
      </w:r>
      <w:bookmarkEnd w:id="78"/>
    </w:p>
    <w:p w14:paraId="6928B32C" w14:textId="51ECB664" w:rsidR="008904F3" w:rsidRPr="00920795" w:rsidRDefault="008904F3" w:rsidP="009B08FD">
      <w:pPr>
        <w:rPr>
          <w:lang w:eastAsia="en-US"/>
        </w:rPr>
      </w:pPr>
      <w:r>
        <w:rPr>
          <w:lang w:eastAsia="en-US"/>
        </w:rPr>
        <w:t xml:space="preserve">Kaupapa </w:t>
      </w:r>
      <w:r w:rsidRPr="00920795">
        <w:rPr>
          <w:lang w:eastAsia="en-US"/>
        </w:rPr>
        <w:t>Māori research has identified that critical attitudes, racism and discrimination</w:t>
      </w:r>
      <w:r>
        <w:rPr>
          <w:lang w:eastAsia="en-US"/>
        </w:rPr>
        <w:t xml:space="preserve"> from state agencies and non-Māori providers</w:t>
      </w:r>
      <w:r w:rsidRPr="00920795">
        <w:rPr>
          <w:lang w:eastAsia="en-US"/>
        </w:rPr>
        <w:t xml:space="preserve"> often prevent Māori victim/survivors from accessing services, undermine their safety strategies, and can further entrap Māori victim/survivors in violent situations</w:t>
      </w:r>
      <w:r>
        <w:rPr>
          <w:lang w:eastAsia="en-US"/>
        </w:rPr>
        <w:t>.</w:t>
      </w:r>
      <w:r>
        <w:rPr>
          <w:rStyle w:val="EndnoteReference"/>
          <w:lang w:eastAsia="en-US"/>
        </w:rPr>
        <w:endnoteReference w:id="143"/>
      </w:r>
      <w:r w:rsidRPr="00920795">
        <w:rPr>
          <w:lang w:eastAsia="en-US"/>
        </w:rPr>
        <w:t xml:space="preserve"> </w:t>
      </w:r>
      <w:r>
        <w:rPr>
          <w:lang w:eastAsia="en-US"/>
        </w:rPr>
        <w:t>Kaupapa Māori approaches include actively strengthening</w:t>
      </w:r>
      <w:r w:rsidRPr="00920795">
        <w:rPr>
          <w:lang w:eastAsia="en-US"/>
        </w:rPr>
        <w:t xml:space="preserve"> mana</w:t>
      </w:r>
      <w:r>
        <w:rPr>
          <w:lang w:eastAsia="en-US"/>
        </w:rPr>
        <w:t xml:space="preserve"> and </w:t>
      </w:r>
      <w:proofErr w:type="spellStart"/>
      <w:r>
        <w:rPr>
          <w:lang w:eastAsia="en-US"/>
        </w:rPr>
        <w:t>tapū</w:t>
      </w:r>
      <w:proofErr w:type="spellEnd"/>
      <w:r w:rsidRPr="00920795">
        <w:rPr>
          <w:lang w:eastAsia="en-US"/>
        </w:rPr>
        <w:t xml:space="preserve">, </w:t>
      </w:r>
      <w:r>
        <w:rPr>
          <w:lang w:eastAsia="en-US"/>
        </w:rPr>
        <w:t>affirming</w:t>
      </w:r>
      <w:r w:rsidRPr="00920795">
        <w:rPr>
          <w:lang w:eastAsia="en-US"/>
        </w:rPr>
        <w:t xml:space="preserve"> identity, and </w:t>
      </w:r>
      <w:r>
        <w:rPr>
          <w:lang w:eastAsia="en-US"/>
        </w:rPr>
        <w:t>embedding</w:t>
      </w:r>
      <w:r w:rsidRPr="00920795">
        <w:rPr>
          <w:lang w:eastAsia="en-US"/>
        </w:rPr>
        <w:t xml:space="preserve"> tikanga</w:t>
      </w:r>
      <w:r>
        <w:rPr>
          <w:lang w:eastAsia="en-US"/>
        </w:rPr>
        <w:t xml:space="preserve"> to </w:t>
      </w:r>
      <w:r w:rsidRPr="00920795">
        <w:rPr>
          <w:lang w:eastAsia="en-US"/>
        </w:rPr>
        <w:t>prioritis</w:t>
      </w:r>
      <w:r>
        <w:rPr>
          <w:lang w:eastAsia="en-US"/>
        </w:rPr>
        <w:t>e</w:t>
      </w:r>
      <w:r w:rsidRPr="00920795">
        <w:rPr>
          <w:lang w:eastAsia="en-US"/>
        </w:rPr>
        <w:t xml:space="preserve"> safety, accountability and long-term healing</w:t>
      </w:r>
      <w:r>
        <w:rPr>
          <w:lang w:eastAsia="en-US"/>
        </w:rPr>
        <w:t xml:space="preserve"> for individuals, whānau, hapū, iwi and the wider community</w:t>
      </w:r>
      <w:r w:rsidRPr="00920795">
        <w:rPr>
          <w:lang w:eastAsia="en-US"/>
        </w:rPr>
        <w:t xml:space="preserve">. </w:t>
      </w:r>
      <w:r>
        <w:rPr>
          <w:lang w:eastAsia="en-US"/>
        </w:rPr>
        <w:t xml:space="preserve">Honouring </w:t>
      </w:r>
      <w:proofErr w:type="spellStart"/>
      <w:r>
        <w:rPr>
          <w:lang w:eastAsia="en-US"/>
        </w:rPr>
        <w:t>tino</w:t>
      </w:r>
      <w:proofErr w:type="spellEnd"/>
      <w:r>
        <w:rPr>
          <w:lang w:eastAsia="en-US"/>
        </w:rPr>
        <w:t xml:space="preserve"> rangatiratanga means Māori victim/survivors have the right to seek, and access, healing and restoration through </w:t>
      </w:r>
      <w:proofErr w:type="spellStart"/>
      <w:r>
        <w:rPr>
          <w:lang w:eastAsia="en-US"/>
        </w:rPr>
        <w:t>te</w:t>
      </w:r>
      <w:proofErr w:type="spellEnd"/>
      <w:r>
        <w:rPr>
          <w:lang w:eastAsia="en-US"/>
        </w:rPr>
        <w:t xml:space="preserve"> </w:t>
      </w:r>
      <w:proofErr w:type="spellStart"/>
      <w:r>
        <w:rPr>
          <w:lang w:eastAsia="en-US"/>
        </w:rPr>
        <w:t>ao</w:t>
      </w:r>
      <w:proofErr w:type="spellEnd"/>
      <w:r>
        <w:rPr>
          <w:lang w:eastAsia="en-US"/>
        </w:rPr>
        <w:t xml:space="preserve"> Māori ways.</w:t>
      </w:r>
    </w:p>
    <w:p w14:paraId="596E8F13" w14:textId="51BCEF1C" w:rsidR="008904F3" w:rsidRDefault="008904F3" w:rsidP="009B08FD">
      <w:pPr>
        <w:rPr>
          <w:lang w:eastAsia="en-US"/>
        </w:rPr>
      </w:pPr>
      <w:r>
        <w:rPr>
          <w:lang w:eastAsia="en-US"/>
        </w:rPr>
        <w:t>Māori providers</w:t>
      </w:r>
      <w:r w:rsidRPr="00920795">
        <w:rPr>
          <w:lang w:eastAsia="en-US"/>
        </w:rPr>
        <w:t xml:space="preserve"> emphasised </w:t>
      </w:r>
      <w:r>
        <w:rPr>
          <w:lang w:eastAsia="en-US"/>
        </w:rPr>
        <w:t>that</w:t>
      </w:r>
      <w:r w:rsidRPr="00920795">
        <w:rPr>
          <w:lang w:eastAsia="en-US"/>
        </w:rPr>
        <w:t xml:space="preserve"> </w:t>
      </w:r>
      <w:proofErr w:type="spellStart"/>
      <w:r w:rsidRPr="00920795">
        <w:rPr>
          <w:lang w:eastAsia="en-US"/>
        </w:rPr>
        <w:t>whakawhanaungatanga</w:t>
      </w:r>
      <w:proofErr w:type="spellEnd"/>
      <w:r w:rsidRPr="00920795">
        <w:rPr>
          <w:lang w:eastAsia="en-US"/>
        </w:rPr>
        <w:t xml:space="preserve"> </w:t>
      </w:r>
      <w:r>
        <w:rPr>
          <w:lang w:eastAsia="en-US"/>
        </w:rPr>
        <w:t>is the foundation for engagement with</w:t>
      </w:r>
      <w:r w:rsidRPr="00920795">
        <w:rPr>
          <w:lang w:eastAsia="en-US"/>
        </w:rPr>
        <w:t xml:space="preserve"> victim/survivors</w:t>
      </w:r>
      <w:r>
        <w:rPr>
          <w:lang w:eastAsia="en-US"/>
        </w:rPr>
        <w:t>.</w:t>
      </w:r>
      <w:r>
        <w:rPr>
          <w:rStyle w:val="EndnoteReference"/>
          <w:lang w:eastAsia="en-US"/>
        </w:rPr>
        <w:endnoteReference w:id="144"/>
      </w:r>
      <w:r w:rsidRPr="00920795">
        <w:rPr>
          <w:lang w:eastAsia="en-US"/>
        </w:rPr>
        <w:t xml:space="preserve"> Understanding their whakapapa, whānau and place of belonging is a crucial step before seeking input or feedback on interventions. Providers use a mix of individual and whānau-centred approaches to seek input from victim/survivors on programmes. </w:t>
      </w:r>
      <w:proofErr w:type="spellStart"/>
      <w:r w:rsidRPr="00920795">
        <w:rPr>
          <w:lang w:eastAsia="en-US"/>
        </w:rPr>
        <w:t>Kanohi</w:t>
      </w:r>
      <w:proofErr w:type="spellEnd"/>
      <w:r w:rsidRPr="00920795">
        <w:rPr>
          <w:lang w:eastAsia="en-US"/>
        </w:rPr>
        <w:t xml:space="preserve"> ki </w:t>
      </w:r>
      <w:proofErr w:type="spellStart"/>
      <w:r w:rsidRPr="00920795">
        <w:rPr>
          <w:lang w:eastAsia="en-US"/>
        </w:rPr>
        <w:t>te</w:t>
      </w:r>
      <w:proofErr w:type="spellEnd"/>
      <w:r w:rsidRPr="00920795">
        <w:rPr>
          <w:lang w:eastAsia="en-US"/>
        </w:rPr>
        <w:t xml:space="preserve"> </w:t>
      </w:r>
      <w:proofErr w:type="spellStart"/>
      <w:r w:rsidRPr="00920795">
        <w:rPr>
          <w:lang w:eastAsia="en-US"/>
        </w:rPr>
        <w:t>kanohi</w:t>
      </w:r>
      <w:proofErr w:type="spellEnd"/>
      <w:r w:rsidRPr="00920795">
        <w:rPr>
          <w:lang w:eastAsia="en-US"/>
        </w:rPr>
        <w:t xml:space="preserve"> (face to face) feedback is prioritised </w:t>
      </w:r>
      <w:r>
        <w:rPr>
          <w:lang w:eastAsia="en-US"/>
        </w:rPr>
        <w:t>if</w:t>
      </w:r>
      <w:r w:rsidRPr="00920795">
        <w:rPr>
          <w:lang w:eastAsia="en-US"/>
        </w:rPr>
        <w:t xml:space="preserve"> safe, otherwise approaches such as self-assessment tools, wānanga, </w:t>
      </w:r>
      <w:r>
        <w:rPr>
          <w:lang w:eastAsia="en-US"/>
        </w:rPr>
        <w:t xml:space="preserve">and </w:t>
      </w:r>
      <w:r w:rsidRPr="00920795">
        <w:rPr>
          <w:lang w:eastAsia="en-US"/>
        </w:rPr>
        <w:t xml:space="preserve">culturally responsive surveys are used to inform service delivery or continuous improvement.   </w:t>
      </w:r>
    </w:p>
    <w:p w14:paraId="4A91D736" w14:textId="7C8687EA" w:rsidR="008904F3" w:rsidRPr="00AD78C4" w:rsidRDefault="008904F3" w:rsidP="00DB30C7">
      <w:pPr>
        <w:pStyle w:val="Heading3"/>
        <w:rPr>
          <w:lang w:eastAsia="en-US"/>
        </w:rPr>
      </w:pPr>
      <w:bookmarkStart w:id="79" w:name="_Toc235191253"/>
      <w:r>
        <w:rPr>
          <w:lang w:eastAsia="en-US"/>
        </w:rPr>
        <w:t>V</w:t>
      </w:r>
      <w:r w:rsidRPr="00AD78C4">
        <w:rPr>
          <w:lang w:eastAsia="en-US"/>
        </w:rPr>
        <w:t xml:space="preserve">ictim/survivors </w:t>
      </w:r>
      <w:r>
        <w:rPr>
          <w:lang w:eastAsia="en-US"/>
        </w:rPr>
        <w:t xml:space="preserve">may </w:t>
      </w:r>
      <w:r w:rsidRPr="00AD78C4">
        <w:rPr>
          <w:lang w:eastAsia="en-US"/>
        </w:rPr>
        <w:t>not want to engage with intervention providers</w:t>
      </w:r>
      <w:bookmarkEnd w:id="79"/>
    </w:p>
    <w:p w14:paraId="2057AEB2" w14:textId="1F6BA850" w:rsidR="008904F3" w:rsidRDefault="008904F3" w:rsidP="00C42739">
      <w:pPr>
        <w:tabs>
          <w:tab w:val="num" w:pos="720"/>
        </w:tabs>
        <w:rPr>
          <w:lang w:eastAsia="en-US"/>
        </w:rPr>
      </w:pPr>
      <w:r>
        <w:rPr>
          <w:lang w:eastAsia="en-US"/>
        </w:rPr>
        <w:t>Shame, stigma, social impacts, past negative experience and mistrust of system interventions can all contribute to reasons why victim/survivors may not want to engage with services.</w:t>
      </w:r>
      <w:r>
        <w:rPr>
          <w:rStyle w:val="EndnoteReference"/>
          <w:lang w:eastAsia="en-US"/>
        </w:rPr>
        <w:endnoteReference w:id="145"/>
      </w:r>
      <w:r>
        <w:rPr>
          <w:lang w:eastAsia="en-US"/>
        </w:rPr>
        <w:t xml:space="preserve"> </w:t>
      </w:r>
      <w:r>
        <w:rPr>
          <w:rStyle w:val="EndnoteReference"/>
          <w:lang w:eastAsia="en-US"/>
        </w:rPr>
        <w:endnoteReference w:id="146"/>
      </w:r>
      <w:r>
        <w:rPr>
          <w:lang w:eastAsia="en-US"/>
        </w:rPr>
        <w:t xml:space="preserve"> </w:t>
      </w:r>
      <w:r>
        <w:rPr>
          <w:rStyle w:val="EndnoteReference"/>
          <w:lang w:eastAsia="en-US"/>
        </w:rPr>
        <w:endnoteReference w:id="147"/>
      </w:r>
      <w:r>
        <w:rPr>
          <w:lang w:eastAsia="en-US"/>
        </w:rPr>
        <w:t xml:space="preserve"> </w:t>
      </w:r>
      <w:r>
        <w:rPr>
          <w:rStyle w:val="EndnoteReference"/>
          <w:lang w:eastAsia="en-US"/>
        </w:rPr>
        <w:endnoteReference w:id="148"/>
      </w:r>
      <w:r>
        <w:rPr>
          <w:lang w:eastAsia="en-US"/>
        </w:rPr>
        <w:t xml:space="preserve"> Further, victim/survivors may not want to be identified as victim/survivors, which may further influence their decision to seek distance from intervention programmes.</w:t>
      </w:r>
    </w:p>
    <w:p w14:paraId="43E1A6BB" w14:textId="2E9D908F" w:rsidR="008904F3" w:rsidRDefault="008904F3" w:rsidP="006046CC">
      <w:pPr>
        <w:tabs>
          <w:tab w:val="num" w:pos="720"/>
        </w:tabs>
        <w:rPr>
          <w:lang w:eastAsia="en-US"/>
        </w:rPr>
      </w:pPr>
      <w:r>
        <w:rPr>
          <w:lang w:eastAsia="en-US"/>
        </w:rPr>
        <w:t>There are specific reasons why victim/survivors might not want to engage with stopping violence intervention providers. Feedback from engagements highlighted that victim/survivors may:</w:t>
      </w:r>
    </w:p>
    <w:p w14:paraId="62924F5B" w14:textId="6847FC9B" w:rsidR="008904F3" w:rsidRDefault="008904F3" w:rsidP="00DB30C7">
      <w:pPr>
        <w:pStyle w:val="Bullet1"/>
        <w:rPr>
          <w:lang w:eastAsia="en-US"/>
        </w:rPr>
      </w:pPr>
      <w:r w:rsidRPr="00920795">
        <w:rPr>
          <w:lang w:eastAsia="en-US"/>
        </w:rPr>
        <w:t xml:space="preserve">have left the </w:t>
      </w:r>
      <w:r>
        <w:rPr>
          <w:lang w:eastAsia="en-US"/>
        </w:rPr>
        <w:t xml:space="preserve">violent </w:t>
      </w:r>
      <w:r w:rsidRPr="00920795">
        <w:rPr>
          <w:lang w:eastAsia="en-US"/>
        </w:rPr>
        <w:t>relationship</w:t>
      </w:r>
      <w:r>
        <w:rPr>
          <w:lang w:eastAsia="en-US"/>
        </w:rPr>
        <w:t xml:space="preserve"> or no longer be experiencing the violence, particularly if the person using violence no longer has access to the victim/survivor</w:t>
      </w:r>
    </w:p>
    <w:p w14:paraId="122B32AD" w14:textId="1F317842" w:rsidR="008904F3" w:rsidRDefault="008904F3" w:rsidP="00DB30C7">
      <w:pPr>
        <w:pStyle w:val="Bullet1"/>
        <w:rPr>
          <w:lang w:eastAsia="en-US"/>
        </w:rPr>
      </w:pPr>
      <w:r>
        <w:rPr>
          <w:lang w:eastAsia="en-US"/>
        </w:rPr>
        <w:t>want to move on with their lives</w:t>
      </w:r>
    </w:p>
    <w:p w14:paraId="64BF72D1" w14:textId="4C0ACDCD" w:rsidR="008904F3" w:rsidRDefault="008904F3" w:rsidP="00DB30C7">
      <w:pPr>
        <w:pStyle w:val="Bullet1"/>
        <w:rPr>
          <w:lang w:eastAsia="en-US"/>
        </w:rPr>
      </w:pPr>
      <w:r>
        <w:rPr>
          <w:lang w:eastAsia="en-US"/>
        </w:rPr>
        <w:t>not want any further contact with the person using violence</w:t>
      </w:r>
    </w:p>
    <w:p w14:paraId="5A6D5F03" w14:textId="1386670E" w:rsidR="008904F3" w:rsidRDefault="008904F3" w:rsidP="00DB30C7">
      <w:pPr>
        <w:pStyle w:val="Bullet1"/>
        <w:rPr>
          <w:lang w:eastAsia="en-US"/>
        </w:rPr>
      </w:pPr>
      <w:r>
        <w:rPr>
          <w:lang w:eastAsia="en-US"/>
        </w:rPr>
        <w:t>not feel it’s their responsibility</w:t>
      </w:r>
      <w:r w:rsidRPr="00432A8F">
        <w:rPr>
          <w:lang w:eastAsia="en-US"/>
        </w:rPr>
        <w:t xml:space="preserve"> to </w:t>
      </w:r>
      <w:r>
        <w:rPr>
          <w:lang w:eastAsia="en-US"/>
        </w:rPr>
        <w:t>be part of the change journey for the person using violence</w:t>
      </w:r>
    </w:p>
    <w:p w14:paraId="06D24236" w14:textId="5A5174EB" w:rsidR="008904F3" w:rsidRDefault="008904F3" w:rsidP="00DB30C7">
      <w:pPr>
        <w:pStyle w:val="Bullet1"/>
        <w:rPr>
          <w:lang w:eastAsia="en-US"/>
        </w:rPr>
      </w:pPr>
      <w:r w:rsidRPr="00432A8F">
        <w:rPr>
          <w:lang w:eastAsia="en-US"/>
        </w:rPr>
        <w:t>find it difficult to access their own interventions and support</w:t>
      </w:r>
      <w:r>
        <w:rPr>
          <w:lang w:eastAsia="en-US"/>
        </w:rPr>
        <w:t xml:space="preserve"> </w:t>
      </w:r>
    </w:p>
    <w:p w14:paraId="774B4615" w14:textId="6C524EE3" w:rsidR="008904F3" w:rsidRDefault="008904F3" w:rsidP="00DB30C7">
      <w:pPr>
        <w:pStyle w:val="Bullet1"/>
        <w:rPr>
          <w:lang w:eastAsia="en-US"/>
        </w:rPr>
      </w:pPr>
      <w:r>
        <w:rPr>
          <w:lang w:eastAsia="en-US"/>
        </w:rPr>
        <w:lastRenderedPageBreak/>
        <w:t>find it detrimental to their own healing to i</w:t>
      </w:r>
      <w:r w:rsidRPr="00432A8F">
        <w:rPr>
          <w:lang w:eastAsia="en-US"/>
        </w:rPr>
        <w:t>nteract with those who have harmed them</w:t>
      </w:r>
      <w:r>
        <w:rPr>
          <w:lang w:eastAsia="en-US"/>
        </w:rPr>
        <w:t>.</w:t>
      </w:r>
    </w:p>
    <w:p w14:paraId="1D5F74CB" w14:textId="548E357A" w:rsidR="008904F3" w:rsidRDefault="008904F3" w:rsidP="00C44895">
      <w:pPr>
        <w:tabs>
          <w:tab w:val="num" w:pos="720"/>
        </w:tabs>
        <w:rPr>
          <w:lang w:eastAsia="en-US"/>
        </w:rPr>
      </w:pPr>
      <w:r>
        <w:rPr>
          <w:lang w:eastAsia="en-US"/>
        </w:rPr>
        <w:t>The Backbone Collective found that the primary reason victim/survivors of family violence may not engage with stopping violence interventions, is the very real risk of increased violence from the user of violence, if they are seen to be collaborating with the intervention provider by the user of violence.</w:t>
      </w:r>
      <w:r>
        <w:rPr>
          <w:rStyle w:val="EndnoteReference"/>
          <w:lang w:eastAsia="en-US"/>
        </w:rPr>
        <w:endnoteReference w:id="149"/>
      </w:r>
      <w:r w:rsidRPr="00920795">
        <w:rPr>
          <w:lang w:eastAsia="en-US"/>
        </w:rPr>
        <w:t xml:space="preserve"> </w:t>
      </w:r>
    </w:p>
    <w:p w14:paraId="0AA55C25" w14:textId="76CEE8E7" w:rsidR="008904F3" w:rsidRDefault="008904F3" w:rsidP="00A41353">
      <w:pPr>
        <w:rPr>
          <w:lang w:eastAsia="en-US"/>
        </w:rPr>
      </w:pPr>
      <w:r>
        <w:rPr>
          <w:lang w:eastAsia="en-US"/>
        </w:rPr>
        <w:t xml:space="preserve">Victim/survivor engagement may be limited by </w:t>
      </w:r>
      <w:r w:rsidRPr="00432A8F">
        <w:rPr>
          <w:lang w:eastAsia="en-US"/>
        </w:rPr>
        <w:t xml:space="preserve">legal implications </w:t>
      </w:r>
      <w:r>
        <w:rPr>
          <w:lang w:eastAsia="en-US"/>
        </w:rPr>
        <w:t xml:space="preserve">or restrictions </w:t>
      </w:r>
      <w:r w:rsidRPr="00432A8F">
        <w:rPr>
          <w:lang w:eastAsia="en-US"/>
        </w:rPr>
        <w:t xml:space="preserve">such as </w:t>
      </w:r>
      <w:r w:rsidR="0044200F">
        <w:rPr>
          <w:lang w:eastAsia="en-US"/>
        </w:rPr>
        <w:t>P</w:t>
      </w:r>
      <w:r w:rsidRPr="00432A8F">
        <w:rPr>
          <w:lang w:eastAsia="en-US"/>
        </w:rPr>
        <w:t xml:space="preserve">rotection </w:t>
      </w:r>
      <w:r w:rsidR="0044200F">
        <w:rPr>
          <w:lang w:eastAsia="en-US"/>
        </w:rPr>
        <w:t>O</w:t>
      </w:r>
      <w:r w:rsidRPr="00432A8F">
        <w:rPr>
          <w:lang w:eastAsia="en-US"/>
        </w:rPr>
        <w:t>rders</w:t>
      </w:r>
      <w:r>
        <w:rPr>
          <w:lang w:eastAsia="en-US"/>
        </w:rPr>
        <w:t>,</w:t>
      </w:r>
      <w:r w:rsidRPr="00432A8F">
        <w:rPr>
          <w:lang w:eastAsia="en-US"/>
        </w:rPr>
        <w:t xml:space="preserve"> custody complexities</w:t>
      </w:r>
      <w:r>
        <w:rPr>
          <w:lang w:eastAsia="en-US"/>
        </w:rPr>
        <w:t xml:space="preserve"> or court proceedings that limit interaction with the person who using violence. Further, p</w:t>
      </w:r>
      <w:r w:rsidRPr="00920795">
        <w:rPr>
          <w:lang w:eastAsia="en-US"/>
        </w:rPr>
        <w:t>ractical barriers can make it difficult for victim/survivors to engage in services, such as financial concerns, transport difficulties</w:t>
      </w:r>
      <w:r>
        <w:rPr>
          <w:lang w:eastAsia="en-US"/>
        </w:rPr>
        <w:t>,</w:t>
      </w:r>
      <w:r w:rsidRPr="00920795">
        <w:rPr>
          <w:lang w:eastAsia="en-US"/>
        </w:rPr>
        <w:t xml:space="preserve"> childcare requirements</w:t>
      </w:r>
      <w:r>
        <w:rPr>
          <w:lang w:eastAsia="en-US"/>
        </w:rPr>
        <w:t>, and language and accessibility barriers</w:t>
      </w:r>
      <w:r w:rsidRPr="00920795">
        <w:rPr>
          <w:lang w:eastAsia="en-US"/>
        </w:rPr>
        <w:t>.</w:t>
      </w:r>
      <w:r>
        <w:rPr>
          <w:lang w:eastAsia="en-US"/>
        </w:rPr>
        <w:t xml:space="preserve"> </w:t>
      </w:r>
    </w:p>
    <w:p w14:paraId="3EC959DF" w14:textId="123DA5E0" w:rsidR="008904F3" w:rsidRDefault="008904F3" w:rsidP="00615F03">
      <w:pPr>
        <w:rPr>
          <w:lang w:eastAsia="en-US"/>
        </w:rPr>
      </w:pPr>
      <w:r>
        <w:rPr>
          <w:lang w:eastAsia="en-US"/>
        </w:rPr>
        <w:t xml:space="preserve">Engaging with victim/survivors should always first involve consent and an understanding that victim/survivors may revoke this consent at any time, depending on their needs, particularly when supporting them to make decisions about their own safety. Collaboration between victim/survivor service providers and stopping violence providers can help ensure the safety and needs of victim/survivors are considered in any engagement with victim/survivors. </w:t>
      </w:r>
    </w:p>
    <w:p w14:paraId="33543635" w14:textId="207A285C" w:rsidR="008904F3" w:rsidRDefault="008904F3" w:rsidP="005659D5">
      <w:pPr>
        <w:sectPr w:rsidR="008904F3" w:rsidSect="008904F3">
          <w:footnotePr>
            <w:numFmt w:val="lowerLetter"/>
          </w:footnotePr>
          <w:endnotePr>
            <w:numFmt w:val="decimal"/>
          </w:endnotePr>
          <w:pgSz w:w="11906" w:h="16838" w:code="9"/>
          <w:pgMar w:top="1440" w:right="1440" w:bottom="1440" w:left="1440" w:header="720" w:footer="720" w:gutter="0"/>
          <w:cols w:space="720"/>
          <w:docGrid w:linePitch="360"/>
        </w:sectPr>
      </w:pPr>
    </w:p>
    <w:p w14:paraId="12B705D1" w14:textId="6A858159" w:rsidR="008904F3" w:rsidRPr="00BE477A" w:rsidRDefault="008904F3" w:rsidP="00DB30C7">
      <w:pPr>
        <w:pStyle w:val="Heading2"/>
      </w:pPr>
      <w:bookmarkStart w:id="80" w:name="_Toc235191254"/>
      <w:bookmarkStart w:id="81" w:name="Intervention_service_design_practice"/>
      <w:r>
        <w:lastRenderedPageBreak/>
        <w:t>Intervention service design and practice</w:t>
      </w:r>
      <w:bookmarkEnd w:id="80"/>
    </w:p>
    <w:bookmarkEnd w:id="81"/>
    <w:p w14:paraId="10F8CB58" w14:textId="62CC7820" w:rsidR="008904F3" w:rsidRPr="001312DE" w:rsidRDefault="008904F3" w:rsidP="00D4372F">
      <w:r w:rsidRPr="001312DE">
        <w:t xml:space="preserve">The intervention system for people who use violence has historically only been available after violence has occurred or after someone has entered the justice system. Over recent years, there has been growing investment in non-mandated and early-intervention services, such as Te </w:t>
      </w:r>
      <w:proofErr w:type="spellStart"/>
      <w:r w:rsidRPr="001312DE">
        <w:t>Huringa</w:t>
      </w:r>
      <w:proofErr w:type="spellEnd"/>
      <w:r w:rsidRPr="001312DE">
        <w:t xml:space="preserve"> ō </w:t>
      </w:r>
      <w:proofErr w:type="spellStart"/>
      <w:r w:rsidRPr="001312DE">
        <w:t>te</w:t>
      </w:r>
      <w:proofErr w:type="spellEnd"/>
      <w:r w:rsidRPr="001312DE">
        <w:t xml:space="preserve"> Ao, Change is Possible, and HSB and CSI services. Many programmes have evolved in response to local need or funding opportunities, rather than</w:t>
      </w:r>
      <w:r w:rsidRPr="001312DE">
        <w:rPr>
          <w:color w:val="FF0000"/>
        </w:rPr>
        <w:t xml:space="preserve"> </w:t>
      </w:r>
      <w:r w:rsidRPr="001312DE">
        <w:t xml:space="preserve">through a coordinated or evidence-informed system design. </w:t>
      </w:r>
    </w:p>
    <w:p w14:paraId="3CB0C21C" w14:textId="4F911098" w:rsidR="008904F3" w:rsidRPr="001312DE" w:rsidRDefault="008904F3" w:rsidP="00D4372F">
      <w:r w:rsidRPr="001312DE">
        <w:t>The design of services for people who use violence is highly variable across regions and providers. While there are innovative models emerging</w:t>
      </w:r>
      <w:r w:rsidR="001312DE">
        <w:t xml:space="preserve"> and</w:t>
      </w:r>
      <w:r w:rsidRPr="001312DE">
        <w:t xml:space="preserve"> where flexible, whānau-led design is supported, contracts often remain compliance-heavy and prescriptive, limiting the ability of providers to adapt and innovate. With a lack of a coordinated approach, this can lead to fragmentation and gaps in services, especially for Māori and diverse populations.</w:t>
      </w:r>
    </w:p>
    <w:p w14:paraId="107BDC6F" w14:textId="647B60C9" w:rsidR="008904F3" w:rsidRDefault="008904F3" w:rsidP="001675AC">
      <w:r w:rsidRPr="001312DE">
        <w:t>Engagement reflected that providers hold significant knowledge and expertise, and use approaches grounded in what works for their communities, increasing flexibility where capacity allows, and strengthening whānau engagement. While there is recognition that services should be adapted to community needs, opportunities remain to build on community expertise, strengthen consistency and embed evidence-based practice, monitoring and quality control across the system.</w:t>
      </w:r>
    </w:p>
    <w:p w14:paraId="70DF5A2E" w14:textId="0E210E67" w:rsidR="008904F3" w:rsidRPr="00154A50" w:rsidRDefault="008904F3" w:rsidP="0050675B">
      <w:pPr>
        <w:pStyle w:val="Heading3"/>
      </w:pPr>
      <w:bookmarkStart w:id="82" w:name="_Toc235191255"/>
      <w:bookmarkStart w:id="83" w:name="Approaches_across_intervention_system"/>
      <w:r>
        <w:t>A</w:t>
      </w:r>
      <w:r w:rsidRPr="00154A50">
        <w:t>pproaches across the intervention system</w:t>
      </w:r>
      <w:bookmarkEnd w:id="82"/>
    </w:p>
    <w:bookmarkEnd w:id="83"/>
    <w:p w14:paraId="44C3CC6E" w14:textId="6191A43F" w:rsidR="008904F3" w:rsidRPr="00CE0A3D" w:rsidRDefault="008904F3" w:rsidP="00CE0A3D">
      <w:pPr>
        <w:spacing w:line="276" w:lineRule="auto"/>
      </w:pPr>
      <w:r w:rsidRPr="00154A50">
        <w:t>Evidence suggests that effective service design for people who use violence draws on a combination of complementary theoretical frameworks and models rather than a single model</w:t>
      </w:r>
      <w:r>
        <w:t>.</w:t>
      </w:r>
      <w:r>
        <w:rPr>
          <w:rStyle w:val="EndnoteReference"/>
        </w:rPr>
        <w:endnoteReference w:id="150"/>
      </w:r>
      <w:r w:rsidRPr="00154A50">
        <w:t xml:space="preserve"> </w:t>
      </w:r>
      <w:r w:rsidRPr="0028019F">
        <w:t xml:space="preserve">Some approaches that are </w:t>
      </w:r>
      <w:r>
        <w:t xml:space="preserve">currently </w:t>
      </w:r>
      <w:r w:rsidRPr="0028019F">
        <w:t xml:space="preserve">practised </w:t>
      </w:r>
      <w:r>
        <w:t>in</w:t>
      </w:r>
      <w:r w:rsidRPr="0028019F">
        <w:t xml:space="preserve"> </w:t>
      </w:r>
      <w:r>
        <w:t xml:space="preserve">Aotearoa New Zealand </w:t>
      </w:r>
      <w:r w:rsidRPr="0028019F">
        <w:t>include:</w:t>
      </w:r>
    </w:p>
    <w:p w14:paraId="26865F72" w14:textId="5B2EF69C" w:rsidR="008904F3" w:rsidRPr="0028019F" w:rsidRDefault="008904F3" w:rsidP="00DB30C7">
      <w:pPr>
        <w:pStyle w:val="Bullet1"/>
      </w:pPr>
      <w:r w:rsidRPr="00DB30C7">
        <w:rPr>
          <w:rStyle w:val="NormalboldChar"/>
        </w:rPr>
        <w:t>Cognitive behavioural therapy (CBT) approaches:</w:t>
      </w:r>
      <w:r>
        <w:rPr>
          <w:b/>
          <w:bCs/>
        </w:rPr>
        <w:t xml:space="preserve"> </w:t>
      </w:r>
      <w:r w:rsidRPr="00BC05FF">
        <w:t xml:space="preserve">Internationally </w:t>
      </w:r>
      <w:r>
        <w:t xml:space="preserve">CBT approaches </w:t>
      </w:r>
      <w:r w:rsidRPr="0028019F">
        <w:t xml:space="preserve">have received the largest focus in published research exploring the reduction of family violence and sexual violence reoffending. </w:t>
      </w:r>
      <w:r>
        <w:t>The international r</w:t>
      </w:r>
      <w:r w:rsidRPr="0028019F">
        <w:t xml:space="preserve">esearch shows </w:t>
      </w:r>
      <w:r>
        <w:t>inconsistent</w:t>
      </w:r>
      <w:r w:rsidRPr="0028019F">
        <w:t xml:space="preserve"> </w:t>
      </w:r>
      <w:r>
        <w:t>evidence</w:t>
      </w:r>
      <w:r w:rsidRPr="0028019F">
        <w:t xml:space="preserve"> for CBT-based </w:t>
      </w:r>
      <w:r>
        <w:t xml:space="preserve">programmes for </w:t>
      </w:r>
      <w:r w:rsidRPr="0028019F">
        <w:t>intimate partner violence for adults</w:t>
      </w:r>
      <w:r>
        <w:t xml:space="preserve"> (including the Duluth model), often attributing this inconsistency to variations and weaknesses in the assessment methodologies.</w:t>
      </w:r>
      <w:r>
        <w:rPr>
          <w:rStyle w:val="EndnoteReference"/>
        </w:rPr>
        <w:endnoteReference w:id="151"/>
      </w:r>
      <w:r>
        <w:t xml:space="preserve"> </w:t>
      </w:r>
      <w:r>
        <w:rPr>
          <w:rStyle w:val="EndnoteReference"/>
        </w:rPr>
        <w:endnoteReference w:id="152"/>
      </w:r>
      <w:r>
        <w:t xml:space="preserve"> </w:t>
      </w:r>
      <w:r>
        <w:rPr>
          <w:rStyle w:val="EndnoteReference"/>
        </w:rPr>
        <w:endnoteReference w:id="153"/>
      </w:r>
      <w:r>
        <w:t xml:space="preserve"> </w:t>
      </w:r>
      <w:r>
        <w:rPr>
          <w:rStyle w:val="EndnoteReference"/>
        </w:rPr>
        <w:endnoteReference w:id="154"/>
      </w:r>
      <w:r>
        <w:t xml:space="preserve"> The</w:t>
      </w:r>
      <w:r w:rsidRPr="0028019F">
        <w:t xml:space="preserve"> length of programme </w:t>
      </w:r>
      <w:r>
        <w:t>has been found to be</w:t>
      </w:r>
      <w:r w:rsidRPr="0028019F">
        <w:t xml:space="preserve"> a critical moderator of outcomes, with longer-term interventions (&gt;16 sessions) showing more positive effects, while short interventions may increase reoffending</w:t>
      </w:r>
      <w:r>
        <w:t xml:space="preserve"> in intimate partner violence.</w:t>
      </w:r>
      <w:r w:rsidRPr="00E15386">
        <w:rPr>
          <w:rStyle w:val="EndnoteReference"/>
        </w:rPr>
        <w:endnoteReference w:id="155"/>
      </w:r>
      <w:r>
        <w:t xml:space="preserve"> </w:t>
      </w:r>
      <w:r>
        <w:rPr>
          <w:rStyle w:val="EndnoteReference"/>
        </w:rPr>
        <w:endnoteReference w:id="156"/>
      </w:r>
      <w:r w:rsidRPr="0028019F">
        <w:t xml:space="preserve"> </w:t>
      </w:r>
      <w:r>
        <w:t>Research has found modest positive effects for CBT-based programmes for sexual violence.</w:t>
      </w:r>
      <w:r>
        <w:rPr>
          <w:rStyle w:val="EndnoteReference"/>
        </w:rPr>
        <w:endnoteReference w:id="157"/>
      </w:r>
      <w:r>
        <w:t xml:space="preserve"> </w:t>
      </w:r>
      <w:r>
        <w:rPr>
          <w:rStyle w:val="EndnoteReference"/>
        </w:rPr>
        <w:endnoteReference w:id="158"/>
      </w:r>
      <w:r w:rsidRPr="0028019F">
        <w:t xml:space="preserve"> </w:t>
      </w:r>
      <w:r>
        <w:t>V</w:t>
      </w:r>
      <w:r w:rsidRPr="0028019F">
        <w:t xml:space="preserve">olume of evidence does not indicate fit or effectiveness, particularly across all populations and in the Aotearoa New Zealand context. </w:t>
      </w:r>
      <w:r w:rsidDel="0072287D">
        <w:t>F</w:t>
      </w:r>
      <w:r w:rsidRPr="0028019F" w:rsidDel="0072287D">
        <w:t xml:space="preserve">urther work </w:t>
      </w:r>
      <w:r w:rsidDel="0072287D">
        <w:t>is needed</w:t>
      </w:r>
      <w:r w:rsidRPr="0028019F">
        <w:t xml:space="preserve"> in this area to explore the fit and effectiveness of models</w:t>
      </w:r>
      <w:r>
        <w:t xml:space="preserve"> in </w:t>
      </w:r>
      <w:r w:rsidRPr="0028019F">
        <w:t>Aotearoa</w:t>
      </w:r>
      <w:r>
        <w:t xml:space="preserve"> New Zealand</w:t>
      </w:r>
      <w:r w:rsidRPr="0028019F">
        <w:t>.</w:t>
      </w:r>
    </w:p>
    <w:p w14:paraId="24F90E0C" w14:textId="648284A5" w:rsidR="008904F3" w:rsidRPr="0028019F" w:rsidRDefault="008904F3" w:rsidP="00B13D81">
      <w:pPr>
        <w:pStyle w:val="Bullet1"/>
      </w:pPr>
      <w:r w:rsidRPr="00DB30C7">
        <w:rPr>
          <w:rStyle w:val="NormalboldChar"/>
        </w:rPr>
        <w:t>Risk-Need-Responsivity (RNR):</w:t>
      </w:r>
      <w:r w:rsidRPr="00DB30C7">
        <w:rPr>
          <w:b/>
        </w:rPr>
        <w:t xml:space="preserve"> </w:t>
      </w:r>
      <w:r w:rsidRPr="00DB30C7">
        <w:rPr>
          <w:bCs/>
        </w:rPr>
        <w:t>The RNR framework has demonstrated evidence for general offending and sexual violence interventions.</w:t>
      </w:r>
      <w:r>
        <w:rPr>
          <w:rStyle w:val="EndnoteReference"/>
          <w:bCs/>
        </w:rPr>
        <w:endnoteReference w:id="159"/>
      </w:r>
      <w:r w:rsidRPr="00DB30C7">
        <w:rPr>
          <w:bCs/>
        </w:rPr>
        <w:t xml:space="preserve"> </w:t>
      </w:r>
      <w:r>
        <w:rPr>
          <w:rStyle w:val="EndnoteReference"/>
          <w:bCs/>
        </w:rPr>
        <w:endnoteReference w:id="160"/>
      </w:r>
      <w:r w:rsidRPr="00DB30C7">
        <w:rPr>
          <w:bCs/>
        </w:rPr>
        <w:t xml:space="preserve"> </w:t>
      </w:r>
      <w:r>
        <w:rPr>
          <w:rStyle w:val="EndnoteReference"/>
          <w:bCs/>
        </w:rPr>
        <w:endnoteReference w:id="161"/>
      </w:r>
      <w:r w:rsidRPr="0028019F">
        <w:t xml:space="preserve"> This rehabilitation framework matches intervention intensity to risk level (Risk), targets factors directly linked to violence (Need) and adapts delivery methods to individual characteristics (Responsivity)</w:t>
      </w:r>
      <w:r>
        <w:t>.</w:t>
      </w:r>
      <w:r w:rsidRPr="00803DF4">
        <w:rPr>
          <w:rStyle w:val="EndnoteReference"/>
        </w:rPr>
        <w:endnoteReference w:id="162"/>
      </w:r>
      <w:r w:rsidRPr="0028019F">
        <w:t xml:space="preserve"> </w:t>
      </w:r>
    </w:p>
    <w:p w14:paraId="5C78ADAA" w14:textId="537E5F80" w:rsidR="008904F3" w:rsidRPr="0028019F" w:rsidRDefault="008904F3" w:rsidP="00DB30C7">
      <w:pPr>
        <w:pStyle w:val="Bullet1"/>
      </w:pPr>
      <w:r w:rsidRPr="00DB30C7">
        <w:rPr>
          <w:rStyle w:val="NormalboldChar"/>
        </w:rPr>
        <w:t xml:space="preserve">Multisystemic Therapy (MST): </w:t>
      </w:r>
      <w:r w:rsidRPr="00DB30C7">
        <w:rPr>
          <w:bCs/>
        </w:rPr>
        <w:t>Multisystemic approaches prove most effective for adolescents who use sexual violence.</w:t>
      </w:r>
      <w:r w:rsidRPr="00DB30C7">
        <w:rPr>
          <w:b/>
        </w:rPr>
        <w:t xml:space="preserve"> </w:t>
      </w:r>
      <w:r w:rsidRPr="0028019F">
        <w:t xml:space="preserve">MST is a family-based intervention </w:t>
      </w:r>
      <w:r w:rsidRPr="0028019F">
        <w:lastRenderedPageBreak/>
        <w:t>approach that addresses multiple systems affecting young people, including whānau or families, peers, school, and community contexts. It demonstrates particularly strong effects for children and adolescents, with significant reductions in sexual and general recidivism</w:t>
      </w:r>
      <w:r>
        <w:t>.</w:t>
      </w:r>
      <w:r w:rsidRPr="00803DF4">
        <w:rPr>
          <w:rStyle w:val="EndnoteReference"/>
        </w:rPr>
        <w:endnoteReference w:id="163"/>
      </w:r>
      <w:r>
        <w:t xml:space="preserve"> </w:t>
      </w:r>
      <w:r>
        <w:rPr>
          <w:rStyle w:val="EndnoteReference"/>
        </w:rPr>
        <w:endnoteReference w:id="164"/>
      </w:r>
    </w:p>
    <w:p w14:paraId="5131B34B" w14:textId="6367E601" w:rsidR="008904F3" w:rsidRDefault="008904F3" w:rsidP="00B72805">
      <w:pPr>
        <w:pStyle w:val="Bullet1"/>
      </w:pPr>
      <w:r w:rsidRPr="00DB30C7">
        <w:rPr>
          <w:rStyle w:val="NormalboldChar"/>
        </w:rPr>
        <w:t xml:space="preserve">Trauma-informed treatment models: </w:t>
      </w:r>
      <w:r>
        <w:t>Trauma-informed models</w:t>
      </w:r>
      <w:r w:rsidRPr="0028019F">
        <w:t xml:space="preserve"> achieve more effective results than those that do not incorporate trauma components</w:t>
      </w:r>
      <w:r>
        <w:t xml:space="preserve"> for intimate partner violence.</w:t>
      </w:r>
      <w:r>
        <w:rPr>
          <w:rStyle w:val="EndnoteReference"/>
        </w:rPr>
        <w:endnoteReference w:id="165"/>
      </w:r>
      <w:r w:rsidRPr="0028019F">
        <w:t xml:space="preserve"> </w:t>
      </w:r>
      <w:r>
        <w:t>Research has also identified that early trauma is a barrier to engagement for people who have used sexual violence.</w:t>
      </w:r>
      <w:r>
        <w:rPr>
          <w:rStyle w:val="EndnoteReference"/>
        </w:rPr>
        <w:endnoteReference w:id="166"/>
      </w:r>
      <w:r>
        <w:t xml:space="preserve"> </w:t>
      </w:r>
      <w:r w:rsidRPr="0028019F">
        <w:t xml:space="preserve">Effective interventions embed trauma-informed approaches that promote healing and accountability. These approaches consider historic and intergenerational trauma from </w:t>
      </w:r>
      <w:r>
        <w:t xml:space="preserve">personal experiences of violence, </w:t>
      </w:r>
      <w:proofErr w:type="spellStart"/>
      <w:r w:rsidRPr="0028019F">
        <w:t>colonisation</w:t>
      </w:r>
      <w:proofErr w:type="spellEnd"/>
      <w:r w:rsidRPr="0028019F">
        <w:t xml:space="preserve">, systemic </w:t>
      </w:r>
      <w:proofErr w:type="gramStart"/>
      <w:r w:rsidRPr="0028019F">
        <w:t>oppression, experiences of violence in state care</w:t>
      </w:r>
      <w:proofErr w:type="gramEnd"/>
      <w:r w:rsidRPr="0028019F">
        <w:t xml:space="preserve">, and structural violence to address </w:t>
      </w:r>
      <w:proofErr w:type="gramStart"/>
      <w:r w:rsidRPr="0028019F">
        <w:t>the root</w:t>
      </w:r>
      <w:proofErr w:type="gramEnd"/>
      <w:r w:rsidRPr="0028019F">
        <w:t xml:space="preserve"> causes of harmful behaviour</w:t>
      </w:r>
      <w:r>
        <w:t>.</w:t>
      </w:r>
      <w:r>
        <w:rPr>
          <w:rStyle w:val="EndnoteReference"/>
        </w:rPr>
        <w:endnoteReference w:id="167"/>
      </w:r>
      <w:r>
        <w:t xml:space="preserve"> </w:t>
      </w:r>
      <w:r>
        <w:rPr>
          <w:rStyle w:val="EndnoteReference"/>
        </w:rPr>
        <w:endnoteReference w:id="168"/>
      </w:r>
    </w:p>
    <w:p w14:paraId="30A51BF0" w14:textId="21069F9E" w:rsidR="008904F3" w:rsidRDefault="008904F3" w:rsidP="006812FD">
      <w:pPr>
        <w:pStyle w:val="Bullet1"/>
      </w:pPr>
      <w:r w:rsidRPr="00DB30C7">
        <w:rPr>
          <w:rStyle w:val="NormalboldChar"/>
        </w:rPr>
        <w:t>Kaupapa Māori programmes and services:</w:t>
      </w:r>
      <w:r w:rsidRPr="00970DBB">
        <w:t xml:space="preserve"> Kaupapa Māori </w:t>
      </w:r>
      <w:r>
        <w:t xml:space="preserve">providers have been delivering </w:t>
      </w:r>
      <w:proofErr w:type="spellStart"/>
      <w:r>
        <w:t>kaupapa</w:t>
      </w:r>
      <w:proofErr w:type="spellEnd"/>
      <w:r>
        <w:t xml:space="preserve"> Māori family violence and/or sexual violence services and programmes for decades. These approaches are based on traditional (pre-colonial) and contemporary knowledge and practices from </w:t>
      </w:r>
      <w:proofErr w:type="spellStart"/>
      <w:r>
        <w:t>te</w:t>
      </w:r>
      <w:proofErr w:type="spellEnd"/>
      <w:r>
        <w:t xml:space="preserve"> </w:t>
      </w:r>
      <w:proofErr w:type="spellStart"/>
      <w:r>
        <w:t>ao</w:t>
      </w:r>
      <w:proofErr w:type="spellEnd"/>
      <w:r>
        <w:t xml:space="preserve"> Māori and </w:t>
      </w:r>
      <w:proofErr w:type="spellStart"/>
      <w:r>
        <w:t>mātauranga</w:t>
      </w:r>
      <w:proofErr w:type="spellEnd"/>
      <w:r>
        <w:t xml:space="preserve"> Māori.</w:t>
      </w:r>
      <w:r>
        <w:rPr>
          <w:rStyle w:val="EndnoteReference"/>
        </w:rPr>
        <w:endnoteReference w:id="169"/>
      </w:r>
      <w:r>
        <w:t xml:space="preserve"> </w:t>
      </w:r>
      <w:r>
        <w:rPr>
          <w:rStyle w:val="EndnoteReference"/>
        </w:rPr>
        <w:endnoteReference w:id="170"/>
      </w:r>
      <w:r>
        <w:t xml:space="preserve"> </w:t>
      </w:r>
      <w:r>
        <w:rPr>
          <w:rStyle w:val="EndnoteReference"/>
        </w:rPr>
        <w:endnoteReference w:id="171"/>
      </w:r>
      <w:r>
        <w:t xml:space="preserve"> </w:t>
      </w:r>
      <w:r>
        <w:rPr>
          <w:rStyle w:val="EndnoteReference"/>
        </w:rPr>
        <w:endnoteReference w:id="172"/>
      </w:r>
      <w:r>
        <w:t xml:space="preserve"> Evidence for the effectiveness of positive impacts from whānau-</w:t>
      </w:r>
      <w:proofErr w:type="spellStart"/>
      <w:r>
        <w:t>centred</w:t>
      </w:r>
      <w:proofErr w:type="spellEnd"/>
      <w:r>
        <w:t xml:space="preserve"> approaches is well established.</w:t>
      </w:r>
      <w:r>
        <w:rPr>
          <w:rStyle w:val="EndnoteReference"/>
        </w:rPr>
        <w:endnoteReference w:id="173"/>
      </w:r>
      <w:r>
        <w:t xml:space="preserve"> </w:t>
      </w:r>
      <w:r>
        <w:rPr>
          <w:rStyle w:val="EndnoteReference"/>
        </w:rPr>
        <w:endnoteReference w:id="174"/>
      </w:r>
      <w:r>
        <w:t xml:space="preserve"> </w:t>
      </w:r>
      <w:r>
        <w:rPr>
          <w:rStyle w:val="EndnoteReference"/>
        </w:rPr>
        <w:endnoteReference w:id="175"/>
      </w:r>
      <w:r>
        <w:t xml:space="preserve"> </w:t>
      </w:r>
      <w:r>
        <w:rPr>
          <w:rStyle w:val="EndnoteReference"/>
        </w:rPr>
        <w:endnoteReference w:id="176"/>
      </w:r>
      <w:r>
        <w:t xml:space="preserve"> </w:t>
      </w:r>
      <w:r>
        <w:rPr>
          <w:rStyle w:val="EndnoteReference"/>
        </w:rPr>
        <w:endnoteReference w:id="177"/>
      </w:r>
      <w:r>
        <w:t xml:space="preserve"> There is also evidence for </w:t>
      </w:r>
      <w:proofErr w:type="spellStart"/>
      <w:r>
        <w:t>kaupapa</w:t>
      </w:r>
      <w:proofErr w:type="spellEnd"/>
      <w:r>
        <w:t xml:space="preserve"> Māori programmes addressing violence.</w:t>
      </w:r>
      <w:r>
        <w:rPr>
          <w:rStyle w:val="EndnoteReference"/>
        </w:rPr>
        <w:endnoteReference w:id="178"/>
      </w:r>
      <w:r>
        <w:t xml:space="preserve"> Further, research and evaluation has been carried </w:t>
      </w:r>
      <w:r w:rsidRPr="004C69DE">
        <w:t xml:space="preserve">out </w:t>
      </w:r>
      <w:r>
        <w:t>several</w:t>
      </w:r>
      <w:r w:rsidRPr="004C69DE">
        <w:t xml:space="preserve"> times </w:t>
      </w:r>
      <w:r>
        <w:t xml:space="preserve">on </w:t>
      </w:r>
      <w:proofErr w:type="spellStart"/>
      <w:r>
        <w:t>kaupapa</w:t>
      </w:r>
      <w:proofErr w:type="spellEnd"/>
      <w:r>
        <w:t xml:space="preserve"> Māori</w:t>
      </w:r>
      <w:r w:rsidRPr="004C69DE">
        <w:t xml:space="preserve"> </w:t>
      </w:r>
      <w:r>
        <w:t>approaches, but government agencies who commissioned the research have not published the results or final reports.</w:t>
      </w:r>
      <w:r w:rsidRPr="00F0635F">
        <w:t xml:space="preserve"> </w:t>
      </w:r>
      <w:r>
        <w:t>T</w:t>
      </w:r>
      <w:r w:rsidRPr="00234577">
        <w:t xml:space="preserve">he scope and effectiveness of </w:t>
      </w:r>
      <w:proofErr w:type="spellStart"/>
      <w:r>
        <w:t>kaupapa</w:t>
      </w:r>
      <w:proofErr w:type="spellEnd"/>
      <w:r>
        <w:t xml:space="preserve"> Māori </w:t>
      </w:r>
      <w:r w:rsidRPr="00234577">
        <w:t xml:space="preserve">interventions </w:t>
      </w:r>
      <w:r>
        <w:t>that impact violence</w:t>
      </w:r>
      <w:r w:rsidRPr="00234577">
        <w:t xml:space="preserve"> has not been </w:t>
      </w:r>
      <w:proofErr w:type="spellStart"/>
      <w:r>
        <w:t>recognised</w:t>
      </w:r>
      <w:proofErr w:type="spellEnd"/>
      <w:r>
        <w:t xml:space="preserve">, valued or </w:t>
      </w:r>
      <w:r w:rsidRPr="00234577">
        <w:t xml:space="preserve">adequately captured in </w:t>
      </w:r>
      <w:r>
        <w:t xml:space="preserve">the </w:t>
      </w:r>
      <w:r w:rsidRPr="00234577">
        <w:t>research</w:t>
      </w:r>
      <w:r>
        <w:t xml:space="preserve"> and evidence base for family violence and sexual violence. </w:t>
      </w:r>
      <w:r w:rsidRPr="00DB30C7">
        <w:rPr>
          <w:bCs/>
          <w:i/>
          <w:iCs/>
        </w:rPr>
        <w:t>He Waka Eke Noa</w:t>
      </w:r>
      <w:r>
        <w:rPr>
          <w:rStyle w:val="EndnoteReference"/>
          <w:bCs/>
        </w:rPr>
        <w:endnoteReference w:id="179"/>
      </w:r>
      <w:r w:rsidRPr="00DB30C7">
        <w:rPr>
          <w:bCs/>
        </w:rPr>
        <w:t xml:space="preserve"> is the first comprehensive study of violence </w:t>
      </w:r>
      <w:proofErr w:type="spellStart"/>
      <w:r w:rsidRPr="00DB30C7">
        <w:rPr>
          <w:bCs/>
        </w:rPr>
        <w:t>centring</w:t>
      </w:r>
      <w:proofErr w:type="spellEnd"/>
      <w:r w:rsidRPr="00DB30C7">
        <w:rPr>
          <w:bCs/>
        </w:rPr>
        <w:t xml:space="preserve"> the experience and expertise of Māori. </w:t>
      </w:r>
      <w:r w:rsidRPr="009823AB">
        <w:t xml:space="preserve">Further Māori-led research is needed, particularly in understanding what works for tāne, tamariki and </w:t>
      </w:r>
      <w:proofErr w:type="spellStart"/>
      <w:r w:rsidRPr="009823AB">
        <w:t>rangatahi</w:t>
      </w:r>
      <w:proofErr w:type="spellEnd"/>
      <w:r w:rsidRPr="009823AB">
        <w:t xml:space="preserve">, tāngata </w:t>
      </w:r>
      <w:proofErr w:type="spellStart"/>
      <w:r w:rsidRPr="009823AB">
        <w:t>whaikaha</w:t>
      </w:r>
      <w:proofErr w:type="spellEnd"/>
      <w:r w:rsidRPr="009823AB">
        <w:t xml:space="preserve"> Māori</w:t>
      </w:r>
      <w:r>
        <w:t>,</w:t>
      </w:r>
      <w:r w:rsidRPr="009823AB">
        <w:t xml:space="preserve"> </w:t>
      </w:r>
      <w:proofErr w:type="spellStart"/>
      <w:r>
        <w:t>t</w:t>
      </w:r>
      <w:r w:rsidRPr="009823AB">
        <w:t>akatāpui</w:t>
      </w:r>
      <w:proofErr w:type="spellEnd"/>
      <w:r>
        <w:t xml:space="preserve">, and </w:t>
      </w:r>
      <w:proofErr w:type="spellStart"/>
      <w:r>
        <w:t>wāhine</w:t>
      </w:r>
      <w:proofErr w:type="spellEnd"/>
      <w:r>
        <w:t xml:space="preserve"> and </w:t>
      </w:r>
      <w:proofErr w:type="spellStart"/>
      <w:r>
        <w:t>kotiro</w:t>
      </w:r>
      <w:proofErr w:type="spellEnd"/>
      <w:r>
        <w:t xml:space="preserve"> Māori who use sexual violence</w:t>
      </w:r>
      <w:r w:rsidRPr="009823AB">
        <w:t>.</w:t>
      </w:r>
      <w:r>
        <w:t xml:space="preserve"> </w:t>
      </w:r>
    </w:p>
    <w:p w14:paraId="43B1E162" w14:textId="0B368957" w:rsidR="008904F3" w:rsidRPr="00FA5EAD" w:rsidRDefault="008904F3" w:rsidP="00FA5EAD">
      <w:pPr>
        <w:pStyle w:val="Bullet1"/>
        <w:rPr>
          <w:vertAlign w:val="superscript"/>
        </w:rPr>
      </w:pPr>
      <w:r w:rsidRPr="00FA5EAD">
        <w:rPr>
          <w:rStyle w:val="NormalboldChar"/>
        </w:rPr>
        <w:t>HSB programmes</w:t>
      </w:r>
      <w:r w:rsidR="00FA5EAD" w:rsidRPr="00FA5EAD">
        <w:rPr>
          <w:rStyle w:val="NormalboldChar"/>
        </w:rPr>
        <w:t>:</w:t>
      </w:r>
      <w:r w:rsidR="00FA5EAD" w:rsidRPr="00FA5EAD">
        <w:t xml:space="preserve"> </w:t>
      </w:r>
      <w:r w:rsidRPr="00FA5EAD">
        <w:t>Existing HSB services have robust evidence bases behind them.</w:t>
      </w:r>
      <w:r w:rsidRPr="00FA5EAD">
        <w:rPr>
          <w:rStyle w:val="EndnoteReference"/>
        </w:rPr>
        <w:endnoteReference w:id="180"/>
      </w:r>
      <w:r w:rsidRPr="00FA5EAD">
        <w:rPr>
          <w:vertAlign w:val="superscript"/>
        </w:rPr>
        <w:t xml:space="preserve"> </w:t>
      </w:r>
      <w:r w:rsidRPr="00FA5EAD">
        <w:rPr>
          <w:rStyle w:val="EndnoteReference"/>
        </w:rPr>
        <w:endnoteReference w:id="181"/>
      </w:r>
      <w:r w:rsidRPr="00FA5EAD">
        <w:rPr>
          <w:vertAlign w:val="superscript"/>
        </w:rPr>
        <w:t xml:space="preserve"> </w:t>
      </w:r>
      <w:r w:rsidRPr="00FA5EAD">
        <w:rPr>
          <w:rStyle w:val="EndnoteReference"/>
        </w:rPr>
        <w:endnoteReference w:id="182"/>
      </w:r>
      <w:r w:rsidRPr="00FA5EAD">
        <w:rPr>
          <w:vertAlign w:val="superscript"/>
        </w:rPr>
        <w:t xml:space="preserve"> </w:t>
      </w:r>
      <w:r w:rsidRPr="00FA5EAD">
        <w:rPr>
          <w:rStyle w:val="EndnoteReference"/>
        </w:rPr>
        <w:endnoteReference w:id="183"/>
      </w:r>
      <w:r w:rsidRPr="00FA5EAD">
        <w:rPr>
          <w:vertAlign w:val="superscript"/>
        </w:rPr>
        <w:t xml:space="preserve"> </w:t>
      </w:r>
      <w:r w:rsidRPr="00FA5EAD">
        <w:rPr>
          <w:rStyle w:val="EndnoteReference"/>
        </w:rPr>
        <w:endnoteReference w:id="184"/>
      </w:r>
      <w:r w:rsidRPr="00FA5EAD">
        <w:rPr>
          <w:vertAlign w:val="superscript"/>
        </w:rPr>
        <w:t xml:space="preserve"> </w:t>
      </w:r>
      <w:r w:rsidRPr="00FA5EAD">
        <w:t xml:space="preserve">Current evidence largely </w:t>
      </w:r>
      <w:proofErr w:type="spellStart"/>
      <w:r w:rsidRPr="00FA5EAD">
        <w:t>centres</w:t>
      </w:r>
      <w:proofErr w:type="spellEnd"/>
      <w:r w:rsidRPr="00FA5EAD">
        <w:t xml:space="preserve"> on mandated, clinical services, with little research devoted to what community or non-clinical services could look like. There is also currently limited evidence on needs or services for groups other than men and boys. New Zealand and international research </w:t>
      </w:r>
      <w:proofErr w:type="gramStart"/>
      <w:r w:rsidRPr="00FA5EAD">
        <w:t>support</w:t>
      </w:r>
      <w:r w:rsidR="001312DE">
        <w:t>s</w:t>
      </w:r>
      <w:proofErr w:type="gramEnd"/>
      <w:r w:rsidRPr="00FA5EAD">
        <w:t xml:space="preserve"> early, developmentally appropriate, non</w:t>
      </w:r>
      <w:r w:rsidRPr="00FA5EAD">
        <w:noBreakHyphen/>
        <w:t>punitive interventions for children and young people who display non</w:t>
      </w:r>
      <w:r w:rsidRPr="00FA5EAD">
        <w:noBreakHyphen/>
        <w:t xml:space="preserve">contact HSB, including online and digital behaviours and problematic </w:t>
      </w:r>
      <w:proofErr w:type="spellStart"/>
      <w:r w:rsidRPr="00FA5EAD">
        <w:t>sexualised</w:t>
      </w:r>
      <w:proofErr w:type="spellEnd"/>
      <w:r w:rsidRPr="00FA5EAD">
        <w:t xml:space="preserve"> behaviours.</w:t>
      </w:r>
      <w:r w:rsidRPr="00FA5EAD">
        <w:rPr>
          <w:rStyle w:val="EndnoteReference"/>
        </w:rPr>
        <w:endnoteReference w:id="185"/>
      </w:r>
      <w:r w:rsidRPr="00FA5EAD">
        <w:rPr>
          <w:vertAlign w:val="superscript"/>
        </w:rPr>
        <w:t xml:space="preserve"> </w:t>
      </w:r>
      <w:r w:rsidRPr="00FA5EAD">
        <w:t>Completion of community</w:t>
      </w:r>
      <w:r w:rsidRPr="00FA5EAD">
        <w:noBreakHyphen/>
        <w:t>based HSB programmes significantly reduces re</w:t>
      </w:r>
      <w:r w:rsidRPr="00FA5EAD">
        <w:noBreakHyphen/>
        <w:t>occurrence in adolescents, with strongest outcomes from early intervention.</w:t>
      </w:r>
      <w:r w:rsidRPr="00FA5EAD">
        <w:rPr>
          <w:rStyle w:val="EndnoteReference"/>
        </w:rPr>
        <w:endnoteReference w:id="186"/>
      </w:r>
    </w:p>
    <w:p w14:paraId="2E219039" w14:textId="4CCEAE92" w:rsidR="008904F3" w:rsidRDefault="008904F3" w:rsidP="00DB30C7">
      <w:pPr>
        <w:pStyle w:val="Bullet1"/>
      </w:pPr>
      <w:r w:rsidRPr="00FA5EAD">
        <w:rPr>
          <w:rStyle w:val="NormalboldChar"/>
        </w:rPr>
        <w:t>CSI is an emerging service that requires further research.</w:t>
      </w:r>
      <w:r>
        <w:t xml:space="preserve"> CSI services </w:t>
      </w:r>
      <w:r w:rsidRPr="0054730B">
        <w:t>hav</w:t>
      </w:r>
      <w:r>
        <w:t>e</w:t>
      </w:r>
      <w:r w:rsidRPr="0054730B">
        <w:t xml:space="preserve"> only been funded since 2019. Alongside this funding, a research project has helped shape and test what effective</w:t>
      </w:r>
      <w:r>
        <w:t xml:space="preserve"> mainstream</w:t>
      </w:r>
      <w:r w:rsidRPr="0054730B">
        <w:t xml:space="preserve"> intervention</w:t>
      </w:r>
      <w:r>
        <w:t>s</w:t>
      </w:r>
      <w:r w:rsidRPr="0054730B">
        <w:t xml:space="preserve"> look like</w:t>
      </w:r>
      <w:r>
        <w:t>.</w:t>
      </w:r>
      <w:r>
        <w:rPr>
          <w:rStyle w:val="EndnoteReference"/>
        </w:rPr>
        <w:endnoteReference w:id="187"/>
      </w:r>
      <w:r w:rsidRPr="0054730B">
        <w:t xml:space="preserve"> Like HSB, th</w:t>
      </w:r>
      <w:r>
        <w:t>e</w:t>
      </w:r>
      <w:r w:rsidRPr="0054730B">
        <w:t xml:space="preserve"> evidence for effective interventions has focused on specialist clinical interventions. There is a need for further research to explore what </w:t>
      </w:r>
      <w:r>
        <w:t xml:space="preserve">other </w:t>
      </w:r>
      <w:r w:rsidRPr="0054730B">
        <w:t>CSI services could look like outside of this model</w:t>
      </w:r>
      <w:r>
        <w:t xml:space="preserve"> including </w:t>
      </w:r>
      <w:proofErr w:type="spellStart"/>
      <w:r>
        <w:t>kaupapa</w:t>
      </w:r>
      <w:proofErr w:type="spellEnd"/>
      <w:r>
        <w:t xml:space="preserve"> Māori approaches</w:t>
      </w:r>
      <w:r w:rsidRPr="0054730B">
        <w:t xml:space="preserve">. </w:t>
      </w:r>
    </w:p>
    <w:p w14:paraId="544C104B" w14:textId="25EF7E5C" w:rsidR="008904F3" w:rsidRPr="00507EB0" w:rsidRDefault="008904F3" w:rsidP="00FA5EAD">
      <w:pPr>
        <w:pStyle w:val="Heading3"/>
      </w:pPr>
      <w:bookmarkStart w:id="84" w:name="_Toc235191256"/>
      <w:r w:rsidRPr="00507EB0">
        <w:lastRenderedPageBreak/>
        <w:t>Holistic</w:t>
      </w:r>
      <w:r>
        <w:t xml:space="preserve"> approaches to address complex needs</w:t>
      </w:r>
      <w:bookmarkEnd w:id="84"/>
    </w:p>
    <w:p w14:paraId="191C276E" w14:textId="285BCDFB" w:rsidR="008904F3" w:rsidRPr="00507EB0" w:rsidRDefault="008904F3" w:rsidP="001675AC">
      <w:r w:rsidRPr="001312DE">
        <w:t>Responses to people who use violence require holistic approaches that address multiple aspects of a person’s life.</w:t>
      </w:r>
      <w:r w:rsidRPr="001312DE">
        <w:rPr>
          <w:rStyle w:val="EndnoteReference"/>
        </w:rPr>
        <w:endnoteReference w:id="188"/>
      </w:r>
      <w:r w:rsidRPr="001312DE">
        <w:t xml:space="preserve"> </w:t>
      </w:r>
      <w:r w:rsidRPr="001312DE">
        <w:rPr>
          <w:rStyle w:val="EndnoteReference"/>
        </w:rPr>
        <w:endnoteReference w:id="189"/>
      </w:r>
      <w:r w:rsidRPr="00507EB0">
        <w:t xml:space="preserve"> </w:t>
      </w:r>
      <w:r>
        <w:t>Emerging research also indicates promising outcomes from violence intervention programmes for intimate partner violence that integrate substance use interventions.</w:t>
      </w:r>
      <w:r>
        <w:rPr>
          <w:rStyle w:val="EndnoteReference"/>
        </w:rPr>
        <w:endnoteReference w:id="190"/>
      </w:r>
      <w:r>
        <w:t xml:space="preserve"> </w:t>
      </w:r>
      <w:r w:rsidRPr="00507EB0">
        <w:t>Some stopping violence services offer, refer</w:t>
      </w:r>
      <w:r>
        <w:t>,</w:t>
      </w:r>
      <w:r w:rsidRPr="00507EB0">
        <w:t xml:space="preserve"> or partner with other organisations to </w:t>
      </w:r>
      <w:r>
        <w:t>deliver</w:t>
      </w:r>
      <w:r w:rsidRPr="00507EB0">
        <w:t xml:space="preserve">, holistic, wraparound support </w:t>
      </w:r>
      <w:r>
        <w:t>including</w:t>
      </w:r>
      <w:r w:rsidRPr="00507EB0">
        <w:t xml:space="preserve"> for trauma, employment, education, and cultural reconnection. However, the current system does not consistently and appropriately respond to the compounding and competing issues </w:t>
      </w:r>
      <w:r>
        <w:t>people who use violence</w:t>
      </w:r>
      <w:r w:rsidRPr="00507EB0">
        <w:t xml:space="preserve"> have such as mental health, substance use</w:t>
      </w:r>
      <w:r>
        <w:t xml:space="preserve"> and</w:t>
      </w:r>
      <w:r w:rsidRPr="00507EB0">
        <w:t xml:space="preserve"> </w:t>
      </w:r>
      <w:r>
        <w:t xml:space="preserve">addiction, </w:t>
      </w:r>
      <w:r w:rsidRPr="00507EB0">
        <w:t>unemployment, poverty, or homelessness</w:t>
      </w:r>
      <w:r>
        <w:t>.</w:t>
      </w:r>
      <w:r>
        <w:rPr>
          <w:rStyle w:val="EndnoteReference"/>
        </w:rPr>
        <w:endnoteReference w:id="191"/>
      </w:r>
      <w:r w:rsidRPr="00507EB0">
        <w:t xml:space="preserve"> </w:t>
      </w:r>
      <w:r>
        <w:t>The system also doesn’t always recognise that these issues can impact the victims/survivors, family, and whānau.</w:t>
      </w:r>
      <w:r w:rsidRPr="00507EB0">
        <w:t xml:space="preserve"> </w:t>
      </w:r>
    </w:p>
    <w:p w14:paraId="5E9E3A5C" w14:textId="019EA566" w:rsidR="008904F3" w:rsidRPr="00507EB0" w:rsidRDefault="008904F3" w:rsidP="001675AC">
      <w:r w:rsidRPr="00507EB0">
        <w:t xml:space="preserve">Due to services working in silos and systemic challenges, </w:t>
      </w:r>
      <w:r>
        <w:t xml:space="preserve">family and </w:t>
      </w:r>
      <w:r w:rsidRPr="00507EB0">
        <w:t>whānau are often left to navigate a fragmented system and can fall through the cracks as a result</w:t>
      </w:r>
      <w:r>
        <w:t>.</w:t>
      </w:r>
      <w:r>
        <w:rPr>
          <w:rStyle w:val="EndnoteReference"/>
        </w:rPr>
        <w:endnoteReference w:id="192"/>
      </w:r>
      <w:r w:rsidRPr="00507EB0">
        <w:t xml:space="preserve">  Interventions that address </w:t>
      </w:r>
      <w:r>
        <w:t xml:space="preserve">the </w:t>
      </w:r>
      <w:r w:rsidRPr="00507EB0">
        <w:t xml:space="preserve">complex needs </w:t>
      </w:r>
      <w:r>
        <w:t xml:space="preserve">of an individual, family, and whānau </w:t>
      </w:r>
      <w:r w:rsidRPr="00507EB0">
        <w:t>simultaneously can have better outcomes than addressing them separately</w:t>
      </w:r>
      <w:r>
        <w:t>.</w:t>
      </w:r>
    </w:p>
    <w:p w14:paraId="5ADBFC33" w14:textId="4EB74745" w:rsidR="008904F3" w:rsidRPr="00507EB0" w:rsidRDefault="008904F3" w:rsidP="00CC5B4F">
      <w:r w:rsidRPr="00507EB0">
        <w:t xml:space="preserve">Combining specialist interventions with peer support, tailoring services to readiness for change, and supporting the whole </w:t>
      </w:r>
      <w:r>
        <w:t xml:space="preserve">family and </w:t>
      </w:r>
      <w:r w:rsidRPr="00507EB0">
        <w:t>whānau have been identified as key success factors</w:t>
      </w:r>
      <w:r>
        <w:t>.</w:t>
      </w:r>
      <w:r>
        <w:rPr>
          <w:rStyle w:val="EndnoteReference"/>
        </w:rPr>
        <w:endnoteReference w:id="193"/>
      </w:r>
    </w:p>
    <w:p w14:paraId="27CB0CBB" w14:textId="288264A0" w:rsidR="008904F3" w:rsidRPr="00507EB0" w:rsidRDefault="008904F3" w:rsidP="00FA5EAD">
      <w:pPr>
        <w:pStyle w:val="Heading3"/>
      </w:pPr>
      <w:bookmarkStart w:id="85" w:name="_Toc235191257"/>
      <w:r w:rsidRPr="00507EB0">
        <w:t>Multi-agency coordination</w:t>
      </w:r>
      <w:r>
        <w:t>, collaboration</w:t>
      </w:r>
      <w:r w:rsidRPr="00507EB0">
        <w:t xml:space="preserve"> and response</w:t>
      </w:r>
      <w:bookmarkEnd w:id="85"/>
    </w:p>
    <w:p w14:paraId="264E7EA9" w14:textId="5E5D9333" w:rsidR="008904F3" w:rsidRPr="00507EB0" w:rsidRDefault="008904F3" w:rsidP="00F32015">
      <w:r w:rsidRPr="001312DE">
        <w:t>Multi-agency coordination is essential to respond safely to people who use violence presenting with complex needs.</w:t>
      </w:r>
      <w:r w:rsidRPr="00507EB0">
        <w:t xml:space="preserve"> Multidisciplinary teams are essential for providing a joined-up </w:t>
      </w:r>
      <w:proofErr w:type="gramStart"/>
      <w:r w:rsidRPr="00507EB0">
        <w:t>response, and</w:t>
      </w:r>
      <w:proofErr w:type="gramEnd"/>
      <w:r w:rsidR="001312DE">
        <w:t xml:space="preserve"> ensuring</w:t>
      </w:r>
      <w:r w:rsidRPr="00507EB0">
        <w:t xml:space="preserve"> victim/survivor and child safety through cross-agency coordination. </w:t>
      </w:r>
    </w:p>
    <w:p w14:paraId="71639FA3" w14:textId="5CB59C8B" w:rsidR="008904F3" w:rsidRPr="00466C6B" w:rsidRDefault="008904F3" w:rsidP="00466C6B">
      <w:r>
        <w:t>C</w:t>
      </w:r>
      <w:r w:rsidRPr="00466C6B">
        <w:t>ollaboration often occurs through local multi</w:t>
      </w:r>
      <w:r w:rsidRPr="00466C6B">
        <w:noBreakHyphen/>
        <w:t xml:space="preserve">agency responses (sometimes referred to as </w:t>
      </w:r>
      <w:r>
        <w:t>“</w:t>
      </w:r>
      <w:r w:rsidRPr="00466C6B">
        <w:t>family harm tables</w:t>
      </w:r>
      <w:r>
        <w:t>”</w:t>
      </w:r>
      <w:r w:rsidRPr="00466C6B">
        <w:t>)</w:t>
      </w:r>
      <w:r>
        <w:t xml:space="preserve"> which are </w:t>
      </w:r>
      <w:r w:rsidRPr="00466C6B">
        <w:t xml:space="preserve">regular meetings of </w:t>
      </w:r>
      <w:r>
        <w:t xml:space="preserve">local </w:t>
      </w:r>
      <w:r w:rsidRPr="00466C6B">
        <w:t>specialist and generalist government and non</w:t>
      </w:r>
      <w:r w:rsidRPr="00466C6B">
        <w:noBreakHyphen/>
        <w:t xml:space="preserve">government services to respond to family violence episodes that come to the attention of Police. Common models include the Family Violence Interagency System (FVIARS), </w:t>
      </w:r>
      <w:proofErr w:type="spellStart"/>
      <w:r w:rsidRPr="00466C6B">
        <w:t>Whāngaia</w:t>
      </w:r>
      <w:proofErr w:type="spellEnd"/>
      <w:r w:rsidRPr="00466C6B">
        <w:t xml:space="preserve"> </w:t>
      </w:r>
      <w:proofErr w:type="spellStart"/>
      <w:r w:rsidRPr="00466C6B">
        <w:t>Ngā</w:t>
      </w:r>
      <w:proofErr w:type="spellEnd"/>
      <w:r w:rsidRPr="00466C6B">
        <w:t xml:space="preserve"> Pā Harakeke, and Integrated Safety Response (ISR)</w:t>
      </w:r>
      <w:r>
        <w:t>.</w:t>
      </w:r>
      <w:r>
        <w:rPr>
          <w:rStyle w:val="EndnoteReference"/>
        </w:rPr>
        <w:endnoteReference w:id="194"/>
      </w:r>
      <w:r>
        <w:t xml:space="preserve"> Strengthening multi-agency responses is another focus area of the </w:t>
      </w:r>
      <w:r w:rsidRPr="009C77A6">
        <w:rPr>
          <w:i/>
          <w:iCs/>
        </w:rPr>
        <w:t xml:space="preserve">Breaking the Cycle of Violence </w:t>
      </w:r>
      <w:r>
        <w:t xml:space="preserve">Te </w:t>
      </w:r>
      <w:proofErr w:type="spellStart"/>
      <w:r>
        <w:t>Aorerekura</w:t>
      </w:r>
      <w:proofErr w:type="spellEnd"/>
      <w:r>
        <w:t xml:space="preserve"> Action Plan 2025-2030.</w:t>
      </w:r>
      <w:r>
        <w:rPr>
          <w:rStyle w:val="EndnoteReference"/>
        </w:rPr>
        <w:endnoteReference w:id="195"/>
      </w:r>
      <w:r>
        <w:t xml:space="preserve">  </w:t>
      </w:r>
    </w:p>
    <w:p w14:paraId="1D895C4E" w14:textId="19A8E121" w:rsidR="008904F3" w:rsidRPr="00466C6B" w:rsidRDefault="008904F3" w:rsidP="00466C6B">
      <w:r w:rsidRPr="00EF46DB">
        <w:t>Despite the recognised value of multi</w:t>
      </w:r>
      <w:r w:rsidRPr="00EF46DB">
        <w:noBreakHyphen/>
        <w:t xml:space="preserve">agency collaboration, many providers face challenges </w:t>
      </w:r>
      <w:r>
        <w:t>with</w:t>
      </w:r>
      <w:r w:rsidRPr="00EF46DB">
        <w:t xml:space="preserve"> engag</w:t>
      </w:r>
      <w:r>
        <w:t>ing in cross agency collaboration.</w:t>
      </w:r>
      <w:r w:rsidRPr="00EF46DB">
        <w:t xml:space="preserve"> Building and maintaining relationships with local networks requires time and resources, and participation in multi</w:t>
      </w:r>
      <w:r w:rsidRPr="00EF46DB">
        <w:noBreakHyphen/>
        <w:t>agency responses is often self</w:t>
      </w:r>
      <w:r w:rsidRPr="00EF46DB">
        <w:noBreakHyphen/>
        <w:t xml:space="preserve">funded, limiting providers’ capacity to contribute consistently. Providers identified a need for more structured opportunities to connect locally and nationally across intervention pathways, such as communities of practice or national hui, to share insights and strengthen coordination. </w:t>
      </w:r>
      <w:r>
        <w:t>E</w:t>
      </w:r>
      <w:r w:rsidRPr="00EF46DB">
        <w:t>mbedding this function within funding models would support more consistent and meaningful participation.</w:t>
      </w:r>
    </w:p>
    <w:p w14:paraId="174871CC" w14:textId="46E4FEC4" w:rsidR="008904F3" w:rsidRDefault="008904F3" w:rsidP="00777749">
      <w:r>
        <w:t xml:space="preserve">Whānau Ora has demonstrated a successful model for cross-sector collaboration and coordination through a shared </w:t>
      </w:r>
      <w:r w:rsidRPr="00B07FF6">
        <w:t>outcomes framework and collective impact model</w:t>
      </w:r>
      <w:r>
        <w:t xml:space="preserve"> that can achieve large-scale social change.</w:t>
      </w:r>
      <w:r>
        <w:rPr>
          <w:rStyle w:val="EndnoteReference"/>
        </w:rPr>
        <w:endnoteReference w:id="196"/>
      </w:r>
      <w:r>
        <w:t xml:space="preserve"> </w:t>
      </w:r>
      <w:r w:rsidRPr="00507EB0">
        <w:t>A whole-of-system approach ensures that services are coordinated and comprehensive</w:t>
      </w:r>
      <w:r>
        <w:t xml:space="preserve">. </w:t>
      </w:r>
      <w:r w:rsidRPr="00777749">
        <w:t xml:space="preserve">Better coordination between </w:t>
      </w:r>
      <w:r>
        <w:t xml:space="preserve">the </w:t>
      </w:r>
      <w:r w:rsidRPr="00777749">
        <w:t xml:space="preserve">Justice </w:t>
      </w:r>
      <w:r>
        <w:t xml:space="preserve">system </w:t>
      </w:r>
      <w:r w:rsidRPr="00777749">
        <w:t>(</w:t>
      </w:r>
      <w:r>
        <w:t>f</w:t>
      </w:r>
      <w:r w:rsidRPr="00777749">
        <w:t xml:space="preserve">amily and </w:t>
      </w:r>
      <w:r>
        <w:t>c</w:t>
      </w:r>
      <w:r w:rsidRPr="00777749">
        <w:t xml:space="preserve">riminal </w:t>
      </w:r>
      <w:r>
        <w:t>c</w:t>
      </w:r>
      <w:r w:rsidRPr="00777749">
        <w:t xml:space="preserve">ourt), Police, Health, Oranga Tamariki, Education, and social services would enable faster responses and early intervention. </w:t>
      </w:r>
      <w:r>
        <w:t xml:space="preserve">This is especially important for responses for disabled people who often face many barriers when seeking </w:t>
      </w:r>
      <w:r>
        <w:lastRenderedPageBreak/>
        <w:t>help.</w:t>
      </w:r>
      <w:r>
        <w:rPr>
          <w:rStyle w:val="EndnoteReference"/>
        </w:rPr>
        <w:endnoteReference w:id="197"/>
      </w:r>
      <w:r>
        <w:t xml:space="preserve"> </w:t>
      </w:r>
      <w:r>
        <w:rPr>
          <w:rStyle w:val="EndnoteReference"/>
        </w:rPr>
        <w:endnoteReference w:id="198"/>
      </w:r>
      <w:r>
        <w:t xml:space="preserve"> </w:t>
      </w:r>
      <w:r w:rsidRPr="00777749">
        <w:t>Collaboration should be structured and consistent across agencies, improving referral processes</w:t>
      </w:r>
      <w:r>
        <w:t xml:space="preserve"> and</w:t>
      </w:r>
      <w:r w:rsidRPr="00777749">
        <w:t xml:space="preserve"> </w:t>
      </w:r>
      <w:r>
        <w:t xml:space="preserve">inter-service trust, </w:t>
      </w:r>
      <w:r w:rsidRPr="00777749">
        <w:t>reducing fragmentation</w:t>
      </w:r>
      <w:r>
        <w:t xml:space="preserve"> throughout intervention pathways, and evidencing outcomes and behaviour changes achieved</w:t>
      </w:r>
      <w:r w:rsidRPr="00777749">
        <w:t>.</w:t>
      </w:r>
    </w:p>
    <w:p w14:paraId="25371EB0" w14:textId="2B69DE8F" w:rsidR="008904F3" w:rsidRDefault="008904F3" w:rsidP="00FA5EAD">
      <w:pPr>
        <w:pStyle w:val="Heading3"/>
      </w:pPr>
      <w:bookmarkStart w:id="86" w:name="_Toc235191258"/>
      <w:r w:rsidRPr="00F77681">
        <w:t>Interventions should be culturally safe and culturally responsive</w:t>
      </w:r>
      <w:bookmarkEnd w:id="86"/>
    </w:p>
    <w:p w14:paraId="5A85BBBE" w14:textId="02B71A49" w:rsidR="008904F3" w:rsidRPr="005226E8" w:rsidRDefault="008904F3" w:rsidP="00AC661C">
      <w:pPr>
        <w:rPr>
          <w:b/>
        </w:rPr>
      </w:pPr>
      <w:r w:rsidRPr="00A2326F">
        <w:t>Research highlights the importance of mainstream interventions that are culturally responsive and culturally safe, as well as interventions that are designed by and for specific populations</w:t>
      </w:r>
      <w:r>
        <w:t>.</w:t>
      </w:r>
      <w:r>
        <w:rPr>
          <w:rStyle w:val="EndnoteReference"/>
        </w:rPr>
        <w:endnoteReference w:id="199"/>
      </w:r>
      <w:r>
        <w:t xml:space="preserve"> </w:t>
      </w:r>
      <w:r>
        <w:rPr>
          <w:rStyle w:val="EndnoteReference"/>
        </w:rPr>
        <w:endnoteReference w:id="200"/>
      </w:r>
      <w:r>
        <w:t xml:space="preserve"> </w:t>
      </w:r>
      <w:r>
        <w:rPr>
          <w:rStyle w:val="EndnoteReference"/>
        </w:rPr>
        <w:endnoteReference w:id="201"/>
      </w:r>
      <w:r w:rsidRPr="00A2326F">
        <w:t xml:space="preserve"> </w:t>
      </w:r>
    </w:p>
    <w:p w14:paraId="69EC821E" w14:textId="1DCED749" w:rsidR="008904F3" w:rsidRDefault="008904F3" w:rsidP="00777749">
      <w:r w:rsidRPr="001312DE">
        <w:t>Culturally safe interventions consider the experiences and needs of diverse populations, and work to ensure their systems and services do not perpetuate discrimination.</w:t>
      </w:r>
      <w:r>
        <w:t xml:space="preserve"> A</w:t>
      </w:r>
      <w:r w:rsidRPr="00F77681">
        <w:t xml:space="preserve">ll programmes must be culturally safe and culturally responsive for populations who experience marginalisation including Māori, Pacific peoples, ethnic communities </w:t>
      </w:r>
      <w:r>
        <w:t>(</w:t>
      </w:r>
      <w:r w:rsidRPr="00F77681">
        <w:t>recognising unique needs and languages</w:t>
      </w:r>
      <w:r>
        <w:t>)</w:t>
      </w:r>
      <w:r w:rsidRPr="00F77681">
        <w:t xml:space="preserve">, disabled people, </w:t>
      </w:r>
      <w:r>
        <w:t xml:space="preserve">gang affiliated people, </w:t>
      </w:r>
      <w:r w:rsidRPr="00F77681">
        <w:t>young people, women who use violence</w:t>
      </w:r>
      <w:r>
        <w:t>,</w:t>
      </w:r>
      <w:r w:rsidRPr="00F77681">
        <w:t xml:space="preserve"> and the LGBTTQIA+ community. </w:t>
      </w:r>
      <w:r w:rsidRPr="009A3B30">
        <w:t>Co-facilitation with cultural and clinical expertise ensures that interventions are both respectful and responsive to diverse needs</w:t>
      </w:r>
      <w:r>
        <w:t xml:space="preserve"> and</w:t>
      </w:r>
      <w:r w:rsidRPr="00F77681">
        <w:t xml:space="preserve"> demonstrate greater effectiveness including reduced recidivism, improved mental health, and better gender equality attitudes for </w:t>
      </w:r>
      <w:r>
        <w:t>diverse people who use violence</w:t>
      </w:r>
      <w:r w:rsidRPr="00F77681">
        <w:t xml:space="preserve">. </w:t>
      </w:r>
    </w:p>
    <w:p w14:paraId="13A8B266" w14:textId="56671BA8" w:rsidR="008904F3" w:rsidRPr="00F77681" w:rsidRDefault="008904F3" w:rsidP="00777749">
      <w:r w:rsidRPr="00FC6EE0">
        <w:t>Culturally specific interventions are based on different frameworks for wellbeing and healing</w:t>
      </w:r>
      <w:r>
        <w:t>,</w:t>
      </w:r>
      <w:r w:rsidRPr="00FC6EE0">
        <w:t xml:space="preserve"> such as </w:t>
      </w:r>
      <w:proofErr w:type="spellStart"/>
      <w:r w:rsidRPr="00FC6EE0">
        <w:t>kaupapa</w:t>
      </w:r>
      <w:proofErr w:type="spellEnd"/>
      <w:r w:rsidRPr="00FC6EE0">
        <w:t xml:space="preserve"> Māori, tikanga-led, whānau-led, Nga Vaka o </w:t>
      </w:r>
      <w:proofErr w:type="spellStart"/>
      <w:r w:rsidRPr="00FC6EE0">
        <w:t>Kaiga</w:t>
      </w:r>
      <w:proofErr w:type="spellEnd"/>
      <w:r w:rsidRPr="00FC6EE0">
        <w:t xml:space="preserve"> </w:t>
      </w:r>
      <w:proofErr w:type="spellStart"/>
      <w:r w:rsidRPr="00FC6EE0">
        <w:t>Tapu</w:t>
      </w:r>
      <w:proofErr w:type="spellEnd"/>
      <w:r>
        <w:t>,</w:t>
      </w:r>
      <w:r w:rsidRPr="00FC6EE0">
        <w:t xml:space="preserve"> or other Pacific models</w:t>
      </w:r>
      <w:r>
        <w:t>.</w:t>
      </w:r>
      <w:r>
        <w:rPr>
          <w:rStyle w:val="EndnoteReference"/>
        </w:rPr>
        <w:endnoteReference w:id="202"/>
      </w:r>
      <w:r>
        <w:t xml:space="preserve"> </w:t>
      </w:r>
      <w:r>
        <w:rPr>
          <w:rStyle w:val="EndnoteReference"/>
        </w:rPr>
        <w:endnoteReference w:id="203"/>
      </w:r>
      <w:r>
        <w:t xml:space="preserve"> </w:t>
      </w:r>
      <w:r>
        <w:rPr>
          <w:rStyle w:val="EndnoteReference"/>
        </w:rPr>
        <w:endnoteReference w:id="204"/>
      </w:r>
      <w:r>
        <w:t xml:space="preserve"> </w:t>
      </w:r>
      <w:r>
        <w:rPr>
          <w:rStyle w:val="EndnoteReference"/>
        </w:rPr>
        <w:endnoteReference w:id="205"/>
      </w:r>
      <w:r>
        <w:t xml:space="preserve"> </w:t>
      </w:r>
      <w:r>
        <w:rPr>
          <w:rStyle w:val="EndnoteReference"/>
        </w:rPr>
        <w:endnoteReference w:id="206"/>
      </w:r>
      <w:r>
        <w:t xml:space="preserve"> </w:t>
      </w:r>
      <w:r>
        <w:rPr>
          <w:rStyle w:val="EndnoteReference"/>
        </w:rPr>
        <w:endnoteReference w:id="207"/>
      </w:r>
      <w:r>
        <w:t xml:space="preserve"> These interventions</w:t>
      </w:r>
      <w:r w:rsidRPr="00FC6EE0">
        <w:t xml:space="preserve"> must be owned and led by the communities with which they originated.</w:t>
      </w:r>
      <w:r>
        <w:t xml:space="preserve"> Culturally diverse practitioners and researchers need funding and support to further develop culturally specific interventions and clinical tools. For example, there are no </w:t>
      </w:r>
      <w:proofErr w:type="spellStart"/>
      <w:r>
        <w:t>kaupapa</w:t>
      </w:r>
      <w:proofErr w:type="spellEnd"/>
      <w:r>
        <w:t xml:space="preserve"> Māori assessment tools for </w:t>
      </w:r>
      <w:proofErr w:type="spellStart"/>
      <w:r>
        <w:t>kaupapa</w:t>
      </w:r>
      <w:proofErr w:type="spellEnd"/>
      <w:r>
        <w:t xml:space="preserve"> Māori HSB services.</w:t>
      </w:r>
      <w:r>
        <w:rPr>
          <w:rStyle w:val="EndnoteReference"/>
        </w:rPr>
        <w:endnoteReference w:id="208"/>
      </w:r>
    </w:p>
    <w:p w14:paraId="766EE7D0" w14:textId="4905913B" w:rsidR="008904F3" w:rsidRDefault="008904F3" w:rsidP="00FA5EAD">
      <w:pPr>
        <w:pStyle w:val="Heading3"/>
      </w:pPr>
      <w:bookmarkStart w:id="87" w:name="_Toc235191259"/>
      <w:r w:rsidRPr="00815474">
        <w:t xml:space="preserve">Mainstream services must increase cultural </w:t>
      </w:r>
      <w:r>
        <w:t xml:space="preserve">safety for </w:t>
      </w:r>
      <w:proofErr w:type="spellStart"/>
      <w:r w:rsidRPr="00815474">
        <w:t>tangata</w:t>
      </w:r>
      <w:proofErr w:type="spellEnd"/>
      <w:r w:rsidRPr="00815474">
        <w:t xml:space="preserve"> whenua </w:t>
      </w:r>
      <w:r>
        <w:t xml:space="preserve">and build relationships with </w:t>
      </w:r>
      <w:proofErr w:type="spellStart"/>
      <w:r>
        <w:t>kaupapa</w:t>
      </w:r>
      <w:proofErr w:type="spellEnd"/>
      <w:r>
        <w:t xml:space="preserve"> Māori providers</w:t>
      </w:r>
      <w:bookmarkEnd w:id="87"/>
    </w:p>
    <w:p w14:paraId="5602D348" w14:textId="08A1C557" w:rsidR="008904F3" w:rsidRDefault="008904F3" w:rsidP="009C584D">
      <w:r w:rsidRPr="00815474">
        <w:t xml:space="preserve">Research shows that Eurocentric approaches tend to prioritise </w:t>
      </w:r>
      <w:r>
        <w:t xml:space="preserve">treating the individual, </w:t>
      </w:r>
      <w:r w:rsidRPr="00815474">
        <w:t>crisis intervention and compliance-focused systems that fail to reflect Māori understanding of historic trauma, holistic wellbeing, collective responsibility, and restoration</w:t>
      </w:r>
      <w:r>
        <w:t>.</w:t>
      </w:r>
      <w:r>
        <w:rPr>
          <w:rStyle w:val="EndnoteReference"/>
        </w:rPr>
        <w:endnoteReference w:id="209"/>
      </w:r>
      <w:r w:rsidRPr="00815474">
        <w:t xml:space="preserve"> As a result, mainstream models can be ill-equipped to </w:t>
      </w:r>
      <w:r>
        <w:t>understand Māori realities,</w:t>
      </w:r>
      <w:r w:rsidRPr="00815474">
        <w:t xml:space="preserve"> meet Māori needs</w:t>
      </w:r>
      <w:r>
        <w:t xml:space="preserve"> and </w:t>
      </w:r>
      <w:r w:rsidRPr="005C47B6">
        <w:t>attend to aspirations of M</w:t>
      </w:r>
      <w:r>
        <w:t>ā</w:t>
      </w:r>
      <w:r w:rsidRPr="005C47B6">
        <w:t>ori wh</w:t>
      </w:r>
      <w:r>
        <w:t>ā</w:t>
      </w:r>
      <w:r w:rsidRPr="005C47B6">
        <w:t xml:space="preserve">nau, hapu and </w:t>
      </w:r>
      <w:r>
        <w:t>i</w:t>
      </w:r>
      <w:r w:rsidRPr="005C47B6">
        <w:t>wi</w:t>
      </w:r>
      <w:r>
        <w:t xml:space="preserve">. Further, these approaches often </w:t>
      </w:r>
      <w:r w:rsidRPr="00815474">
        <w:t>do not adequately consider or address the wider experiences of colonisation and systemic racism experienced by Māori</w:t>
      </w:r>
      <w:r>
        <w:t xml:space="preserve">. This </w:t>
      </w:r>
      <w:r w:rsidRPr="00815474">
        <w:t>lead</w:t>
      </w:r>
      <w:r>
        <w:t>s</w:t>
      </w:r>
      <w:r w:rsidRPr="00815474">
        <w:t xml:space="preserve"> to limited engagement, poor outcomes, and the continuation of structural inequities in service access and quality. </w:t>
      </w:r>
    </w:p>
    <w:p w14:paraId="61198DBB" w14:textId="77777777" w:rsidR="008904F3" w:rsidRDefault="008904F3" w:rsidP="009C584D">
      <w:r>
        <w:t xml:space="preserve">While there is a need to significantly increase the number of </w:t>
      </w:r>
      <w:proofErr w:type="spellStart"/>
      <w:r>
        <w:t>kaupapa</w:t>
      </w:r>
      <w:proofErr w:type="spellEnd"/>
      <w:r>
        <w:t xml:space="preserve"> Māori services and providers to meet demand, a</w:t>
      </w:r>
      <w:r w:rsidRPr="00815474">
        <w:t xml:space="preserve">ll services should understand the </w:t>
      </w:r>
      <w:r>
        <w:t>ongoing</w:t>
      </w:r>
      <w:r w:rsidRPr="00815474">
        <w:t xml:space="preserve"> impacts of colonisation and historic trauma and have strong interagency relationships including referral pathways to </w:t>
      </w:r>
      <w:proofErr w:type="spellStart"/>
      <w:r w:rsidRPr="00815474">
        <w:t>kaupapa</w:t>
      </w:r>
      <w:proofErr w:type="spellEnd"/>
      <w:r w:rsidRPr="00815474">
        <w:t xml:space="preserve"> Māori services.</w:t>
      </w:r>
    </w:p>
    <w:p w14:paraId="424E6AC6" w14:textId="489BFFD6" w:rsidR="008904F3" w:rsidRPr="00815474" w:rsidRDefault="008904F3" w:rsidP="009C584D">
      <w:r>
        <w:t xml:space="preserve">Kaupapa Māori providers shared how Māori often have multiple negative experiences with mainstream providers, before eventually finding their way to safe and appropriate engagement with </w:t>
      </w:r>
      <w:proofErr w:type="spellStart"/>
      <w:r>
        <w:t>kaupapa</w:t>
      </w:r>
      <w:proofErr w:type="spellEnd"/>
      <w:r>
        <w:t xml:space="preserve"> Māori services. Kaupapa Māori providers have called for </w:t>
      </w:r>
      <w:r w:rsidRPr="000A7DC9">
        <w:t xml:space="preserve">Māori </w:t>
      </w:r>
      <w:r>
        <w:t xml:space="preserve">to be referred by default to </w:t>
      </w:r>
      <w:proofErr w:type="spellStart"/>
      <w:r>
        <w:t>kaupapa</w:t>
      </w:r>
      <w:proofErr w:type="spellEnd"/>
      <w:r>
        <w:t xml:space="preserve"> Māori providers, with the option to </w:t>
      </w:r>
      <w:r w:rsidRPr="000A7DC9">
        <w:t xml:space="preserve">choose </w:t>
      </w:r>
      <w:proofErr w:type="spellStart"/>
      <w:r w:rsidRPr="000A7DC9">
        <w:t>kaupapa</w:t>
      </w:r>
      <w:proofErr w:type="spellEnd"/>
      <w:r w:rsidRPr="000A7DC9">
        <w:t xml:space="preserve"> Māori solutions or other programmes </w:t>
      </w:r>
      <w:r>
        <w:t xml:space="preserve">that </w:t>
      </w:r>
      <w:r w:rsidRPr="000A7DC9">
        <w:t>are culturally safe.</w:t>
      </w:r>
      <w:r>
        <w:t xml:space="preserve"> This would ensure that Māori receive culturally safe and appropriate responses in their initial engagements.</w:t>
      </w:r>
    </w:p>
    <w:p w14:paraId="70A04B3C" w14:textId="6A6D659C" w:rsidR="008904F3" w:rsidRDefault="008904F3" w:rsidP="00FA5EAD">
      <w:pPr>
        <w:pStyle w:val="Heading3"/>
      </w:pPr>
      <w:bookmarkStart w:id="88" w:name="_Toc235191260"/>
      <w:r w:rsidRPr="00815474">
        <w:lastRenderedPageBreak/>
        <w:t xml:space="preserve">Dedicated and ongoing resourcing is required for </w:t>
      </w:r>
      <w:proofErr w:type="spellStart"/>
      <w:r>
        <w:t>kaupapa</w:t>
      </w:r>
      <w:proofErr w:type="spellEnd"/>
      <w:r>
        <w:t xml:space="preserve"> Māori providers and </w:t>
      </w:r>
      <w:proofErr w:type="spellStart"/>
      <w:r w:rsidRPr="00815474">
        <w:t>te</w:t>
      </w:r>
      <w:proofErr w:type="spellEnd"/>
      <w:r w:rsidRPr="00815474">
        <w:t xml:space="preserve"> </w:t>
      </w:r>
      <w:proofErr w:type="spellStart"/>
      <w:r w:rsidRPr="00815474">
        <w:t>ao</w:t>
      </w:r>
      <w:proofErr w:type="spellEnd"/>
      <w:r w:rsidRPr="00815474">
        <w:t xml:space="preserve"> Māori approaches</w:t>
      </w:r>
      <w:bookmarkEnd w:id="88"/>
    </w:p>
    <w:p w14:paraId="1672E0B0" w14:textId="6740C78D" w:rsidR="008904F3" w:rsidRDefault="008904F3" w:rsidP="009C584D">
      <w:r w:rsidRPr="00815474">
        <w:t xml:space="preserve">While there are ongoing efforts to improve cultural responsiveness within mainstream services, Māori require access to support by-Māori for-Māori. Kaupapa Māori </w:t>
      </w:r>
      <w:r>
        <w:t xml:space="preserve">providers </w:t>
      </w:r>
      <w:r w:rsidRPr="00815474">
        <w:t xml:space="preserve">and </w:t>
      </w:r>
      <w:proofErr w:type="spellStart"/>
      <w:r>
        <w:t>te</w:t>
      </w:r>
      <w:proofErr w:type="spellEnd"/>
      <w:r>
        <w:t xml:space="preserve"> </w:t>
      </w:r>
      <w:proofErr w:type="spellStart"/>
      <w:r>
        <w:t>ao</w:t>
      </w:r>
      <w:proofErr w:type="spellEnd"/>
      <w:r>
        <w:t xml:space="preserve"> Māori</w:t>
      </w:r>
      <w:r w:rsidRPr="00815474">
        <w:t xml:space="preserve"> approaches are developing and growing but do not have access to adequate resourcing. </w:t>
      </w:r>
    </w:p>
    <w:p w14:paraId="78A94605" w14:textId="16EE2BD9" w:rsidR="008904F3" w:rsidRDefault="008904F3" w:rsidP="009C584D">
      <w:r w:rsidRPr="00970DBB">
        <w:t xml:space="preserve">Kaupapa Māori programmes and services can only be delivered by </w:t>
      </w:r>
      <w:proofErr w:type="spellStart"/>
      <w:r>
        <w:t>k</w:t>
      </w:r>
      <w:r w:rsidRPr="00970DBB">
        <w:t>aupapa</w:t>
      </w:r>
      <w:proofErr w:type="spellEnd"/>
      <w:r w:rsidRPr="00970DBB">
        <w:t xml:space="preserve"> M</w:t>
      </w:r>
      <w:r>
        <w:t>āo</w:t>
      </w:r>
      <w:r w:rsidRPr="00970DBB">
        <w:t>ri providers.</w:t>
      </w:r>
      <w:r>
        <w:t xml:space="preserve"> </w:t>
      </w:r>
      <w:r w:rsidRPr="00970DBB">
        <w:t>Kaupapa Māori providers are services that are Māori</w:t>
      </w:r>
      <w:r>
        <w:t>-</w:t>
      </w:r>
      <w:r w:rsidRPr="00970DBB">
        <w:t>governed</w:t>
      </w:r>
      <w:r>
        <w:t xml:space="preserve"> a</w:t>
      </w:r>
      <w:r w:rsidRPr="00970DBB">
        <w:t xml:space="preserve">nd exercise </w:t>
      </w:r>
      <w:proofErr w:type="spellStart"/>
      <w:r w:rsidRPr="00970DBB">
        <w:t>tino</w:t>
      </w:r>
      <w:proofErr w:type="spellEnd"/>
      <w:r w:rsidRPr="00970DBB">
        <w:t xml:space="preserve"> rangatiratanga at every level of their organisation</w:t>
      </w:r>
      <w:r w:rsidRPr="001312DE">
        <w:t>.</w:t>
      </w:r>
      <w:r>
        <w:t xml:space="preserve"> Engagements with </w:t>
      </w:r>
      <w:proofErr w:type="spellStart"/>
      <w:r>
        <w:t>kaupapa</w:t>
      </w:r>
      <w:proofErr w:type="spellEnd"/>
      <w:r>
        <w:t xml:space="preserve"> Māori sexual violence providers highlighted that </w:t>
      </w:r>
      <w:proofErr w:type="spellStart"/>
      <w:r>
        <w:t>kaupapa</w:t>
      </w:r>
      <w:proofErr w:type="spellEnd"/>
      <w:r>
        <w:t xml:space="preserve"> Māori providers </w:t>
      </w:r>
      <w:r w:rsidRPr="00970DBB">
        <w:t xml:space="preserve">have </w:t>
      </w:r>
      <w:proofErr w:type="spellStart"/>
      <w:r w:rsidRPr="00970DBB">
        <w:t>tangata</w:t>
      </w:r>
      <w:proofErr w:type="spellEnd"/>
      <w:r w:rsidRPr="00970DBB">
        <w:t xml:space="preserve"> whenua and </w:t>
      </w:r>
      <w:proofErr w:type="spellStart"/>
      <w:r w:rsidRPr="00970DBB">
        <w:t>te</w:t>
      </w:r>
      <w:proofErr w:type="spellEnd"/>
      <w:r w:rsidRPr="00970DBB">
        <w:t xml:space="preserve"> </w:t>
      </w:r>
      <w:proofErr w:type="spellStart"/>
      <w:r w:rsidRPr="00970DBB">
        <w:t>reo</w:t>
      </w:r>
      <w:proofErr w:type="spellEnd"/>
      <w:r w:rsidRPr="00970DBB">
        <w:t xml:space="preserve"> Māori me </w:t>
      </w:r>
      <w:proofErr w:type="spellStart"/>
      <w:r w:rsidRPr="00970DBB">
        <w:t>ōna</w:t>
      </w:r>
      <w:proofErr w:type="spellEnd"/>
      <w:r w:rsidRPr="00970DBB">
        <w:t xml:space="preserve"> tikanga embedded across governance, leadership, decision</w:t>
      </w:r>
      <w:r>
        <w:t xml:space="preserve"> </w:t>
      </w:r>
      <w:r w:rsidRPr="00970DBB">
        <w:t>making, workforce, and service delivery.</w:t>
      </w:r>
      <w:r w:rsidR="001312DE" w:rsidRPr="001312DE">
        <w:rPr>
          <w:rStyle w:val="EndnoteReference"/>
        </w:rPr>
        <w:endnoteReference w:id="210"/>
      </w:r>
      <w:r w:rsidR="001312DE" w:rsidRPr="001312DE">
        <w:t xml:space="preserve"> </w:t>
      </w:r>
      <w:r w:rsidR="001312DE" w:rsidRPr="001312DE">
        <w:rPr>
          <w:rStyle w:val="EndnoteReference"/>
        </w:rPr>
        <w:endnoteReference w:id="211"/>
      </w:r>
      <w:r w:rsidRPr="00970DBB">
        <w:t xml:space="preserve"> They </w:t>
      </w:r>
      <w:proofErr w:type="spellStart"/>
      <w:r w:rsidRPr="00970DBB">
        <w:t>whakamana</w:t>
      </w:r>
      <w:proofErr w:type="spellEnd"/>
      <w:r w:rsidRPr="00970DBB">
        <w:t xml:space="preserve"> and give effect to </w:t>
      </w:r>
      <w:proofErr w:type="spellStart"/>
      <w:r w:rsidRPr="00970DBB">
        <w:t>mātauranga</w:t>
      </w:r>
      <w:proofErr w:type="spellEnd"/>
      <w:r w:rsidRPr="00970DBB">
        <w:t xml:space="preserve"> Māori methodologies as authoritative and primary</w:t>
      </w:r>
      <w:r w:rsidRPr="00970DBB">
        <w:rPr>
          <w:b/>
          <w:bCs/>
        </w:rPr>
        <w:t> </w:t>
      </w:r>
      <w:r w:rsidRPr="00970DBB">
        <w:t>systems of practice in the design, delivery, and evaluation of their services.</w:t>
      </w:r>
      <w:r>
        <w:t xml:space="preserve"> </w:t>
      </w:r>
      <w:r w:rsidRPr="00970DBB">
        <w:t xml:space="preserve">Kaupapa Māori providers can also demonstrate, through whakapapa and enduring relationships, their inherent connection to the iwi and hapū of the regions in which they operate and are accountable to those communities as expressions of Māori authority and </w:t>
      </w:r>
      <w:proofErr w:type="spellStart"/>
      <w:r w:rsidRPr="00970DBB">
        <w:t>tino</w:t>
      </w:r>
      <w:proofErr w:type="spellEnd"/>
      <w:r w:rsidRPr="00970DBB">
        <w:t xml:space="preserve"> rangatiratanga.</w:t>
      </w:r>
      <w:r>
        <w:t xml:space="preserve"> </w:t>
      </w:r>
    </w:p>
    <w:p w14:paraId="43CB8C2E" w14:textId="5B132E01" w:rsidR="008904F3" w:rsidRDefault="008904F3" w:rsidP="009C584D">
      <w:proofErr w:type="spellStart"/>
      <w:r w:rsidRPr="000A7DC9">
        <w:t>Mātauranga</w:t>
      </w:r>
      <w:proofErr w:type="spellEnd"/>
      <w:r w:rsidRPr="000A7DC9">
        <w:t xml:space="preserve"> Māori holds deep knowledge about healing, connection, and transformation. Tikanga, whakapapa, </w:t>
      </w:r>
      <w:proofErr w:type="spellStart"/>
      <w:r w:rsidRPr="000A7DC9">
        <w:t>pūrākau</w:t>
      </w:r>
      <w:proofErr w:type="spellEnd"/>
      <w:r w:rsidRPr="000A7DC9">
        <w:t xml:space="preserve">, whanaungatanga, and </w:t>
      </w:r>
      <w:proofErr w:type="spellStart"/>
      <w:r w:rsidRPr="000A7DC9">
        <w:t>wairuatanga</w:t>
      </w:r>
      <w:proofErr w:type="spellEnd"/>
      <w:r w:rsidRPr="000A7DC9">
        <w:t xml:space="preserve"> provide culturally grounded protective factors that strengthen identity, belonging, accountability, and reconnection. </w:t>
      </w:r>
      <w:r w:rsidRPr="001D6811">
        <w:t>These Māori-led approaches are not alternatives or cultural ‘add-ons’, they are the primary, preferred and most effective pathways for Māori wellbeing</w:t>
      </w:r>
      <w:r>
        <w:t xml:space="preserve"> and need to be recognised system-wide.</w:t>
      </w:r>
      <w:r>
        <w:rPr>
          <w:rStyle w:val="EndnoteReference"/>
        </w:rPr>
        <w:endnoteReference w:id="212"/>
      </w:r>
    </w:p>
    <w:p w14:paraId="55630E36" w14:textId="6D077354" w:rsidR="008904F3" w:rsidRPr="00815474" w:rsidRDefault="008904F3" w:rsidP="009C584D">
      <w:r>
        <w:t xml:space="preserve">Te </w:t>
      </w:r>
      <w:proofErr w:type="spellStart"/>
      <w:r>
        <w:t>ao</w:t>
      </w:r>
      <w:proofErr w:type="spellEnd"/>
      <w:r>
        <w:t xml:space="preserve"> Māori</w:t>
      </w:r>
      <w:r w:rsidRPr="00815474">
        <w:t xml:space="preserve"> approaches </w:t>
      </w:r>
      <w:r>
        <w:t xml:space="preserve">that centre the whānau </w:t>
      </w:r>
      <w:r w:rsidRPr="00815474">
        <w:t>are critical</w:t>
      </w:r>
      <w:r>
        <w:t>. Providers work</w:t>
      </w:r>
      <w:r w:rsidRPr="00815474">
        <w:t xml:space="preserve"> in a way that is holistic, strengths</w:t>
      </w:r>
      <w:r>
        <w:t>-</w:t>
      </w:r>
      <w:r w:rsidRPr="00815474">
        <w:t xml:space="preserve">based and values the complexity and importance of relationships. This work must be led by </w:t>
      </w:r>
      <w:proofErr w:type="spellStart"/>
      <w:r w:rsidRPr="00815474">
        <w:t>tangata</w:t>
      </w:r>
      <w:proofErr w:type="spellEnd"/>
      <w:r w:rsidRPr="00815474">
        <w:t xml:space="preserve"> whenua, </w:t>
      </w:r>
      <w:r>
        <w:t>who have</w:t>
      </w:r>
      <w:r w:rsidRPr="00815474">
        <w:t xml:space="preserve"> </w:t>
      </w:r>
      <w:proofErr w:type="spellStart"/>
      <w:r w:rsidRPr="00815474">
        <w:rPr>
          <w:bCs/>
        </w:rPr>
        <w:t>tino</w:t>
      </w:r>
      <w:proofErr w:type="spellEnd"/>
      <w:r w:rsidRPr="00815474">
        <w:rPr>
          <w:bCs/>
        </w:rPr>
        <w:t xml:space="preserve"> rangatiratanga over their </w:t>
      </w:r>
      <w:r>
        <w:rPr>
          <w:bCs/>
        </w:rPr>
        <w:t xml:space="preserve">own </w:t>
      </w:r>
      <w:r w:rsidRPr="00815474">
        <w:rPr>
          <w:bCs/>
        </w:rPr>
        <w:t xml:space="preserve">journey to healing and wellbeing. </w:t>
      </w:r>
    </w:p>
    <w:p w14:paraId="42FFBDF2" w14:textId="570052B0" w:rsidR="008904F3" w:rsidRDefault="008904F3" w:rsidP="00FA5EAD">
      <w:pPr>
        <w:pStyle w:val="Heading3"/>
      </w:pPr>
      <w:bookmarkStart w:id="89" w:name="_Toc235191261"/>
      <w:r w:rsidRPr="00850C84">
        <w:t>Limited differentiation by violence type</w:t>
      </w:r>
      <w:r>
        <w:t>, including complex dynamics when sexual violence and family violence co-occur</w:t>
      </w:r>
      <w:bookmarkEnd w:id="89"/>
    </w:p>
    <w:p w14:paraId="0B7DE850" w14:textId="29B00592" w:rsidR="008904F3" w:rsidRPr="00761082" w:rsidRDefault="008904F3" w:rsidP="00043358">
      <w:r w:rsidRPr="00761082">
        <w:t xml:space="preserve">There is a lack of tailored approaches for different types of violence, such as </w:t>
      </w:r>
      <w:r>
        <w:t>coercive control,</w:t>
      </w:r>
      <w:r w:rsidRPr="00761082">
        <w:t xml:space="preserve"> violent resistance by a victim/survivor towards the primary aggressor in intimate partner violence, child-to-parent violence, elder abuse, sibling abuse, abuse of disabled people</w:t>
      </w:r>
      <w:r>
        <w:t>, violence in LGBTTQIA+ relationships,</w:t>
      </w:r>
      <w:r w:rsidRPr="00761082">
        <w:t xml:space="preserve"> and technology-</w:t>
      </w:r>
      <w:r>
        <w:t>facilitated</w:t>
      </w:r>
      <w:r w:rsidRPr="00761082">
        <w:t xml:space="preserve"> violence. Different forms of violence may require different intervention approaches and show different response patterns.</w:t>
      </w:r>
      <w:r>
        <w:t xml:space="preserve"> </w:t>
      </w:r>
      <w:r w:rsidRPr="721881BC">
        <w:t xml:space="preserve">Responses </w:t>
      </w:r>
      <w:r>
        <w:t>need to</w:t>
      </w:r>
      <w:r w:rsidRPr="721881BC">
        <w:t xml:space="preserve"> be grounded in practice and research that is specific to </w:t>
      </w:r>
      <w:r w:rsidRPr="7E7A9222">
        <w:t xml:space="preserve">the </w:t>
      </w:r>
      <w:r w:rsidRPr="721881BC">
        <w:t xml:space="preserve">dynamics of </w:t>
      </w:r>
      <w:r>
        <w:t xml:space="preserve">the </w:t>
      </w:r>
      <w:r w:rsidRPr="721881BC">
        <w:t>violence</w:t>
      </w:r>
      <w:r>
        <w:t xml:space="preserve"> type and s</w:t>
      </w:r>
      <w:r w:rsidRPr="00231511">
        <w:t xml:space="preserve">afety protocols must be included and tailored to </w:t>
      </w:r>
      <w:r>
        <w:t xml:space="preserve">the </w:t>
      </w:r>
      <w:r w:rsidRPr="00231511">
        <w:t>individual</w:t>
      </w:r>
      <w:r>
        <w:t>’s behaviour patterns and</w:t>
      </w:r>
      <w:r w:rsidRPr="00231511">
        <w:t xml:space="preserve"> </w:t>
      </w:r>
      <w:r>
        <w:t>use of violence.</w:t>
      </w:r>
      <w:r>
        <w:rPr>
          <w:rStyle w:val="EndnoteReference"/>
        </w:rPr>
        <w:endnoteReference w:id="213"/>
      </w:r>
      <w:r>
        <w:t xml:space="preserve"> </w:t>
      </w:r>
      <w:r>
        <w:rPr>
          <w:rStyle w:val="EndnoteReference"/>
        </w:rPr>
        <w:endnoteReference w:id="214"/>
      </w:r>
    </w:p>
    <w:p w14:paraId="2511B004" w14:textId="19166332" w:rsidR="008904F3" w:rsidRDefault="008904F3" w:rsidP="009361EC">
      <w:r w:rsidRPr="00761082">
        <w:t xml:space="preserve">Research and engagements indicate there may be a gap in addressing sexual violence when </w:t>
      </w:r>
      <w:r>
        <w:t xml:space="preserve">a person who has used both family violence and sexual violence seeks support only from a </w:t>
      </w:r>
      <w:r w:rsidRPr="00761082">
        <w:t>family violence</w:t>
      </w:r>
      <w:r>
        <w:t xml:space="preserve"> intervention.</w:t>
      </w:r>
      <w:r>
        <w:rPr>
          <w:rStyle w:val="EndnoteReference"/>
        </w:rPr>
        <w:endnoteReference w:id="215"/>
      </w:r>
      <w:r>
        <w:t xml:space="preserve"> This can also include if the sexual violence is undisclosed and/or if there are non-familial sexual violence victim/survivors</w:t>
      </w:r>
      <w:r w:rsidRPr="00761082">
        <w:t xml:space="preserve">. This can result in a lack of tailored responses or mismatched interventions that don’t effectively </w:t>
      </w:r>
      <w:r>
        <w:t xml:space="preserve">or fully </w:t>
      </w:r>
      <w:r w:rsidRPr="00761082">
        <w:t xml:space="preserve">address </w:t>
      </w:r>
      <w:r>
        <w:t>the</w:t>
      </w:r>
      <w:r w:rsidRPr="00761082">
        <w:t xml:space="preserve"> violent behaviour </w:t>
      </w:r>
      <w:r>
        <w:t>or the experiences of the victim/survivor</w:t>
      </w:r>
      <w:r w:rsidRPr="00761082">
        <w:t>. Interventions for people who use sexual violence require specialist risk assessment, workforce capability, ethical safeguards, and safety thresholds that cannot be assumed within family violence interventions</w:t>
      </w:r>
      <w:r>
        <w:t>.</w:t>
      </w:r>
      <w:r>
        <w:rPr>
          <w:rStyle w:val="EndnoteReference"/>
        </w:rPr>
        <w:endnoteReference w:id="216"/>
      </w:r>
      <w:r>
        <w:t xml:space="preserve"> </w:t>
      </w:r>
      <w:r>
        <w:rPr>
          <w:rStyle w:val="EndnoteReference"/>
        </w:rPr>
        <w:endnoteReference w:id="217"/>
      </w:r>
    </w:p>
    <w:p w14:paraId="558CB595" w14:textId="0E5A96CA" w:rsidR="008904F3" w:rsidRDefault="008904F3" w:rsidP="009361EC">
      <w:r w:rsidRPr="00761082">
        <w:lastRenderedPageBreak/>
        <w:t xml:space="preserve">Without </w:t>
      </w:r>
      <w:r>
        <w:t>addressing these risks, people who use violence</w:t>
      </w:r>
      <w:r w:rsidRPr="00761082">
        <w:t xml:space="preserve"> may complete family violence programmes without </w:t>
      </w:r>
      <w:r>
        <w:t>addressing</w:t>
      </w:r>
      <w:r w:rsidRPr="00761082">
        <w:t xml:space="preserve"> sexual </w:t>
      </w:r>
      <w:r>
        <w:t>violence.</w:t>
      </w:r>
      <w:r w:rsidRPr="00B02143">
        <w:rPr>
          <w:rFonts w:ascii="Segoe UI" w:eastAsia="Times New Roman" w:hAnsi="Segoe UI" w:cs="Segoe UI"/>
          <w:sz w:val="18"/>
          <w:szCs w:val="18"/>
          <w:lang w:eastAsia="en-NZ"/>
        </w:rPr>
        <w:t xml:space="preserve"> </w:t>
      </w:r>
      <w:r w:rsidRPr="00B02143">
        <w:t>F</w:t>
      </w:r>
      <w:r>
        <w:t>amily violence</w:t>
      </w:r>
      <w:r w:rsidRPr="00B02143">
        <w:t xml:space="preserve"> assessment processes </w:t>
      </w:r>
      <w:r>
        <w:t>should</w:t>
      </w:r>
      <w:r w:rsidRPr="00B02143">
        <w:t xml:space="preserve"> inquire explicitly about </w:t>
      </w:r>
      <w:r>
        <w:t>wider sexual violence and</w:t>
      </w:r>
      <w:r w:rsidRPr="00B02143">
        <w:t xml:space="preserve"> then </w:t>
      </w:r>
      <w:r>
        <w:t>have robust referral processes in place to sexual violence services</w:t>
      </w:r>
      <w:r w:rsidRPr="00761082">
        <w:t>.</w:t>
      </w:r>
    </w:p>
    <w:p w14:paraId="09780271" w14:textId="42194524" w:rsidR="008904F3" w:rsidRDefault="008904F3" w:rsidP="00FA5EAD">
      <w:pPr>
        <w:pStyle w:val="Heading3"/>
      </w:pPr>
      <w:bookmarkStart w:id="90" w:name="_Toc235191262"/>
      <w:r w:rsidRPr="005C275E">
        <w:t>Early and responsive intervention</w:t>
      </w:r>
      <w:bookmarkEnd w:id="90"/>
    </w:p>
    <w:p w14:paraId="0677A807" w14:textId="139C6D67" w:rsidR="008904F3" w:rsidRDefault="008904F3" w:rsidP="001675AC">
      <w:r w:rsidRPr="721881BC">
        <w:t xml:space="preserve">Early intervention is </w:t>
      </w:r>
      <w:r>
        <w:t>a timely, proactive response when violence and risk first become visible. Stakeholders reported it</w:t>
      </w:r>
      <w:r w:rsidRPr="721881BC">
        <w:t xml:space="preserve"> to be the best time to engage people who use violence, when there may be motivation to change. This approach aims to stop violence before it escalates, support sustained engagement, keep victim/survivors safe, and support long-term change.</w:t>
      </w:r>
      <w:r w:rsidRPr="00EA6070">
        <w:t xml:space="preserve"> </w:t>
      </w:r>
    </w:p>
    <w:p w14:paraId="56D989F8" w14:textId="26095F04" w:rsidR="008904F3" w:rsidRDefault="008904F3" w:rsidP="001675AC">
      <w:r>
        <w:t>Contact with the person who has used violence should occur as early as possible following referral (e.g. within the first 24 hours) to support and maintain engagement.</w:t>
      </w:r>
      <w:r>
        <w:rPr>
          <w:rStyle w:val="EndnoteReference"/>
        </w:rPr>
        <w:endnoteReference w:id="218"/>
      </w:r>
      <w:r w:rsidRPr="00C35EA9">
        <w:t xml:space="preserve"> </w:t>
      </w:r>
      <w:r>
        <w:t>Early intervention for users of sexual violence should focus on building protective factors and reducing risk.</w:t>
      </w:r>
      <w:r>
        <w:rPr>
          <w:rStyle w:val="EndnoteReference"/>
        </w:rPr>
        <w:endnoteReference w:id="219"/>
      </w:r>
    </w:p>
    <w:p w14:paraId="309426D3" w14:textId="72B21E05" w:rsidR="008904F3" w:rsidRDefault="008904F3" w:rsidP="001675AC">
      <w:r w:rsidRPr="001312DE">
        <w:t>Early intervention also applies to working with children and young people, particularly in youth justice or school settings.</w:t>
      </w:r>
      <w:r w:rsidRPr="001312DE">
        <w:rPr>
          <w:rStyle w:val="EndnoteReference"/>
        </w:rPr>
        <w:endnoteReference w:id="220"/>
      </w:r>
      <w:r w:rsidRPr="721881BC">
        <w:t xml:space="preserve"> </w:t>
      </w:r>
      <w:r w:rsidRPr="007B7A31">
        <w:t xml:space="preserve">While direct intervention options for children and young people are still limited, </w:t>
      </w:r>
      <w:r>
        <w:t xml:space="preserve">engagements highlighted </w:t>
      </w:r>
      <w:r w:rsidRPr="007B7A31">
        <w:t xml:space="preserve">there is a strong awareness and commitment to addressing intergenerational cycles of harm </w:t>
      </w:r>
      <w:r>
        <w:t>among</w:t>
      </w:r>
      <w:r w:rsidRPr="007B7A31">
        <w:t xml:space="preserve"> </w:t>
      </w:r>
      <w:r>
        <w:t>family violence and sexual violence providers</w:t>
      </w:r>
      <w:r w:rsidRPr="007B7A31">
        <w:t>.</w:t>
      </w:r>
      <w:r w:rsidRPr="00282443">
        <w:t xml:space="preserve"> </w:t>
      </w:r>
    </w:p>
    <w:p w14:paraId="04040278" w14:textId="0BDC493D" w:rsidR="008904F3" w:rsidRDefault="008904F3" w:rsidP="002F32EF">
      <w:pPr>
        <w:spacing w:after="120" w:line="288" w:lineRule="auto"/>
      </w:pPr>
      <w:r w:rsidRPr="00F71EAB">
        <w:t xml:space="preserve">There is </w:t>
      </w:r>
      <w:r>
        <w:t>a need</w:t>
      </w:r>
      <w:r w:rsidRPr="00F71EAB">
        <w:t xml:space="preserve"> for sexual violence responses </w:t>
      </w:r>
      <w:r>
        <w:t>and</w:t>
      </w:r>
      <w:r w:rsidRPr="00F71EAB">
        <w:t xml:space="preserve"> </w:t>
      </w:r>
      <w:r>
        <w:t>restorative services</w:t>
      </w:r>
      <w:r w:rsidRPr="00F71EAB">
        <w:t xml:space="preserve"> that focuses o</w:t>
      </w:r>
      <w:r>
        <w:t>n</w:t>
      </w:r>
      <w:r w:rsidRPr="00F71EAB">
        <w:t xml:space="preserve"> safety and stability for </w:t>
      </w:r>
      <w:r>
        <w:t>children, young people, and their whānau and family</w:t>
      </w:r>
      <w:r w:rsidRPr="00F71EAB">
        <w:t xml:space="preserve">. </w:t>
      </w:r>
      <w:r>
        <w:t>There is also a need to develop programmes of primary prevention that address intergenerational and historic trauma. In the Backbone Collective survey, v</w:t>
      </w:r>
      <w:r w:rsidRPr="0039425A">
        <w:t>ictim</w:t>
      </w:r>
      <w:r>
        <w:t>/</w:t>
      </w:r>
      <w:r w:rsidRPr="0039425A">
        <w:t xml:space="preserve">survivors want </w:t>
      </w:r>
      <w:r>
        <w:t>social</w:t>
      </w:r>
      <w:r w:rsidRPr="0039425A">
        <w:t xml:space="preserve"> attitude and prevention campaigns for children and young people</w:t>
      </w:r>
      <w:r>
        <w:t>.</w:t>
      </w:r>
      <w:r>
        <w:rPr>
          <w:rStyle w:val="EndnoteReference"/>
        </w:rPr>
        <w:endnoteReference w:id="221"/>
      </w:r>
    </w:p>
    <w:p w14:paraId="48DA41B0" w14:textId="3F01B550" w:rsidR="008904F3" w:rsidRDefault="008904F3" w:rsidP="00FA5EAD">
      <w:pPr>
        <w:pStyle w:val="Heading3"/>
      </w:pPr>
      <w:bookmarkStart w:id="91" w:name="_Toc235191263"/>
      <w:r w:rsidRPr="006311AE">
        <w:t>Service flexibility</w:t>
      </w:r>
      <w:r>
        <w:t xml:space="preserve">, access </w:t>
      </w:r>
      <w:r w:rsidRPr="006311AE">
        <w:t>and accessibility</w:t>
      </w:r>
      <w:bookmarkEnd w:id="91"/>
    </w:p>
    <w:p w14:paraId="7816DBB8" w14:textId="112A5B35" w:rsidR="008904F3" w:rsidRPr="009D260D" w:rsidRDefault="008904F3" w:rsidP="00015B2D">
      <w:r w:rsidRPr="009D260D">
        <w:t xml:space="preserve">While some interventions are increasing their flexibility to respond to </w:t>
      </w:r>
      <w:r>
        <w:t>the access needs of people who use violence</w:t>
      </w:r>
      <w:r w:rsidRPr="009D260D">
        <w:t xml:space="preserve"> (e.g. flexible hours, </w:t>
      </w:r>
      <w:r>
        <w:t xml:space="preserve">multiple formats &amp; locations, 1:1 sessions, </w:t>
      </w:r>
      <w:r w:rsidRPr="009D260D">
        <w:t>re-entry options), people still face practical barriers. This can include cost, transport, work commitments, childcare, literacy, scheduling,</w:t>
      </w:r>
      <w:r>
        <w:t xml:space="preserve"> bail conditions,</w:t>
      </w:r>
      <w:r w:rsidRPr="009D260D">
        <w:t xml:space="preserve"> illness, and having their basic needs met (e.g., food, housing, employment). Wait times, lack of anonymity, and limited-service choice in smaller locations can also limit engagement. </w:t>
      </w:r>
      <w:r>
        <w:t>In rural and remote areas there may be no services, requiring significant travel time and cost to access services.</w:t>
      </w:r>
    </w:p>
    <w:p w14:paraId="25A30BB6" w14:textId="6DCC5738" w:rsidR="008904F3" w:rsidRDefault="008904F3" w:rsidP="001675AC">
      <w:r w:rsidRPr="008C5D65">
        <w:t>There is emerging evidence for the effectiveness of digital and helpline interventions,</w:t>
      </w:r>
      <w:r w:rsidRPr="7274333A">
        <w:t xml:space="preserve"> particularly for reaching populations who face barriers to accessing traditional face-to-face services</w:t>
      </w:r>
      <w:r>
        <w:t>.</w:t>
      </w:r>
      <w:r>
        <w:rPr>
          <w:rStyle w:val="EndnoteReference"/>
        </w:rPr>
        <w:endnoteReference w:id="222"/>
      </w:r>
      <w:r>
        <w:t xml:space="preserve"> </w:t>
      </w:r>
      <w:r>
        <w:rPr>
          <w:rStyle w:val="EndnoteReference"/>
        </w:rPr>
        <w:endnoteReference w:id="223"/>
      </w:r>
      <w:r>
        <w:t xml:space="preserve"> </w:t>
      </w:r>
      <w:r>
        <w:rPr>
          <w:rStyle w:val="EndnoteReference"/>
        </w:rPr>
        <w:endnoteReference w:id="224"/>
      </w:r>
      <w:r>
        <w:t xml:space="preserve"> </w:t>
      </w:r>
      <w:r>
        <w:rPr>
          <w:rStyle w:val="EndnoteReference"/>
        </w:rPr>
        <w:endnoteReference w:id="225"/>
      </w:r>
      <w:r w:rsidRPr="00D32209">
        <w:t xml:space="preserve"> </w:t>
      </w:r>
      <w:r>
        <w:t>However, this research also highlights different challenges and safety risks that arise through online stopping violence interventions.</w:t>
      </w:r>
    </w:p>
    <w:p w14:paraId="1E23E231" w14:textId="09F1330A" w:rsidR="008904F3" w:rsidRDefault="008904F3" w:rsidP="001675AC">
      <w:r>
        <w:t>Digital and helpline interventions could be promising for disabled people however, those providing the response need awareness about whether the person calling has a disability or impairment.</w:t>
      </w:r>
      <w:r>
        <w:rPr>
          <w:rStyle w:val="EndnoteReference"/>
        </w:rPr>
        <w:endnoteReference w:id="226"/>
      </w:r>
      <w:r>
        <w:t xml:space="preserve"> MSD has recently documented the</w:t>
      </w:r>
      <w:r w:rsidRPr="00833AF5">
        <w:t xml:space="preserve"> current state of </w:t>
      </w:r>
      <w:r w:rsidR="001312DE">
        <w:t>f</w:t>
      </w:r>
      <w:r>
        <w:t xml:space="preserve">amily </w:t>
      </w:r>
      <w:r w:rsidR="001312DE">
        <w:t>v</w:t>
      </w:r>
      <w:r>
        <w:t xml:space="preserve">iolence and </w:t>
      </w:r>
      <w:r w:rsidR="001312DE">
        <w:t>s</w:t>
      </w:r>
      <w:r>
        <w:t xml:space="preserve">exual </w:t>
      </w:r>
      <w:r w:rsidR="001312DE">
        <w:t>v</w:t>
      </w:r>
      <w:r>
        <w:t>iolence</w:t>
      </w:r>
      <w:r w:rsidRPr="00833AF5">
        <w:t xml:space="preserve"> service accessibility for disabled people and tāngata </w:t>
      </w:r>
      <w:proofErr w:type="spellStart"/>
      <w:r w:rsidRPr="00833AF5">
        <w:t>whaikaha</w:t>
      </w:r>
      <w:proofErr w:type="spellEnd"/>
      <w:r w:rsidRPr="00833AF5">
        <w:t xml:space="preserve"> Māori</w:t>
      </w:r>
      <w:r>
        <w:t xml:space="preserve"> in </w:t>
      </w:r>
      <w:r w:rsidR="001312DE">
        <w:t xml:space="preserve">the report </w:t>
      </w:r>
      <w:r w:rsidRPr="00C52B45">
        <w:rPr>
          <w:i/>
          <w:iCs/>
        </w:rPr>
        <w:t>Improving access to family and sexual violence services</w:t>
      </w:r>
      <w:r w:rsidRPr="00833AF5">
        <w:t>.</w:t>
      </w:r>
      <w:r>
        <w:rPr>
          <w:rStyle w:val="EndnoteReference"/>
        </w:rPr>
        <w:endnoteReference w:id="227"/>
      </w:r>
      <w:r>
        <w:t xml:space="preserve"> </w:t>
      </w:r>
    </w:p>
    <w:p w14:paraId="529F6B0A" w14:textId="4DE5ABB5" w:rsidR="008904F3" w:rsidRDefault="008904F3" w:rsidP="001675AC">
      <w:r w:rsidRPr="74B9322C">
        <w:t>Regional coordination models combining specialist trave</w:t>
      </w:r>
      <w:r w:rsidR="001312DE">
        <w:t>l</w:t>
      </w:r>
      <w:r w:rsidRPr="74B9322C">
        <w:t>ling services with local community capacity</w:t>
      </w:r>
      <w:r>
        <w:t>-</w:t>
      </w:r>
      <w:r w:rsidRPr="74B9322C">
        <w:t xml:space="preserve">building </w:t>
      </w:r>
      <w:r>
        <w:t>also</w:t>
      </w:r>
      <w:r w:rsidRPr="74B9322C">
        <w:t xml:space="preserve"> show promise to ensure wide coverage of services.</w:t>
      </w:r>
    </w:p>
    <w:p w14:paraId="13B668B0" w14:textId="21DCE8DD" w:rsidR="008904F3" w:rsidRDefault="008904F3" w:rsidP="00FA5EAD">
      <w:pPr>
        <w:pStyle w:val="Heading3"/>
      </w:pPr>
      <w:bookmarkStart w:id="92" w:name="_Toc235191264"/>
      <w:r w:rsidRPr="0377C03E">
        <w:lastRenderedPageBreak/>
        <w:t xml:space="preserve">Longer programme duration </w:t>
      </w:r>
      <w:r>
        <w:t>and maintenance approaches are needed for sustained behaviour change</w:t>
      </w:r>
      <w:bookmarkEnd w:id="92"/>
    </w:p>
    <w:p w14:paraId="6E389254" w14:textId="68C6DDC4" w:rsidR="008904F3" w:rsidRPr="004D468A" w:rsidRDefault="008904F3" w:rsidP="001675AC">
      <w:r w:rsidRPr="0377C03E">
        <w:t>T</w:t>
      </w:r>
      <w:r w:rsidRPr="796D51C8">
        <w:t xml:space="preserve">here is a clear relationship between intervention length and effectiveness, with </w:t>
      </w:r>
      <w:r>
        <w:t xml:space="preserve">research on intimate partner violence showing </w:t>
      </w:r>
      <w:r w:rsidRPr="796D51C8">
        <w:t>longer-term programmes (at least 16 sessions) demonstrat</w:t>
      </w:r>
      <w:r>
        <w:t>e</w:t>
      </w:r>
      <w:r w:rsidRPr="796D51C8">
        <w:t xml:space="preserve"> better outcomes </w:t>
      </w:r>
      <w:r>
        <w:t xml:space="preserve">overall </w:t>
      </w:r>
      <w:r w:rsidRPr="796D51C8">
        <w:t>than brief interventions</w:t>
      </w:r>
      <w:r>
        <w:t>.</w:t>
      </w:r>
      <w:r>
        <w:rPr>
          <w:rStyle w:val="EndnoteReference"/>
        </w:rPr>
        <w:endnoteReference w:id="228"/>
      </w:r>
      <w:r>
        <w:t xml:space="preserve"> </w:t>
      </w:r>
      <w:r>
        <w:rPr>
          <w:rStyle w:val="EndnoteReference"/>
        </w:rPr>
        <w:endnoteReference w:id="229"/>
      </w:r>
      <w:r w:rsidRPr="0377C03E">
        <w:t xml:space="preserve"> Longer interventions </w:t>
      </w:r>
      <w:r>
        <w:t>may be</w:t>
      </w:r>
      <w:r w:rsidRPr="0377C03E">
        <w:t xml:space="preserve"> required for higher risk users of </w:t>
      </w:r>
      <w:r>
        <w:t>family violence</w:t>
      </w:r>
      <w:r w:rsidRPr="0377C03E">
        <w:t xml:space="preserve">, with some meta-analyses suggesting approximately 200 to 300 hours of psychological treatment for moderate and high-risk </w:t>
      </w:r>
      <w:r>
        <w:t>people using</w:t>
      </w:r>
      <w:r w:rsidRPr="0377C03E">
        <w:t xml:space="preserve"> </w:t>
      </w:r>
      <w:r>
        <w:t xml:space="preserve">family </w:t>
      </w:r>
      <w:r w:rsidRPr="0377C03E">
        <w:t>violence, respectively</w:t>
      </w:r>
      <w:r>
        <w:t>.</w:t>
      </w:r>
      <w:r>
        <w:rPr>
          <w:rStyle w:val="EndnoteReference"/>
        </w:rPr>
        <w:endnoteReference w:id="230"/>
      </w:r>
      <w:r w:rsidRPr="0377C03E">
        <w:t xml:space="preserve"> </w:t>
      </w:r>
      <w:r>
        <w:t>Research has also indicated that sexual violence intervention programmes with longer duration have greater effect.</w:t>
      </w:r>
      <w:r>
        <w:rPr>
          <w:rStyle w:val="EndnoteReference"/>
        </w:rPr>
        <w:endnoteReference w:id="231"/>
      </w:r>
      <w:r w:rsidRPr="0377C03E">
        <w:t xml:space="preserve"> These estimates require further validation.</w:t>
      </w:r>
      <w:r>
        <w:t xml:space="preserve"> Kaupapa Māori providers often place no time limit on service provision and find individuals and whānau come and go from engagement depending on their need for support and change journey. </w:t>
      </w:r>
    </w:p>
    <w:p w14:paraId="0B529123" w14:textId="16B950F3" w:rsidR="008904F3" w:rsidRDefault="008904F3" w:rsidP="001675AC">
      <w:r w:rsidRPr="001D6811">
        <w:rPr>
          <w:bCs/>
        </w:rPr>
        <w:t>There is a need for maintenance approaches to be included in design and funding.</w:t>
      </w:r>
      <w:r w:rsidRPr="00887266">
        <w:rPr>
          <w:bCs/>
        </w:rPr>
        <w:t xml:space="preserve"> </w:t>
      </w:r>
      <w:r>
        <w:t xml:space="preserve">Maintenance approaches address ongoing response and needs following initial programme completion, including the safety and wellbeing of victim/survivors. </w:t>
      </w:r>
      <w:r w:rsidRPr="796D51C8">
        <w:t>Components of a maintenance</w:t>
      </w:r>
      <w:r>
        <w:t xml:space="preserve"> </w:t>
      </w:r>
      <w:r w:rsidRPr="796D51C8">
        <w:t>intervention approach could include access to booster sessions during high-risk periods, peer support opportunities, and flexible delivery methods including digital platforms, telephone support, and community-based options to ensure accessibility across diverse population</w:t>
      </w:r>
      <w:r>
        <w:t xml:space="preserve">s </w:t>
      </w:r>
      <w:r w:rsidRPr="796D51C8">
        <w:t>and geographic areas.</w:t>
      </w:r>
      <w:r>
        <w:t xml:space="preserve"> </w:t>
      </w:r>
      <w:r w:rsidRPr="00D9131A">
        <w:t xml:space="preserve">Behavioural change requires long-term reinforcement, which </w:t>
      </w:r>
      <w:r>
        <w:t xml:space="preserve">many </w:t>
      </w:r>
      <w:r w:rsidRPr="00D9131A">
        <w:t xml:space="preserve">current models </w:t>
      </w:r>
      <w:r>
        <w:t>do not</w:t>
      </w:r>
      <w:r w:rsidRPr="00D9131A">
        <w:t xml:space="preserve"> support.</w:t>
      </w:r>
      <w:r>
        <w:t xml:space="preserve"> </w:t>
      </w:r>
    </w:p>
    <w:p w14:paraId="1076BC05" w14:textId="5AEA25FE" w:rsidR="008904F3" w:rsidRPr="00E4433B" w:rsidRDefault="008904F3" w:rsidP="00FA5EAD">
      <w:pPr>
        <w:pStyle w:val="Heading3"/>
      </w:pPr>
      <w:bookmarkStart w:id="93" w:name="_Toc235191265"/>
      <w:r w:rsidRPr="00E4433B">
        <w:t>Risk and needs assessments and monitoring safety</w:t>
      </w:r>
      <w:bookmarkEnd w:id="93"/>
    </w:p>
    <w:p w14:paraId="62A0E2E4" w14:textId="51AF31AF" w:rsidR="008904F3" w:rsidRPr="00E4433B" w:rsidRDefault="008904F3" w:rsidP="000A017E">
      <w:pPr>
        <w:pStyle w:val="Bullet1"/>
        <w:numPr>
          <w:ilvl w:val="0"/>
          <w:numId w:val="0"/>
        </w:numPr>
        <w:rPr>
          <w:lang w:val="en-NZ"/>
        </w:rPr>
      </w:pPr>
      <w:r w:rsidRPr="00E4433B">
        <w:rPr>
          <w:lang w:val="en-NZ"/>
        </w:rPr>
        <w:t xml:space="preserve">Risk assessment and safety tools are in place but vary. Some family violence providers use risk and </w:t>
      </w:r>
      <w:r w:rsidRPr="004512B2">
        <w:rPr>
          <w:lang w:val="en-NZ"/>
        </w:rPr>
        <w:t>need</w:t>
      </w:r>
      <w:r w:rsidRPr="001062FC">
        <w:rPr>
          <w:lang w:val="en-NZ"/>
        </w:rPr>
        <w:t xml:space="preserve"> assessments with guidance provided by MoJ and Corrections, although application of this guidance is varied. Other providers use their own risk assessment models aligned to the latest national workforce capability frameworks (see Workforce section). The Centre</w:t>
      </w:r>
      <w:r>
        <w:rPr>
          <w:lang w:val="en-NZ"/>
        </w:rPr>
        <w:t xml:space="preserve"> for Family Violence and Sexual Violence Prevention</w:t>
      </w:r>
      <w:r w:rsidRPr="00DC035F">
        <w:rPr>
          <w:lang w:val="en-NZ"/>
        </w:rPr>
        <w:t xml:space="preserve"> has recently developed a Risk and Safety Practice Framework</w:t>
      </w:r>
      <w:r>
        <w:rPr>
          <w:lang w:val="en-NZ"/>
        </w:rPr>
        <w:t xml:space="preserve"> for family violence</w:t>
      </w:r>
      <w:r w:rsidRPr="00DC035F">
        <w:rPr>
          <w:lang w:val="en-NZ"/>
        </w:rPr>
        <w:t xml:space="preserve">, </w:t>
      </w:r>
      <w:r>
        <w:rPr>
          <w:lang w:val="en-NZ"/>
        </w:rPr>
        <w:t>which</w:t>
      </w:r>
      <w:r w:rsidRPr="00DC035F">
        <w:rPr>
          <w:lang w:val="en-NZ"/>
        </w:rPr>
        <w:t xml:space="preserve"> is still in the initial stages of implementation</w:t>
      </w:r>
      <w:r>
        <w:rPr>
          <w:lang w:val="en-NZ"/>
        </w:rPr>
        <w:t>.</w:t>
      </w:r>
      <w:r>
        <w:rPr>
          <w:rStyle w:val="EndnoteReference"/>
          <w:lang w:val="en-NZ"/>
        </w:rPr>
        <w:endnoteReference w:id="232"/>
      </w:r>
      <w:r w:rsidRPr="00391C65">
        <w:rPr>
          <w:rStyle w:val="Heading1Char"/>
        </w:rPr>
        <w:t xml:space="preserve"> </w:t>
      </w:r>
    </w:p>
    <w:p w14:paraId="65436BD0" w14:textId="053FB445" w:rsidR="008904F3" w:rsidRDefault="008904F3" w:rsidP="001675AC">
      <w:pPr>
        <w:pStyle w:val="Bullet1"/>
        <w:numPr>
          <w:ilvl w:val="0"/>
          <w:numId w:val="0"/>
        </w:numPr>
      </w:pPr>
      <w:r w:rsidRPr="00616990">
        <w:rPr>
          <w:rFonts w:eastAsiaTheme="majorEastAsia"/>
          <w:kern w:val="2"/>
          <w:lang w:val="en-NZ"/>
          <w14:ligatures w14:val="standardContextual"/>
        </w:rPr>
        <w:t>HSB involves clinical tracking of progress relative to risk</w:t>
      </w:r>
      <w:r>
        <w:rPr>
          <w:rFonts w:eastAsiaTheme="majorEastAsia"/>
          <w:kern w:val="2"/>
          <w:lang w:val="en-NZ"/>
          <w14:ligatures w14:val="standardContextual"/>
        </w:rPr>
        <w:t xml:space="preserve"> and </w:t>
      </w:r>
      <w:r w:rsidRPr="00616990">
        <w:rPr>
          <w:rFonts w:eastAsiaTheme="majorEastAsia"/>
          <w:kern w:val="2"/>
          <w:lang w:val="en-NZ"/>
          <w14:ligatures w14:val="standardContextual"/>
        </w:rPr>
        <w:t xml:space="preserve">need throughout </w:t>
      </w:r>
      <w:r>
        <w:rPr>
          <w:rFonts w:eastAsiaTheme="majorEastAsia"/>
          <w:kern w:val="2"/>
          <w:lang w:val="en-NZ"/>
          <w14:ligatures w14:val="standardContextual"/>
        </w:rPr>
        <w:t>the</w:t>
      </w:r>
      <w:r w:rsidRPr="00616990">
        <w:rPr>
          <w:rFonts w:eastAsiaTheme="majorEastAsia"/>
          <w:kern w:val="2"/>
          <w:lang w:val="en-NZ"/>
          <w14:ligatures w14:val="standardContextual"/>
        </w:rPr>
        <w:t xml:space="preserve"> programme</w:t>
      </w:r>
      <w:r w:rsidRPr="00FF6835">
        <w:rPr>
          <w:lang w:val="en-NZ"/>
        </w:rPr>
        <w:t>.</w:t>
      </w:r>
      <w:r>
        <w:rPr>
          <w:lang w:val="en-NZ"/>
        </w:rPr>
        <w:t xml:space="preserve"> </w:t>
      </w:r>
      <w:r w:rsidRPr="007C6880">
        <w:rPr>
          <w:rFonts w:eastAsiaTheme="majorEastAsia" w:cs="Segoe UI"/>
          <w:kern w:val="2"/>
          <w:lang w:eastAsia="en-NZ"/>
          <w14:ligatures w14:val="standardContextual"/>
        </w:rPr>
        <w:t xml:space="preserve">Decisions are informed by multiple factors related to the </w:t>
      </w:r>
      <w:r>
        <w:rPr>
          <w:rFonts w:eastAsiaTheme="majorEastAsia" w:cs="Segoe UI"/>
          <w:kern w:val="2"/>
          <w:lang w:eastAsia="en-NZ"/>
          <w14:ligatures w14:val="standardContextual"/>
        </w:rPr>
        <w:t>person’s</w:t>
      </w:r>
      <w:r w:rsidRPr="007C6880">
        <w:rPr>
          <w:rFonts w:eastAsiaTheme="majorEastAsia" w:cs="Segoe UI"/>
          <w:kern w:val="2"/>
          <w:lang w:eastAsia="en-NZ"/>
          <w14:ligatures w14:val="standardContextual"/>
        </w:rPr>
        <w:t xml:space="preserve"> sexual offending, risk, and treatment needs. </w:t>
      </w:r>
      <w:r>
        <w:rPr>
          <w:rFonts w:eastAsiaTheme="majorEastAsia" w:cs="Segoe UI"/>
          <w:kern w:val="2"/>
          <w:lang w:eastAsia="en-NZ"/>
          <w14:ligatures w14:val="standardContextual"/>
        </w:rPr>
        <w:t>For adults, r</w:t>
      </w:r>
      <w:r w:rsidRPr="007C6880">
        <w:rPr>
          <w:rFonts w:eastAsiaTheme="majorEastAsia" w:cs="Segoe UI"/>
          <w:kern w:val="2"/>
          <w:lang w:eastAsia="en-NZ"/>
          <w14:ligatures w14:val="standardContextual"/>
        </w:rPr>
        <w:t xml:space="preserve">eferrals to HSB are triaged by clinical review to determine </w:t>
      </w:r>
      <w:r>
        <w:rPr>
          <w:rFonts w:eastAsiaTheme="majorEastAsia" w:cs="Segoe UI"/>
          <w:kern w:val="2"/>
          <w:lang w:eastAsia="en-NZ"/>
          <w14:ligatures w14:val="standardContextual"/>
        </w:rPr>
        <w:t>if</w:t>
      </w:r>
      <w:r w:rsidRPr="007C6880">
        <w:rPr>
          <w:rFonts w:eastAsiaTheme="majorEastAsia" w:cs="Segoe UI"/>
          <w:kern w:val="2"/>
          <w:lang w:eastAsia="en-NZ"/>
          <w14:ligatures w14:val="standardContextual"/>
        </w:rPr>
        <w:t xml:space="preserve"> an individual should be referred to HSB providers and/or to specialist psychological services. </w:t>
      </w:r>
      <w:r>
        <w:rPr>
          <w:rFonts w:eastAsiaTheme="majorEastAsia" w:cs="Segoe UI"/>
          <w:kern w:val="2"/>
          <w:lang w:eastAsia="en-NZ"/>
          <w14:ligatures w14:val="standardContextual"/>
        </w:rPr>
        <w:t>For children and young people t</w:t>
      </w:r>
      <w:r>
        <w:t xml:space="preserve">he assessment includes a </w:t>
      </w:r>
      <w:r w:rsidRPr="00CC7D83">
        <w:rPr>
          <w:lang w:val="en-NZ"/>
        </w:rPr>
        <w:t>psychosocial assessment, which is aimed at understanding the range of factors that contribute to HSB</w:t>
      </w:r>
      <w:r>
        <w:rPr>
          <w:lang w:val="en-NZ"/>
        </w:rPr>
        <w:t xml:space="preserve">; it also includes </w:t>
      </w:r>
      <w:r>
        <w:t>a risk assessment</w:t>
      </w:r>
      <w:r w:rsidRPr="00B02E4B">
        <w:t xml:space="preserve"> </w:t>
      </w:r>
      <w:r>
        <w:t>focused on understanding the future risk of offending.</w:t>
      </w:r>
      <w:r>
        <w:rPr>
          <w:rStyle w:val="EndnoteReference"/>
        </w:rPr>
        <w:endnoteReference w:id="233"/>
      </w:r>
      <w:r>
        <w:t xml:space="preserve"> Assessments involve an age-appropriate risk assessment where available and a safety assessment which is reviewed throughout the process. However, there is currently no internationally accepted risk assessment tool for children under the age of 12. </w:t>
      </w:r>
    </w:p>
    <w:p w14:paraId="205CCBBB" w14:textId="2BC27886" w:rsidR="008904F3" w:rsidRPr="000C055A" w:rsidRDefault="008904F3" w:rsidP="001675AC">
      <w:pPr>
        <w:pStyle w:val="Bullet1"/>
        <w:numPr>
          <w:ilvl w:val="0"/>
          <w:numId w:val="0"/>
        </w:numPr>
        <w:rPr>
          <w:lang w:val="en-NZ"/>
        </w:rPr>
      </w:pPr>
      <w:r w:rsidRPr="000C055A">
        <w:rPr>
          <w:lang w:val="en-NZ"/>
        </w:rPr>
        <w:t xml:space="preserve">Kaupapa Māori HSB providers </w:t>
      </w:r>
      <w:r w:rsidRPr="003845DD">
        <w:rPr>
          <w:lang w:val="en-NZ"/>
        </w:rPr>
        <w:t>also create individualised safety plans that align with external conditions (e.g., Parole), which are reviewed regularly to ensure ongoing efficacy. Completion requires satisfactory change; where additional opportunity was given but outcomes are insufficient, this is noted and not considered successful completion</w:t>
      </w:r>
      <w:r w:rsidRPr="000C055A">
        <w:rPr>
          <w:lang w:val="en-NZ"/>
        </w:rPr>
        <w:t>.</w:t>
      </w:r>
    </w:p>
    <w:p w14:paraId="4B6F0AB0" w14:textId="78B7C2C2" w:rsidR="008904F3" w:rsidRDefault="008904F3" w:rsidP="001675AC">
      <w:pPr>
        <w:pStyle w:val="Bullet1"/>
        <w:numPr>
          <w:ilvl w:val="0"/>
          <w:numId w:val="0"/>
        </w:numPr>
        <w:rPr>
          <w:lang w:val="en-NZ"/>
        </w:rPr>
      </w:pPr>
      <w:r>
        <w:t xml:space="preserve">A recent </w:t>
      </w:r>
      <w:r w:rsidR="00066E91">
        <w:t xml:space="preserve">integrity </w:t>
      </w:r>
      <w:r w:rsidRPr="00233939">
        <w:rPr>
          <w:lang w:val="en-NZ"/>
        </w:rPr>
        <w:t xml:space="preserve">monitoring of a sample of NVPs found that overall, few providers track risk or progress against programme objectives, with limited information about what </w:t>
      </w:r>
      <w:r w:rsidRPr="00233939">
        <w:rPr>
          <w:lang w:val="en-NZ"/>
        </w:rPr>
        <w:lastRenderedPageBreak/>
        <w:t>progress participants are making on completion of the programme and what further work may need to be done to manage outstanding needs</w:t>
      </w:r>
      <w:r>
        <w:rPr>
          <w:lang w:val="en-NZ"/>
        </w:rPr>
        <w:t>.</w:t>
      </w:r>
      <w:r>
        <w:rPr>
          <w:rStyle w:val="EndnoteReference"/>
          <w:lang w:val="en-NZ"/>
        </w:rPr>
        <w:endnoteReference w:id="234"/>
      </w:r>
      <w:r w:rsidRPr="00D22432">
        <w:rPr>
          <w:lang w:val="en-NZ"/>
        </w:rPr>
        <w:t xml:space="preserve"> </w:t>
      </w:r>
      <w:r w:rsidRPr="001312DE">
        <w:rPr>
          <w:lang w:val="en-NZ"/>
        </w:rPr>
        <w:t>Assessment of risk and violence-related needs are not adequately or consistently canvassed.</w:t>
      </w:r>
      <w:r w:rsidRPr="009905D8">
        <w:rPr>
          <w:b/>
          <w:bCs/>
          <w:lang w:val="en-NZ"/>
        </w:rPr>
        <w:t xml:space="preserve"> </w:t>
      </w:r>
      <w:r w:rsidRPr="009905D8">
        <w:rPr>
          <w:lang w:val="en-NZ"/>
        </w:rPr>
        <w:t xml:space="preserve">This impacts suitability </w:t>
      </w:r>
      <w:r>
        <w:rPr>
          <w:lang w:val="en-NZ"/>
        </w:rPr>
        <w:t>of</w:t>
      </w:r>
      <w:r w:rsidRPr="009905D8">
        <w:rPr>
          <w:lang w:val="en-NZ"/>
        </w:rPr>
        <w:t xml:space="preserve"> decision-making and tailoring of the intervention to respond to the risk of the </w:t>
      </w:r>
      <w:r>
        <w:rPr>
          <w:lang w:val="en-NZ"/>
        </w:rPr>
        <w:t>individual</w:t>
      </w:r>
      <w:r w:rsidRPr="009905D8">
        <w:rPr>
          <w:lang w:val="en-NZ"/>
        </w:rPr>
        <w:t xml:space="preserve"> and their specific violence-related needs.</w:t>
      </w:r>
      <w:r>
        <w:rPr>
          <w:lang w:val="en-NZ"/>
        </w:rPr>
        <w:t xml:space="preserve"> Assessment of these factors by skilled staff with specialised training </w:t>
      </w:r>
      <w:r w:rsidRPr="009905D8">
        <w:rPr>
          <w:lang w:val="en-NZ"/>
        </w:rPr>
        <w:t xml:space="preserve">is </w:t>
      </w:r>
      <w:r>
        <w:rPr>
          <w:lang w:val="en-NZ"/>
        </w:rPr>
        <w:t>important</w:t>
      </w:r>
      <w:r w:rsidRPr="009905D8">
        <w:rPr>
          <w:lang w:val="en-NZ"/>
        </w:rPr>
        <w:t xml:space="preserve"> to determine the </w:t>
      </w:r>
      <w:r>
        <w:rPr>
          <w:lang w:val="en-NZ"/>
        </w:rPr>
        <w:t>appropriate</w:t>
      </w:r>
      <w:r w:rsidRPr="009905D8">
        <w:rPr>
          <w:lang w:val="en-NZ"/>
        </w:rPr>
        <w:t xml:space="preserve"> intervention and focus within the intervention on factors which underpin the use of violence</w:t>
      </w:r>
      <w:r>
        <w:rPr>
          <w:lang w:val="en-NZ"/>
        </w:rPr>
        <w:t>.</w:t>
      </w:r>
      <w:r w:rsidRPr="00206697">
        <w:rPr>
          <w:lang w:val="en-NZ"/>
        </w:rPr>
        <w:t xml:space="preserve"> </w:t>
      </w:r>
      <w:r>
        <w:rPr>
          <w:lang w:val="en-NZ"/>
        </w:rPr>
        <w:t xml:space="preserve">Engagements have highlighted that access to staff with this specialist training is a gap amongst community-based providers. </w:t>
      </w:r>
    </w:p>
    <w:p w14:paraId="7F0F654B" w14:textId="77777777" w:rsidR="008904F3" w:rsidRDefault="008904F3" w:rsidP="00FA5EAD">
      <w:pPr>
        <w:pStyle w:val="Heading3"/>
      </w:pPr>
      <w:bookmarkStart w:id="94" w:name="_Toc235191266"/>
      <w:r w:rsidRPr="006427CE">
        <w:t>Safe information sharing</w:t>
      </w:r>
      <w:bookmarkEnd w:id="94"/>
    </w:p>
    <w:p w14:paraId="36B9FFC8" w14:textId="25F7895F" w:rsidR="008904F3" w:rsidRDefault="008904F3" w:rsidP="001675AC">
      <w:r w:rsidRPr="001312DE">
        <w:t>A lack of integrated information and data sharing provisions between government agencies has hindered cross-government collaboration. R</w:t>
      </w:r>
      <w:r w:rsidRPr="007B7A31">
        <w:t xml:space="preserve">isk information </w:t>
      </w:r>
      <w:r>
        <w:t>regarding the person using violence</w:t>
      </w:r>
      <w:r w:rsidRPr="007B7A31">
        <w:t xml:space="preserve"> is not </w:t>
      </w:r>
      <w:r w:rsidRPr="00AA7DC8">
        <w:t>routinely</w:t>
      </w:r>
      <w:r>
        <w:t xml:space="preserve"> </w:t>
      </w:r>
      <w:r w:rsidRPr="007B7A31">
        <w:t>shared by providers with other state agencies (Police, Oranga Tamariki)</w:t>
      </w:r>
      <w:r>
        <w:t xml:space="preserve"> or courts </w:t>
      </w:r>
      <w:r w:rsidRPr="007B7A31">
        <w:t>to inform</w:t>
      </w:r>
      <w:r>
        <w:t xml:space="preserve"> </w:t>
      </w:r>
      <w:r w:rsidRPr="007B7A31">
        <w:t>responses to the person using violence</w:t>
      </w:r>
      <w:r>
        <w:t>, the victim/survivor and wider family and whānau. There are examples of good practice and some information sharing guidance in place,</w:t>
      </w:r>
      <w:r>
        <w:rPr>
          <w:rStyle w:val="EndnoteReference"/>
        </w:rPr>
        <w:endnoteReference w:id="235"/>
      </w:r>
      <w:r>
        <w:t xml:space="preserve"> however further work is needed to address this.</w:t>
      </w:r>
    </w:p>
    <w:p w14:paraId="2B4A50AF" w14:textId="544D2C4C" w:rsidR="008904F3" w:rsidRDefault="008904F3" w:rsidP="001675AC">
      <w:r w:rsidRPr="007B7A31">
        <w:t xml:space="preserve">Information sharing between </w:t>
      </w:r>
      <w:r>
        <w:t>agencies responding to the use of violence</w:t>
      </w:r>
      <w:r w:rsidRPr="007B7A31">
        <w:t xml:space="preserve"> </w:t>
      </w:r>
      <w:r>
        <w:t xml:space="preserve">should be </w:t>
      </w:r>
      <w:r w:rsidRPr="007B7A31">
        <w:t>safe and transparent, with shared guidelines embedding Te Tiriti, cultural safety, and trauma-informed practice</w:t>
      </w:r>
      <w:r>
        <w:t>,</w:t>
      </w:r>
      <w:r w:rsidRPr="007B7A31">
        <w:t xml:space="preserve"> </w:t>
      </w:r>
      <w:r>
        <w:t xml:space="preserve">Māori data sovereignty principles, </w:t>
      </w:r>
      <w:r w:rsidRPr="007B7A31">
        <w:t xml:space="preserve">and ensuring </w:t>
      </w:r>
      <w:r>
        <w:t xml:space="preserve">(where relevant) </w:t>
      </w:r>
      <w:r w:rsidRPr="007B7A31">
        <w:t xml:space="preserve">consent </w:t>
      </w:r>
      <w:r>
        <w:t>from the person using violence, victim/survivors, and family and whānau</w:t>
      </w:r>
      <w:r w:rsidRPr="007B7A31">
        <w:t xml:space="preserve">. Relevant information about risk, behaviour change needs, and outcomes relating to the person using violence </w:t>
      </w:r>
      <w:r>
        <w:t xml:space="preserve">should be </w:t>
      </w:r>
      <w:r w:rsidRPr="007B7A31">
        <w:t>shared quickly</w:t>
      </w:r>
      <w:r>
        <w:t xml:space="preserve"> to ensure early engagement and victim/survivor safety</w:t>
      </w:r>
      <w:r w:rsidRPr="007B7A31">
        <w:t>.</w:t>
      </w:r>
      <w:r>
        <w:t xml:space="preserve"> </w:t>
      </w:r>
    </w:p>
    <w:p w14:paraId="56E3BA0F" w14:textId="485C9FC6" w:rsidR="008904F3" w:rsidRDefault="008904F3" w:rsidP="00FA5EAD">
      <w:pPr>
        <w:pStyle w:val="Heading3"/>
      </w:pPr>
      <w:bookmarkStart w:id="95" w:name="_Toc235191267"/>
      <w:r w:rsidRPr="00EE7FCF">
        <w:t>Need to explore non-state interventions and desistance</w:t>
      </w:r>
      <w:bookmarkEnd w:id="95"/>
      <w:r>
        <w:t xml:space="preserve"> </w:t>
      </w:r>
    </w:p>
    <w:p w14:paraId="5D061088" w14:textId="259D3D0A" w:rsidR="008904F3" w:rsidRPr="007B7A31" w:rsidRDefault="008904F3" w:rsidP="00FA5EAD">
      <w:r w:rsidRPr="001312DE">
        <w:t>Emerging research shows promise in community-driven desistance strategies,</w:t>
      </w:r>
      <w:r w:rsidRPr="001312DE">
        <w:rPr>
          <w:rStyle w:val="EndnoteReference"/>
        </w:rPr>
        <w:endnoteReference w:id="236"/>
      </w:r>
      <w:r w:rsidRPr="001312DE">
        <w:t xml:space="preserve"> </w:t>
      </w:r>
      <w:r w:rsidRPr="001312DE">
        <w:rPr>
          <w:rStyle w:val="EndnoteReference"/>
        </w:rPr>
        <w:endnoteReference w:id="237"/>
      </w:r>
      <w:r w:rsidRPr="001312DE">
        <w:t xml:space="preserve"> </w:t>
      </w:r>
      <w:r w:rsidRPr="001312DE">
        <w:rPr>
          <w:rStyle w:val="EndnoteReference"/>
        </w:rPr>
        <w:endnoteReference w:id="238"/>
      </w:r>
      <w:r>
        <w:t xml:space="preserve"> but further research and resourcing is needed to explore interventions that are not led by police, courts, social workers, or agencies. </w:t>
      </w:r>
      <w:r w:rsidRPr="00147F52">
        <w:rPr>
          <w:bCs/>
          <w:i/>
          <w:iCs/>
        </w:rPr>
        <w:t>He Waka Eke Noa</w:t>
      </w:r>
      <w:r w:rsidRPr="00B011C3">
        <w:rPr>
          <w:bCs/>
        </w:rPr>
        <w:t xml:space="preserve"> </w:t>
      </w:r>
      <w:r>
        <w:rPr>
          <w:bCs/>
        </w:rPr>
        <w:t xml:space="preserve">found that </w:t>
      </w:r>
      <w:r w:rsidRPr="00B011C3">
        <w:rPr>
          <w:bCs/>
        </w:rPr>
        <w:t>90</w:t>
      </w:r>
      <w:r>
        <w:rPr>
          <w:bCs/>
        </w:rPr>
        <w:t xml:space="preserve"> percent</w:t>
      </w:r>
      <w:r w:rsidRPr="00B011C3">
        <w:rPr>
          <w:bCs/>
        </w:rPr>
        <w:t xml:space="preserve"> of more than 1000 respondents</w:t>
      </w:r>
      <w:r>
        <w:rPr>
          <w:bCs/>
        </w:rPr>
        <w:t xml:space="preserve"> </w:t>
      </w:r>
      <w:r w:rsidRPr="00B011C3">
        <w:rPr>
          <w:bCs/>
        </w:rPr>
        <w:t xml:space="preserve">had decided to be non-violent </w:t>
      </w:r>
      <w:r>
        <w:rPr>
          <w:bCs/>
        </w:rPr>
        <w:t>themselves</w:t>
      </w:r>
      <w:r w:rsidRPr="00B011C3">
        <w:rPr>
          <w:bCs/>
        </w:rPr>
        <w:t xml:space="preserve"> and the reason</w:t>
      </w:r>
      <w:r>
        <w:rPr>
          <w:bCs/>
        </w:rPr>
        <w:t>s</w:t>
      </w:r>
      <w:r w:rsidRPr="00B011C3">
        <w:rPr>
          <w:bCs/>
        </w:rPr>
        <w:t xml:space="preserve"> that prompted this decision did not involve state intervention</w:t>
      </w:r>
      <w:r>
        <w:rPr>
          <w:bCs/>
        </w:rPr>
        <w:t>.</w:t>
      </w:r>
      <w:r>
        <w:rPr>
          <w:rStyle w:val="EndnoteReference"/>
          <w:bCs/>
        </w:rPr>
        <w:endnoteReference w:id="239"/>
      </w:r>
      <w:r>
        <w:rPr>
          <w:bCs/>
        </w:rPr>
        <w:t xml:space="preserve"> This </w:t>
      </w:r>
      <w:r>
        <w:rPr>
          <w:rFonts w:eastAsia="Aptos" w:cs="Times New Roman"/>
          <w:kern w:val="2"/>
          <w:lang w:eastAsia="en-US"/>
          <w14:ligatures w14:val="standardContextual"/>
        </w:rPr>
        <w:t>r</w:t>
      </w:r>
      <w:r w:rsidRPr="00920795">
        <w:rPr>
          <w:rFonts w:eastAsia="Aptos" w:cs="Times New Roman"/>
          <w:kern w:val="2"/>
          <w:lang w:eastAsia="en-US"/>
          <w14:ligatures w14:val="standardContextual"/>
        </w:rPr>
        <w:t>esearch has also identified the importance of whānau and Māori community</w:t>
      </w:r>
      <w:r>
        <w:rPr>
          <w:rFonts w:eastAsia="Aptos" w:cs="Times New Roman"/>
          <w:kern w:val="2"/>
          <w:lang w:eastAsia="en-US"/>
          <w14:ligatures w14:val="standardContextual"/>
        </w:rPr>
        <w:t xml:space="preserve"> including hapū and iwi</w:t>
      </w:r>
      <w:r w:rsidRPr="00920795">
        <w:rPr>
          <w:rFonts w:eastAsia="Aptos" w:cs="Times New Roman"/>
          <w:kern w:val="2"/>
          <w:lang w:eastAsia="en-US"/>
          <w14:ligatures w14:val="standardContextual"/>
        </w:rPr>
        <w:t xml:space="preserve"> in creating the structures and systems that provide accountability, safety and healing for people using violence, and victim/survivors</w:t>
      </w:r>
      <w:r>
        <w:rPr>
          <w:rFonts w:eastAsia="Aptos" w:cs="Times New Roman"/>
          <w:kern w:val="2"/>
          <w:lang w:eastAsia="en-US"/>
          <w14:ligatures w14:val="standardContextual"/>
        </w:rPr>
        <w:t xml:space="preserve"> independent of state or formal interventions.</w:t>
      </w:r>
      <w:r>
        <w:rPr>
          <w:rStyle w:val="EndnoteReference"/>
          <w:rFonts w:eastAsia="Aptos" w:cs="Times New Roman"/>
          <w:kern w:val="2"/>
          <w:lang w:eastAsia="en-US"/>
          <w14:ligatures w14:val="standardContextual"/>
        </w:rPr>
        <w:endnoteReference w:id="240"/>
      </w:r>
      <w:r w:rsidRPr="00920795">
        <w:rPr>
          <w:rFonts w:eastAsia="Aptos" w:cs="Times New Roman"/>
          <w:kern w:val="2"/>
          <w:lang w:eastAsia="en-US"/>
          <w14:ligatures w14:val="standardContextual"/>
        </w:rPr>
        <w:t xml:space="preserve"> They have an essential role in applying and upholding tikanga which is </w:t>
      </w:r>
      <w:r>
        <w:rPr>
          <w:rFonts w:eastAsia="Aptos" w:cs="Times New Roman"/>
          <w:kern w:val="2"/>
          <w:lang w:eastAsia="en-US"/>
          <w14:ligatures w14:val="standardContextual"/>
        </w:rPr>
        <w:t xml:space="preserve">fundamental </w:t>
      </w:r>
      <w:r w:rsidRPr="00920795">
        <w:rPr>
          <w:rFonts w:eastAsia="Aptos" w:cs="Times New Roman"/>
          <w:kern w:val="2"/>
          <w:lang w:eastAsia="en-US"/>
          <w14:ligatures w14:val="standardContextual"/>
        </w:rPr>
        <w:t xml:space="preserve">to interventions for </w:t>
      </w:r>
      <w:proofErr w:type="spellStart"/>
      <w:r w:rsidRPr="00920795">
        <w:rPr>
          <w:rFonts w:eastAsia="Aptos" w:cs="Times New Roman"/>
          <w:kern w:val="2"/>
          <w:lang w:eastAsia="en-US"/>
          <w14:ligatures w14:val="standardContextual"/>
        </w:rPr>
        <w:t>tangata</w:t>
      </w:r>
      <w:proofErr w:type="spellEnd"/>
      <w:r w:rsidRPr="00920795">
        <w:rPr>
          <w:rFonts w:eastAsia="Aptos" w:cs="Times New Roman"/>
          <w:kern w:val="2"/>
          <w:lang w:eastAsia="en-US"/>
          <w14:ligatures w14:val="standardContextual"/>
        </w:rPr>
        <w:t xml:space="preserve"> whenua.</w:t>
      </w:r>
    </w:p>
    <w:p w14:paraId="7DFB4FA0" w14:textId="3432F495" w:rsidR="008904F3" w:rsidRDefault="008904F3" w:rsidP="00FA5EAD">
      <w:pPr>
        <w:pStyle w:val="Heading3"/>
      </w:pPr>
      <w:bookmarkStart w:id="96" w:name="_Toc235191268"/>
      <w:r>
        <w:t xml:space="preserve">Community-led </w:t>
      </w:r>
      <w:r w:rsidRPr="796D51C8">
        <w:t>service design</w:t>
      </w:r>
      <w:bookmarkEnd w:id="96"/>
    </w:p>
    <w:p w14:paraId="4BCBD1F9" w14:textId="0FD91C08" w:rsidR="008904F3" w:rsidRDefault="008904F3" w:rsidP="00C75D0C">
      <w:r>
        <w:t>Engagements</w:t>
      </w:r>
      <w:r w:rsidRPr="00635016">
        <w:t xml:space="preserve"> </w:t>
      </w:r>
      <w:r>
        <w:t>emphasised</w:t>
      </w:r>
      <w:r w:rsidRPr="00635016">
        <w:t xml:space="preserve"> the importance of community-led de</w:t>
      </w:r>
      <w:r w:rsidRPr="001312DE">
        <w:t>sign, particularly for Māori and Pacific communities.</w:t>
      </w:r>
      <w:r w:rsidRPr="001312DE">
        <w:rPr>
          <w:rStyle w:val="EndnoteReference"/>
        </w:rPr>
        <w:endnoteReference w:id="241"/>
      </w:r>
      <w:r w:rsidRPr="001312DE">
        <w:t xml:space="preserve"> Rather than a top-down approach, providers prefer models that empower them to lead, collaborate, and learn from each other, supporting whole-of-community responses to family violence and sexual violence. K</w:t>
      </w:r>
      <w:r>
        <w:t>aupapa Māori</w:t>
      </w:r>
      <w:r w:rsidRPr="00E534E6">
        <w:t xml:space="preserve"> providers prefer </w:t>
      </w:r>
      <w:proofErr w:type="spellStart"/>
      <w:r w:rsidRPr="00E534E6">
        <w:t>kaupapa</w:t>
      </w:r>
      <w:proofErr w:type="spellEnd"/>
      <w:r w:rsidRPr="00E534E6">
        <w:t xml:space="preserve"> Māori</w:t>
      </w:r>
      <w:r w:rsidRPr="00E534E6">
        <w:noBreakHyphen/>
        <w:t>informed models that recognise their rangatiratanga and support leading, collaborating, and learning from each other</w:t>
      </w:r>
      <w:r>
        <w:t xml:space="preserve">. </w:t>
      </w:r>
    </w:p>
    <w:p w14:paraId="1E1DDE33" w14:textId="34085C0A" w:rsidR="008904F3" w:rsidRDefault="008904F3" w:rsidP="001920E3">
      <w:r>
        <w:rPr>
          <w:lang w:eastAsia="en-US"/>
        </w:rPr>
        <w:t xml:space="preserve">Providers recognise the value of </w:t>
      </w:r>
      <w:r w:rsidRPr="00920795">
        <w:rPr>
          <w:lang w:eastAsia="en-US"/>
        </w:rPr>
        <w:t>victim/survivor</w:t>
      </w:r>
      <w:r>
        <w:rPr>
          <w:lang w:eastAsia="en-US"/>
        </w:rPr>
        <w:t>, family, and</w:t>
      </w:r>
      <w:r w:rsidRPr="00920795">
        <w:rPr>
          <w:lang w:eastAsia="en-US"/>
        </w:rPr>
        <w:t xml:space="preserve"> whānau </w:t>
      </w:r>
      <w:r>
        <w:rPr>
          <w:lang w:eastAsia="en-US"/>
        </w:rPr>
        <w:t xml:space="preserve">perspectives </w:t>
      </w:r>
      <w:r w:rsidRPr="00920795">
        <w:rPr>
          <w:lang w:eastAsia="en-US"/>
        </w:rPr>
        <w:t>in the design of interventions, including the development of feedback loops, evaluations, and success or outcome measures.</w:t>
      </w:r>
      <w:r>
        <w:rPr>
          <w:lang w:eastAsia="en-US"/>
        </w:rPr>
        <w:t xml:space="preserve"> </w:t>
      </w:r>
      <w:r w:rsidRPr="00920795">
        <w:rPr>
          <w:lang w:eastAsia="en-US"/>
        </w:rPr>
        <w:t xml:space="preserve">Aotearoa </w:t>
      </w:r>
      <w:r>
        <w:rPr>
          <w:lang w:eastAsia="en-US"/>
        </w:rPr>
        <w:t>New Zealand</w:t>
      </w:r>
      <w:r>
        <w:rPr>
          <w:rStyle w:val="EndnoteReference"/>
          <w:lang w:eastAsia="en-US"/>
        </w:rPr>
        <w:endnoteReference w:id="242"/>
      </w:r>
      <w:r w:rsidRPr="00920795">
        <w:rPr>
          <w:lang w:eastAsia="en-US"/>
        </w:rPr>
        <w:t xml:space="preserve"> </w:t>
      </w:r>
      <w:r>
        <w:rPr>
          <w:rStyle w:val="EndnoteReference"/>
          <w:lang w:eastAsia="en-US"/>
        </w:rPr>
        <w:endnoteReference w:id="243"/>
      </w:r>
      <w:r>
        <w:rPr>
          <w:lang w:eastAsia="en-US"/>
        </w:rPr>
        <w:t xml:space="preserve"> </w:t>
      </w:r>
      <w:r>
        <w:rPr>
          <w:rStyle w:val="EndnoteReference"/>
          <w:lang w:eastAsia="en-US"/>
        </w:rPr>
        <w:endnoteReference w:id="244"/>
      </w:r>
      <w:r w:rsidRPr="00920795">
        <w:rPr>
          <w:lang w:eastAsia="en-US"/>
        </w:rPr>
        <w:t xml:space="preserve"> and international </w:t>
      </w:r>
      <w:r>
        <w:rPr>
          <w:lang w:eastAsia="en-US"/>
        </w:rPr>
        <w:t>frameworks</w:t>
      </w:r>
      <w:r>
        <w:rPr>
          <w:rStyle w:val="EndnoteReference"/>
          <w:lang w:eastAsia="en-US"/>
        </w:rPr>
        <w:endnoteReference w:id="245"/>
      </w:r>
      <w:r w:rsidRPr="00920795">
        <w:rPr>
          <w:lang w:eastAsia="en-US"/>
        </w:rPr>
        <w:t xml:space="preserve"> </w:t>
      </w:r>
      <w:r>
        <w:rPr>
          <w:rStyle w:val="EndnoteReference"/>
          <w:lang w:eastAsia="en-US"/>
        </w:rPr>
        <w:endnoteReference w:id="246"/>
      </w:r>
      <w:r w:rsidRPr="00920795">
        <w:rPr>
          <w:lang w:eastAsia="en-US"/>
        </w:rPr>
        <w:t xml:space="preserve"> and emerging research have begun to document good practice </w:t>
      </w:r>
      <w:r w:rsidRPr="00920795">
        <w:rPr>
          <w:lang w:eastAsia="en-US"/>
        </w:rPr>
        <w:lastRenderedPageBreak/>
        <w:t>approaches to safely engage victim/survivors as lived experience experts</w:t>
      </w:r>
      <w:r>
        <w:rPr>
          <w:lang w:eastAsia="en-US"/>
        </w:rPr>
        <w:t xml:space="preserve"> to inform design and delivery</w:t>
      </w:r>
      <w:r w:rsidRPr="00920795">
        <w:rPr>
          <w:lang w:eastAsia="en-US"/>
        </w:rPr>
        <w:t xml:space="preserve">. </w:t>
      </w:r>
    </w:p>
    <w:p w14:paraId="7CB94318" w14:textId="26EB0B07" w:rsidR="008904F3" w:rsidRPr="001D6B09" w:rsidRDefault="008904F3" w:rsidP="001D6B09">
      <w:r w:rsidRPr="001D6B09">
        <w:t>While examples of co</w:t>
      </w:r>
      <w:r w:rsidRPr="001D6B09">
        <w:noBreakHyphen/>
        <w:t xml:space="preserve">design with communities, victim/survivor services, and partner organisations are still emerging and not yet widespread, there is </w:t>
      </w:r>
      <w:r>
        <w:t>movement</w:t>
      </w:r>
      <w:r w:rsidRPr="001D6B09">
        <w:t xml:space="preserve"> across the sector towards deeper collaboration and the inclusion of lived experience in shaping interventions.</w:t>
      </w:r>
      <w:r>
        <w:t xml:space="preserve"> However, government procurement processes need to make fundamental shifts that would enable and resource widespread community-led design.</w:t>
      </w:r>
    </w:p>
    <w:p w14:paraId="755ACB13" w14:textId="4C75B186" w:rsidR="008904F3" w:rsidRDefault="008904F3" w:rsidP="00FA5EAD">
      <w:pPr>
        <w:pStyle w:val="Heading3"/>
      </w:pPr>
      <w:bookmarkStart w:id="97" w:name="_Toc235191269"/>
      <w:r>
        <w:t>Evidence-informed t</w:t>
      </w:r>
      <w:r w:rsidRPr="721881BC">
        <w:t>heories of change</w:t>
      </w:r>
      <w:r>
        <w:t xml:space="preserve"> to support service design and consistency</w:t>
      </w:r>
      <w:bookmarkEnd w:id="97"/>
    </w:p>
    <w:p w14:paraId="13F2AE62" w14:textId="50089A22" w:rsidR="008904F3" w:rsidRDefault="008904F3" w:rsidP="00F35CA2">
      <w:r>
        <w:t>Some programmes have</w:t>
      </w:r>
      <w:r w:rsidRPr="721881BC">
        <w:t xml:space="preserve"> </w:t>
      </w:r>
      <w:r>
        <w:t>evidence</w:t>
      </w:r>
      <w:r w:rsidRPr="721881BC">
        <w:t>-informed theories of change</w:t>
      </w:r>
      <w:r>
        <w:t>.</w:t>
      </w:r>
      <w:r w:rsidRPr="721881BC">
        <w:t xml:space="preserve"> </w:t>
      </w:r>
      <w:r>
        <w:t>These have often</w:t>
      </w:r>
      <w:r w:rsidRPr="721881BC">
        <w:t xml:space="preserve"> been designed with input from the providers delivering the services.</w:t>
      </w:r>
      <w:r>
        <w:t xml:space="preserve"> However, this has not always been required by funding agencies. </w:t>
      </w:r>
      <w:r w:rsidRPr="00C66C03">
        <w:t xml:space="preserve">Recent </w:t>
      </w:r>
      <w:r w:rsidR="00066E91">
        <w:t xml:space="preserve">integrity </w:t>
      </w:r>
      <w:r w:rsidRPr="00C66C03">
        <w:t>monitoring of a sample of NVP</w:t>
      </w:r>
      <w:r>
        <w:t>s</w:t>
      </w:r>
      <w:r w:rsidRPr="00C66C03">
        <w:t xml:space="preserve"> found inconsistency</w:t>
      </w:r>
      <w:r>
        <w:t xml:space="preserve"> and </w:t>
      </w:r>
      <w:r w:rsidRPr="00C66C03">
        <w:t xml:space="preserve">variation in </w:t>
      </w:r>
      <w:r>
        <w:t xml:space="preserve">how </w:t>
      </w:r>
      <w:r w:rsidRPr="00C66C03">
        <w:t xml:space="preserve">the </w:t>
      </w:r>
      <w:r>
        <w:t xml:space="preserve">intervention was </w:t>
      </w:r>
      <w:r w:rsidRPr="00C66C03">
        <w:t>design</w:t>
      </w:r>
      <w:r>
        <w:t>ed</w:t>
      </w:r>
      <w:r w:rsidRPr="00C66C03">
        <w:t xml:space="preserve"> </w:t>
      </w:r>
      <w:r>
        <w:t xml:space="preserve">and how the </w:t>
      </w:r>
      <w:r w:rsidRPr="00C66C03">
        <w:t xml:space="preserve">design </w:t>
      </w:r>
      <w:r>
        <w:t xml:space="preserve">was applied to programme </w:t>
      </w:r>
      <w:r w:rsidRPr="00C66C03">
        <w:t>delivery</w:t>
      </w:r>
      <w:r>
        <w:t>.</w:t>
      </w:r>
      <w:r>
        <w:rPr>
          <w:rStyle w:val="EndnoteReference"/>
        </w:rPr>
        <w:endnoteReference w:id="247"/>
      </w:r>
      <w:r w:rsidRPr="00C66C03">
        <w:t xml:space="preserve"> </w:t>
      </w:r>
      <w:r>
        <w:t>A</w:t>
      </w:r>
      <w:r w:rsidRPr="00C66C03">
        <w:t xml:space="preserve"> significant proportion of facilitators and/or programmes</w:t>
      </w:r>
      <w:r>
        <w:t xml:space="preserve"> did not apply </w:t>
      </w:r>
      <w:r w:rsidRPr="00C66C03">
        <w:t xml:space="preserve">theoretical frameworks </w:t>
      </w:r>
      <w:r>
        <w:t xml:space="preserve">to </w:t>
      </w:r>
      <w:r w:rsidRPr="00C66C03">
        <w:t>guid</w:t>
      </w:r>
      <w:r>
        <w:t>e</w:t>
      </w:r>
      <w:r w:rsidRPr="00C66C03">
        <w:t xml:space="preserve"> practice. </w:t>
      </w:r>
      <w:r>
        <w:t xml:space="preserve">Evidence-informed theories of change would support the consistency </w:t>
      </w:r>
      <w:r w:rsidRPr="00C66C03">
        <w:t>and quality of delivery of programmes</w:t>
      </w:r>
      <w:r>
        <w:t xml:space="preserve"> including assessment</w:t>
      </w:r>
      <w:r w:rsidRPr="00C66C03">
        <w:t>.</w:t>
      </w:r>
      <w:r>
        <w:t xml:space="preserve"> </w:t>
      </w:r>
    </w:p>
    <w:p w14:paraId="6B9F0A46" w14:textId="4F5A228E" w:rsidR="008904F3" w:rsidRPr="00F93EF0" w:rsidRDefault="008904F3" w:rsidP="00FA5EAD">
      <w:pPr>
        <w:pStyle w:val="Heading3"/>
      </w:pPr>
      <w:bookmarkStart w:id="98" w:name="_Toc235191270"/>
      <w:r w:rsidRPr="00F93EF0">
        <w:t>Quality assurance and accreditation</w:t>
      </w:r>
      <w:bookmarkEnd w:id="98"/>
      <w:r w:rsidRPr="00F93EF0">
        <w:t xml:space="preserve"> </w:t>
      </w:r>
    </w:p>
    <w:p w14:paraId="32104F05" w14:textId="559A08C7" w:rsidR="008904F3" w:rsidRPr="00A34D94" w:rsidRDefault="008904F3" w:rsidP="00A34D94">
      <w:pPr>
        <w:pStyle w:val="Normalbold"/>
        <w:rPr>
          <w:b w:val="0"/>
          <w:bCs/>
        </w:rPr>
      </w:pPr>
      <w:r w:rsidRPr="001312DE">
        <w:rPr>
          <w:b w:val="0"/>
          <w:bCs/>
        </w:rPr>
        <w:t>Quality assurance activities are varied and do not give the insights needed to enable learning loops for providers nor provide assurance of quality of practice within the interventions. These assurance processes are vital to ensure a quality service is</w:t>
      </w:r>
      <w:r w:rsidRPr="00A34D94">
        <w:rPr>
          <w:b w:val="0"/>
          <w:bCs/>
        </w:rPr>
        <w:t xml:space="preserve"> delivered </w:t>
      </w:r>
      <w:r>
        <w:rPr>
          <w:b w:val="0"/>
          <w:bCs/>
        </w:rPr>
        <w:t>that</w:t>
      </w:r>
      <w:r w:rsidRPr="00A34D94" w:rsidDel="006D0D6A">
        <w:rPr>
          <w:b w:val="0"/>
          <w:bCs/>
        </w:rPr>
        <w:t xml:space="preserve"> </w:t>
      </w:r>
      <w:r w:rsidRPr="00A34D94">
        <w:rPr>
          <w:b w:val="0"/>
          <w:bCs/>
        </w:rPr>
        <w:t>meets the needs of</w:t>
      </w:r>
      <w:r>
        <w:rPr>
          <w:b w:val="0"/>
          <w:bCs/>
        </w:rPr>
        <w:t xml:space="preserve"> the person using violence, victim/survivor,</w:t>
      </w:r>
      <w:r w:rsidRPr="00A34D94">
        <w:rPr>
          <w:b w:val="0"/>
          <w:bCs/>
        </w:rPr>
        <w:t xml:space="preserve"> </w:t>
      </w:r>
      <w:r>
        <w:rPr>
          <w:b w:val="0"/>
          <w:bCs/>
        </w:rPr>
        <w:t>family,</w:t>
      </w:r>
      <w:r w:rsidRPr="00A34D94">
        <w:rPr>
          <w:b w:val="0"/>
          <w:bCs/>
        </w:rPr>
        <w:t xml:space="preserve"> whānau, and community. </w:t>
      </w:r>
    </w:p>
    <w:p w14:paraId="7646F77D" w14:textId="330AAFF9" w:rsidR="008904F3" w:rsidRDefault="008904F3" w:rsidP="000447DF">
      <w:r>
        <w:t xml:space="preserve">Recent </w:t>
      </w:r>
      <w:r w:rsidR="00066E91">
        <w:t xml:space="preserve">integrity </w:t>
      </w:r>
      <w:r>
        <w:t xml:space="preserve">monitoring of a sample of NVPs found that </w:t>
      </w:r>
      <w:bookmarkStart w:id="99" w:name="_Hlk214629199"/>
      <w:r>
        <w:t>t</w:t>
      </w:r>
      <w:r w:rsidRPr="001B150E">
        <w:t xml:space="preserve">he various quality assurance and accreditation processes employed to date did not appear to have adequately picked up on practice gaps and may not be fit for purpose for the type of intervention and outcomes sought from a specialist service like the </w:t>
      </w:r>
      <w:bookmarkEnd w:id="99"/>
      <w:r>
        <w:t>NVP.</w:t>
      </w:r>
      <w:r w:rsidR="00C0255F">
        <w:rPr>
          <w:rStyle w:val="EndnoteReference"/>
        </w:rPr>
        <w:endnoteReference w:id="248"/>
      </w:r>
      <w:r w:rsidR="001D6811" w:rsidRPr="001D6811">
        <w:rPr>
          <w:color w:val="EE0000"/>
          <w:vertAlign w:val="superscript"/>
        </w:rPr>
        <w:t>246</w:t>
      </w:r>
      <w:r w:rsidRPr="001B150E">
        <w:t xml:space="preserve"> </w:t>
      </w:r>
    </w:p>
    <w:p w14:paraId="559248F1" w14:textId="2548A271" w:rsidR="008904F3" w:rsidRPr="00E5091E" w:rsidRDefault="008904F3" w:rsidP="00EC3895">
      <w:pPr>
        <w:pStyle w:val="Normalbold"/>
        <w:rPr>
          <w:b w:val="0"/>
          <w:bCs/>
        </w:rPr>
      </w:pPr>
      <w:r w:rsidRPr="00A34D94">
        <w:rPr>
          <w:b w:val="0"/>
          <w:bCs/>
        </w:rPr>
        <w:t xml:space="preserve">Accreditation and quality assurance processes should be aligned, sequenced and embedded as a part of the intervention system so that providers are able to benefit from the insights gained in these processes and contracting agencies assured that the </w:t>
      </w:r>
      <w:r w:rsidRPr="00E5091E">
        <w:rPr>
          <w:b w:val="0"/>
          <w:bCs/>
        </w:rPr>
        <w:t xml:space="preserve">expertise and practice quality is matched to the service being </w:t>
      </w:r>
      <w:r>
        <w:rPr>
          <w:b w:val="0"/>
          <w:bCs/>
        </w:rPr>
        <w:t>procured</w:t>
      </w:r>
      <w:r w:rsidRPr="00E5091E">
        <w:rPr>
          <w:b w:val="0"/>
          <w:bCs/>
        </w:rPr>
        <w:t xml:space="preserve">. </w:t>
      </w:r>
    </w:p>
    <w:p w14:paraId="49B55852" w14:textId="7160F22C" w:rsidR="008904F3" w:rsidRPr="002B6F1A" w:rsidRDefault="008904F3" w:rsidP="002B6F1A">
      <w:r w:rsidRPr="00E5091E">
        <w:rPr>
          <w:bCs/>
        </w:rPr>
        <w:t xml:space="preserve">Engagements suggested an independent body could be established to respond to </w:t>
      </w:r>
      <w:r>
        <w:rPr>
          <w:bCs/>
        </w:rPr>
        <w:t xml:space="preserve">complaints, </w:t>
      </w:r>
      <w:r w:rsidRPr="00E5091E">
        <w:rPr>
          <w:bCs/>
        </w:rPr>
        <w:t xml:space="preserve">concerns and feedback regarding the safety and the effectiveness of interventions and </w:t>
      </w:r>
      <w:r w:rsidR="001D6811">
        <w:rPr>
          <w:bCs/>
        </w:rPr>
        <w:t xml:space="preserve">to </w:t>
      </w:r>
      <w:r w:rsidRPr="00E5091E">
        <w:rPr>
          <w:bCs/>
        </w:rPr>
        <w:t>inform continuous improvement activities.</w:t>
      </w:r>
      <w:r>
        <w:rPr>
          <w:bCs/>
        </w:rPr>
        <w:t xml:space="preserve"> </w:t>
      </w:r>
    </w:p>
    <w:p w14:paraId="473D612C" w14:textId="67DD6A16" w:rsidR="008904F3" w:rsidRDefault="008904F3" w:rsidP="00FA5EAD">
      <w:pPr>
        <w:pStyle w:val="Heading3"/>
      </w:pPr>
      <w:bookmarkStart w:id="100" w:name="_Toc235191271"/>
      <w:r>
        <w:t>Continuous improvement to strengthen service delivery</w:t>
      </w:r>
      <w:bookmarkEnd w:id="100"/>
    </w:p>
    <w:p w14:paraId="0F693869" w14:textId="68481744" w:rsidR="008904F3" w:rsidRPr="00560219" w:rsidRDefault="008904F3" w:rsidP="009B7839">
      <w:pPr>
        <w:pStyle w:val="Normalbold"/>
        <w:rPr>
          <w:b w:val="0"/>
          <w:bCs/>
        </w:rPr>
      </w:pPr>
      <w:r w:rsidRPr="00560219">
        <w:rPr>
          <w:b w:val="0"/>
          <w:bCs/>
        </w:rPr>
        <w:t xml:space="preserve">Providers expressed a desire for data to be positioned as feedback for </w:t>
      </w:r>
      <w:r>
        <w:rPr>
          <w:b w:val="0"/>
          <w:bCs/>
        </w:rPr>
        <w:t xml:space="preserve">service </w:t>
      </w:r>
      <w:r w:rsidRPr="00560219">
        <w:rPr>
          <w:b w:val="0"/>
          <w:bCs/>
        </w:rPr>
        <w:t>development</w:t>
      </w:r>
      <w:r>
        <w:rPr>
          <w:b w:val="0"/>
          <w:bCs/>
        </w:rPr>
        <w:t xml:space="preserve"> and continuous improvement</w:t>
      </w:r>
      <w:r w:rsidRPr="00560219">
        <w:rPr>
          <w:b w:val="0"/>
          <w:bCs/>
        </w:rPr>
        <w:t xml:space="preserve"> rather than accountability alone, while ensuring Māori data sovereignty is upheld. </w:t>
      </w:r>
      <w:r w:rsidRPr="001D6811">
        <w:rPr>
          <w:b w:val="0"/>
          <w:bCs/>
        </w:rPr>
        <w:t>While continuous improvement data is gathered across most services, it’s not consistently used as a tool for reflection or adaptation.</w:t>
      </w:r>
      <w:r w:rsidRPr="00363813">
        <w:rPr>
          <w:b w:val="0"/>
          <w:bCs/>
        </w:rPr>
        <w:t xml:space="preserve"> In some cases, evidence collection is treated as contractual reporting </w:t>
      </w:r>
      <w:r>
        <w:rPr>
          <w:b w:val="0"/>
          <w:bCs/>
        </w:rPr>
        <w:t xml:space="preserve">requirement </w:t>
      </w:r>
      <w:r w:rsidRPr="00363813">
        <w:rPr>
          <w:b w:val="0"/>
          <w:bCs/>
        </w:rPr>
        <w:t xml:space="preserve">rather than learning for improvement.  </w:t>
      </w:r>
      <w:r w:rsidRPr="00560219">
        <w:rPr>
          <w:b w:val="0"/>
          <w:bCs/>
        </w:rPr>
        <w:t>Government</w:t>
      </w:r>
      <w:r w:rsidRPr="00A34D94">
        <w:rPr>
          <w:b w:val="0"/>
          <w:bCs/>
        </w:rPr>
        <w:t xml:space="preserve"> agencies should work in an integrated way to resource and gather research and learnings from across the system and share insights publicly to support the continuous improvement of the intervention landscape at both a local and national level.</w:t>
      </w:r>
    </w:p>
    <w:p w14:paraId="54D4AFBA" w14:textId="7506EFED" w:rsidR="008904F3" w:rsidRDefault="008904F3" w:rsidP="008F04AA">
      <w:r w:rsidRPr="721881BC">
        <w:lastRenderedPageBreak/>
        <w:t>Larger organisations often have dedicated research or evaluation capacity</w:t>
      </w:r>
      <w:r>
        <w:t xml:space="preserve"> or have partnered with universities or research centres to demonstrate return on investment or evidence of impact. S</w:t>
      </w:r>
      <w:r w:rsidRPr="721881BC">
        <w:t xml:space="preserve">maller providers rely more on practice wisdom and adaptive learning by </w:t>
      </w:r>
      <w:r>
        <w:t>staff</w:t>
      </w:r>
      <w:r w:rsidRPr="721881BC">
        <w:t>. Continuous improvement is sometimes reflected in government reporting, although some programmes have remained largely unchanged over time, with reports that while providers are often updating processes and practices, programmes can be slow to update in line with new evidence.</w:t>
      </w:r>
    </w:p>
    <w:p w14:paraId="512C9BED" w14:textId="23C27EDD" w:rsidR="008904F3" w:rsidRDefault="008904F3" w:rsidP="001E4B23">
      <w:r>
        <w:t xml:space="preserve">Funding for interventions often does not often include </w:t>
      </w:r>
      <w:r w:rsidRPr="007B7A31">
        <w:t>evaluat</w:t>
      </w:r>
      <w:r>
        <w:t>ion</w:t>
      </w:r>
      <w:r w:rsidRPr="007B7A31">
        <w:t xml:space="preserve"> </w:t>
      </w:r>
      <w:r>
        <w:t xml:space="preserve">of service or </w:t>
      </w:r>
      <w:r w:rsidRPr="007B7A31">
        <w:t>effectiveness. Providers may commission an evaluation themselves, but these are costly and time consuming.</w:t>
      </w:r>
      <w:r w:rsidRPr="00BE5E04">
        <w:t xml:space="preserve"> </w:t>
      </w:r>
      <w:r w:rsidRPr="007B7A31">
        <w:t xml:space="preserve">Services </w:t>
      </w:r>
      <w:r>
        <w:t xml:space="preserve">should be </w:t>
      </w:r>
      <w:r w:rsidRPr="007B7A31">
        <w:t>evaluated regularly, with victim/survivor representative/organisational input</w:t>
      </w:r>
      <w:r>
        <w:t>, and reporting data regularly analysed by funding agencies</w:t>
      </w:r>
      <w:r w:rsidRPr="007B7A31">
        <w:t xml:space="preserve">. When the government seeks additional funding or funding for a new service, an evaluation component </w:t>
      </w:r>
      <w:r>
        <w:t xml:space="preserve">should be </w:t>
      </w:r>
      <w:r w:rsidRPr="007B7A31">
        <w:t>built into this</w:t>
      </w:r>
      <w:r w:rsidRPr="721881BC">
        <w:t>.</w:t>
      </w:r>
    </w:p>
    <w:p w14:paraId="3766AA64" w14:textId="646D030D" w:rsidR="008904F3" w:rsidRDefault="008904F3" w:rsidP="001E4B23">
      <w:r w:rsidRPr="721881BC">
        <w:t xml:space="preserve">Some commissioning models, such as Te </w:t>
      </w:r>
      <w:proofErr w:type="spellStart"/>
      <w:r w:rsidRPr="721881BC">
        <w:t>Huringa</w:t>
      </w:r>
      <w:proofErr w:type="spellEnd"/>
      <w:r w:rsidRPr="721881BC">
        <w:t xml:space="preserve"> ō Te Ao, intentionally fund service design and evidence-building processes, allowing providers to strengthen their own data capability</w:t>
      </w:r>
      <w:r>
        <w:t>.</w:t>
      </w:r>
      <w:r>
        <w:rPr>
          <w:rStyle w:val="EndnoteReference"/>
        </w:rPr>
        <w:endnoteReference w:id="249"/>
      </w:r>
      <w:r w:rsidRPr="721881BC">
        <w:t xml:space="preserve"> </w:t>
      </w:r>
      <w:r>
        <w:t>Strengthening provider data capability supports Māori data sovereignty</w:t>
      </w:r>
      <w:r w:rsidRPr="721881BC">
        <w:t xml:space="preserve">. Longer-term contracts </w:t>
      </w:r>
      <w:r>
        <w:t>are</w:t>
      </w:r>
      <w:r w:rsidRPr="721881BC">
        <w:t xml:space="preserve"> also seen as key to enabling innovation, giving providers space to test, adapt, and align services with community needs</w:t>
      </w:r>
      <w:r>
        <w:t>, realities and aspirations</w:t>
      </w:r>
      <w:r w:rsidRPr="721881BC">
        <w:t xml:space="preserve">. </w:t>
      </w:r>
    </w:p>
    <w:p w14:paraId="0D08753E" w14:textId="526FC4E9" w:rsidR="008904F3" w:rsidRDefault="008904F3" w:rsidP="005659D5">
      <w:pPr>
        <w:sectPr w:rsidR="008904F3" w:rsidSect="008904F3">
          <w:endnotePr>
            <w:numFmt w:val="decimal"/>
          </w:endnotePr>
          <w:pgSz w:w="11906" w:h="16838" w:code="9"/>
          <w:pgMar w:top="1440" w:right="1440" w:bottom="1440" w:left="1440" w:header="720" w:footer="720" w:gutter="0"/>
          <w:cols w:space="720"/>
          <w:docGrid w:linePitch="360"/>
        </w:sectPr>
      </w:pPr>
    </w:p>
    <w:p w14:paraId="1D12DA48" w14:textId="77777777" w:rsidR="008904F3" w:rsidRDefault="008904F3" w:rsidP="00FA5EAD">
      <w:pPr>
        <w:pStyle w:val="Heading2"/>
        <w:rPr>
          <w:color w:val="4EA72E" w:themeColor="accent6"/>
        </w:rPr>
      </w:pPr>
      <w:bookmarkStart w:id="101" w:name="_Toc235191272"/>
      <w:bookmarkStart w:id="102" w:name="Workforce"/>
      <w:r w:rsidRPr="721881BC">
        <w:lastRenderedPageBreak/>
        <w:t>Workforce</w:t>
      </w:r>
      <w:bookmarkEnd w:id="101"/>
      <w:r w:rsidRPr="721881BC">
        <w:t xml:space="preserve"> </w:t>
      </w:r>
    </w:p>
    <w:bookmarkEnd w:id="102"/>
    <w:p w14:paraId="774CC25C" w14:textId="325790B8" w:rsidR="008904F3" w:rsidRDefault="008904F3" w:rsidP="00300891">
      <w:r w:rsidRPr="001D6811">
        <w:t>To deliver safe, effective and appropriate interventions, the workforce must have consistent skills, specialist knowledge, access to accurate information, accountability mechanisms, cultural responsiveness and strong community connections. Reports and engagements highlighted a committed and passionate workforce, with strengths in lived experience and cultural expertise. These strengths contribute to the building of trust between people who use violence and providers, leading to improved participation. Yet gaps in capability and capacity remain along with challenges and opportunities to strengthen skills</w:t>
      </w:r>
      <w:r w:rsidR="001D6811">
        <w:t xml:space="preserve"> and</w:t>
      </w:r>
      <w:r w:rsidRPr="001D6811">
        <w:t xml:space="preserve"> access to supervision, and </w:t>
      </w:r>
      <w:r w:rsidR="001D6811">
        <w:t xml:space="preserve">to </w:t>
      </w:r>
      <w:r w:rsidRPr="001D6811">
        <w:t>improve safety and responsiveness in varied social, cultural and community contexts.</w:t>
      </w:r>
    </w:p>
    <w:p w14:paraId="56C94B31" w14:textId="77777777" w:rsidR="008904F3" w:rsidRPr="00E507D4" w:rsidRDefault="008904F3" w:rsidP="00FA5EAD">
      <w:pPr>
        <w:pStyle w:val="Heading3"/>
      </w:pPr>
      <w:bookmarkStart w:id="103" w:name="_Toc235191273"/>
      <w:r w:rsidRPr="00C51B3C">
        <w:t xml:space="preserve">Specialised knowledge, skills and training </w:t>
      </w:r>
      <w:r>
        <w:t xml:space="preserve">are required </w:t>
      </w:r>
      <w:r w:rsidRPr="00C51B3C">
        <w:t>to work with people using violence</w:t>
      </w:r>
      <w:bookmarkEnd w:id="103"/>
    </w:p>
    <w:p w14:paraId="035675BD" w14:textId="36F7F08E" w:rsidR="008904F3" w:rsidRPr="00C31069" w:rsidRDefault="008904F3" w:rsidP="00300891">
      <w:pPr>
        <w:rPr>
          <w:bCs/>
        </w:rPr>
      </w:pPr>
      <w:r w:rsidRPr="00C31069">
        <w:rPr>
          <w:bCs/>
        </w:rPr>
        <w:t>The workforce delivering family violence and sexual violence intervention programmes requires specialist, evidence</w:t>
      </w:r>
      <w:r w:rsidRPr="00C31069">
        <w:rPr>
          <w:bCs/>
        </w:rPr>
        <w:noBreakHyphen/>
        <w:t>based training and education, including access to ongoing training and professional development</w:t>
      </w:r>
      <w:r>
        <w:rPr>
          <w:bCs/>
        </w:rPr>
        <w:t>.</w:t>
      </w:r>
      <w:r w:rsidRPr="00C86D21">
        <w:rPr>
          <w:rStyle w:val="EndnoteReference"/>
        </w:rPr>
        <w:endnoteReference w:id="250"/>
      </w:r>
      <w:r>
        <w:rPr>
          <w:bCs/>
        </w:rPr>
        <w:t xml:space="preserve"> </w:t>
      </w:r>
      <w:r>
        <w:rPr>
          <w:rStyle w:val="EndnoteReference"/>
          <w:bCs/>
        </w:rPr>
        <w:endnoteReference w:id="251"/>
      </w:r>
      <w:r w:rsidRPr="00C31069">
        <w:rPr>
          <w:bCs/>
        </w:rPr>
        <w:t xml:space="preserve"> While many practitioners have valuable experience, they may lack formal qualifications, and there </w:t>
      </w:r>
      <w:r>
        <w:rPr>
          <w:bCs/>
        </w:rPr>
        <w:t>are no</w:t>
      </w:r>
      <w:r w:rsidRPr="00C31069">
        <w:rPr>
          <w:bCs/>
        </w:rPr>
        <w:t xml:space="preserve"> nationally recognised training</w:t>
      </w:r>
      <w:r>
        <w:rPr>
          <w:bCs/>
        </w:rPr>
        <w:t xml:space="preserve"> or career</w:t>
      </w:r>
      <w:r w:rsidRPr="00C31069">
        <w:rPr>
          <w:bCs/>
        </w:rPr>
        <w:t xml:space="preserve"> pathway</w:t>
      </w:r>
      <w:r>
        <w:rPr>
          <w:bCs/>
        </w:rPr>
        <w:t>s into services for people using violence</w:t>
      </w:r>
      <w:r w:rsidRPr="00C31069">
        <w:rPr>
          <w:bCs/>
        </w:rPr>
        <w:t>. Education and training for those working with people who use violence is inconsistent and often inaccessible due to time, capacity, and funding constraints.</w:t>
      </w:r>
      <w:r>
        <w:rPr>
          <w:bCs/>
        </w:rPr>
        <w:t xml:space="preserve"> Tertiary social work and general therapy courses currently lack specialist education focused on family violence and/or sexual violence, indicating a gap in formal training and a need for this to be included within curricula. </w:t>
      </w:r>
      <w:r w:rsidRPr="00C31069">
        <w:rPr>
          <w:bCs/>
        </w:rPr>
        <w:t>There are also differing levels of provider understanding of the legislative and procedural requirements that programmes operate under in the justice system.</w:t>
      </w:r>
    </w:p>
    <w:p w14:paraId="26EF8C75" w14:textId="77777777" w:rsidR="008904F3" w:rsidRDefault="008904F3" w:rsidP="00300891">
      <w:pPr>
        <w:contextualSpacing/>
        <w:rPr>
          <w:bCs/>
        </w:rPr>
      </w:pPr>
      <w:r w:rsidRPr="00C31069">
        <w:rPr>
          <w:bCs/>
        </w:rPr>
        <w:t>Practitioners need specialist knowledge in the delivery of violence interventions and in the appropriate management of dynamic risk factors for further violence. This includes a strong understanding of:</w:t>
      </w:r>
    </w:p>
    <w:p w14:paraId="4EEC3234" w14:textId="77777777" w:rsidR="008904F3" w:rsidRPr="00C31069" w:rsidRDefault="008904F3" w:rsidP="00300891">
      <w:pPr>
        <w:contextualSpacing/>
        <w:rPr>
          <w:bCs/>
        </w:rPr>
      </w:pPr>
    </w:p>
    <w:p w14:paraId="564EDC97" w14:textId="6C75E4F8" w:rsidR="008904F3" w:rsidRPr="00FA5EAD" w:rsidRDefault="008904F3" w:rsidP="00FA5EAD">
      <w:pPr>
        <w:pStyle w:val="Bullet1"/>
      </w:pPr>
      <w:r w:rsidRPr="00FA5EAD">
        <w:t xml:space="preserve">the unique dynamics of family violence and sexual violence (e.g., gender inequity, impacts of </w:t>
      </w:r>
      <w:proofErr w:type="spellStart"/>
      <w:r w:rsidRPr="00FA5EAD">
        <w:t>colonisation</w:t>
      </w:r>
      <w:proofErr w:type="spellEnd"/>
      <w:r w:rsidRPr="00FA5EAD">
        <w:t xml:space="preserve"> and systemic racism and discrimination) and specific dynamics where family violence and sexual violence has co-occurred  </w:t>
      </w:r>
    </w:p>
    <w:p w14:paraId="2A7175AF" w14:textId="77777777" w:rsidR="008904F3" w:rsidRPr="00FA5EAD" w:rsidRDefault="008904F3" w:rsidP="00FA5EAD">
      <w:pPr>
        <w:pStyle w:val="Bullet1"/>
      </w:pPr>
      <w:r w:rsidRPr="00FA5EAD">
        <w:t>different violence types (e.g., coercive control, technology</w:t>
      </w:r>
      <w:r w:rsidRPr="00FA5EAD">
        <w:noBreakHyphen/>
        <w:t>facilitated violence)</w:t>
      </w:r>
    </w:p>
    <w:p w14:paraId="5DBC7278" w14:textId="288053B1" w:rsidR="008904F3" w:rsidRPr="00FA5EAD" w:rsidRDefault="008904F3" w:rsidP="00FA5EAD">
      <w:pPr>
        <w:pStyle w:val="Bullet1"/>
      </w:pPr>
      <w:r w:rsidRPr="00FA5EAD">
        <w:t>the different dynamics or contexts of people who use violence from diverse populations</w:t>
      </w:r>
    </w:p>
    <w:p w14:paraId="218052C4" w14:textId="77777777" w:rsidR="008904F3" w:rsidRPr="00FA5EAD" w:rsidRDefault="008904F3" w:rsidP="00FA5EAD">
      <w:pPr>
        <w:pStyle w:val="Bullet1"/>
      </w:pPr>
      <w:r w:rsidRPr="00FA5EAD">
        <w:t xml:space="preserve">understanding the pedagogy and principles of child, youth, and adult learning </w:t>
      </w:r>
    </w:p>
    <w:p w14:paraId="52F3F5A1" w14:textId="77777777" w:rsidR="008904F3" w:rsidRPr="00FA5EAD" w:rsidRDefault="008904F3" w:rsidP="00FA5EAD">
      <w:pPr>
        <w:pStyle w:val="Bullet1"/>
      </w:pPr>
      <w:r w:rsidRPr="00FA5EAD">
        <w:t xml:space="preserve">specialist knowledge of family violence and sexual violence within a range of relationship contexts </w:t>
      </w:r>
    </w:p>
    <w:p w14:paraId="742305D0" w14:textId="77777777" w:rsidR="008904F3" w:rsidRPr="00FA5EAD" w:rsidRDefault="008904F3" w:rsidP="00FA5EAD">
      <w:pPr>
        <w:pStyle w:val="Bullet1"/>
      </w:pPr>
      <w:r w:rsidRPr="00FA5EAD">
        <w:t>awareness of relevant protective and risk factors.</w:t>
      </w:r>
    </w:p>
    <w:p w14:paraId="7EA30514" w14:textId="08FF9676" w:rsidR="008904F3" w:rsidRPr="00C31069" w:rsidRDefault="008904F3" w:rsidP="00300891">
      <w:pPr>
        <w:rPr>
          <w:bCs/>
        </w:rPr>
      </w:pPr>
      <w:r w:rsidRPr="00C31069">
        <w:rPr>
          <w:bCs/>
        </w:rPr>
        <w:t xml:space="preserve">In addition, </w:t>
      </w:r>
      <w:r w:rsidRPr="001D6811">
        <w:rPr>
          <w:bCs/>
        </w:rPr>
        <w:t>a broad range of skills is required to work safely and effectively with people using violence. K</w:t>
      </w:r>
      <w:r w:rsidRPr="00C31069">
        <w:rPr>
          <w:bCs/>
        </w:rPr>
        <w:t>ey skills include trauma</w:t>
      </w:r>
      <w:r w:rsidRPr="00C31069">
        <w:rPr>
          <w:bCs/>
        </w:rPr>
        <w:noBreakHyphen/>
        <w:t xml:space="preserve">informed practice, cultural capability and safety, </w:t>
      </w:r>
      <w:r>
        <w:rPr>
          <w:bCs/>
        </w:rPr>
        <w:t xml:space="preserve">understanding barriers that prevent change, </w:t>
      </w:r>
      <w:r w:rsidRPr="00C31069">
        <w:rPr>
          <w:bCs/>
        </w:rPr>
        <w:t xml:space="preserve">reflective practice, </w:t>
      </w:r>
      <w:r>
        <w:t>appreciative inquiry, motivational interviewing,</w:t>
      </w:r>
      <w:r w:rsidRPr="00C31069">
        <w:rPr>
          <w:bCs/>
        </w:rPr>
        <w:t xml:space="preserve"> victim/survivor engagement and safe use of victim/survivor testimony</w:t>
      </w:r>
      <w:r>
        <w:t xml:space="preserve">. Skills in the effective management of client-practitioner, and </w:t>
      </w:r>
      <w:r>
        <w:lastRenderedPageBreak/>
        <w:t xml:space="preserve">group dynamics are also particularly important when working with people who use violence. Further, delivering </w:t>
      </w:r>
      <w:proofErr w:type="spellStart"/>
      <w:r>
        <w:t>kaupapa</w:t>
      </w:r>
      <w:proofErr w:type="spellEnd"/>
      <w:r>
        <w:t xml:space="preserve"> Māori services is a specialist skill and requires education in practice frameworks grounded in </w:t>
      </w:r>
      <w:proofErr w:type="spellStart"/>
      <w:r>
        <w:t>te</w:t>
      </w:r>
      <w:proofErr w:type="spellEnd"/>
      <w:r>
        <w:t xml:space="preserve"> </w:t>
      </w:r>
      <w:proofErr w:type="spellStart"/>
      <w:r>
        <w:t>ao</w:t>
      </w:r>
      <w:proofErr w:type="spellEnd"/>
      <w:r>
        <w:t xml:space="preserve"> Māori and </w:t>
      </w:r>
      <w:proofErr w:type="spellStart"/>
      <w:r>
        <w:t>mātauranga</w:t>
      </w:r>
      <w:proofErr w:type="spellEnd"/>
      <w:r>
        <w:t xml:space="preserve"> Māori</w:t>
      </w:r>
      <w:r w:rsidRPr="003A06F8">
        <w:t>.</w:t>
      </w:r>
    </w:p>
    <w:p w14:paraId="4F06CEAB" w14:textId="14DD8DC7" w:rsidR="008904F3" w:rsidRPr="00C31069" w:rsidRDefault="008904F3" w:rsidP="00300891">
      <w:pPr>
        <w:rPr>
          <w:bCs/>
        </w:rPr>
      </w:pPr>
      <w:r w:rsidRPr="00C31069">
        <w:rPr>
          <w:bCs/>
        </w:rPr>
        <w:t xml:space="preserve">Practitioners and facilitators should be skilled in addressing resistance, </w:t>
      </w:r>
      <w:r>
        <w:rPr>
          <w:bCs/>
        </w:rPr>
        <w:t xml:space="preserve">collusion, </w:t>
      </w:r>
      <w:r w:rsidRPr="00C31069">
        <w:rPr>
          <w:bCs/>
        </w:rPr>
        <w:t xml:space="preserve">denial, minimisation of behaviour, </w:t>
      </w:r>
      <w:r>
        <w:rPr>
          <w:bCs/>
        </w:rPr>
        <w:t xml:space="preserve">manipulation </w:t>
      </w:r>
      <w:r w:rsidRPr="00C31069">
        <w:rPr>
          <w:bCs/>
        </w:rPr>
        <w:t>and coercive control. They also need the capability and organisational mechanisms to hold people who use violence to account, including for non</w:t>
      </w:r>
      <w:r w:rsidRPr="00C31069">
        <w:rPr>
          <w:bCs/>
        </w:rPr>
        <w:noBreakHyphen/>
        <w:t>attendance and for ongoing use of violence.</w:t>
      </w:r>
    </w:p>
    <w:p w14:paraId="53336072" w14:textId="68EB8ECC" w:rsidR="008904F3" w:rsidRPr="00C31069" w:rsidRDefault="008904F3" w:rsidP="00300891">
      <w:pPr>
        <w:contextualSpacing/>
        <w:rPr>
          <w:bCs/>
        </w:rPr>
      </w:pPr>
      <w:r w:rsidRPr="00C31069">
        <w:rPr>
          <w:bCs/>
        </w:rPr>
        <w:t>As patterns of violence evolve, specialised training and professional development must also continue to advance. Areas requiring strengthened capability include:</w:t>
      </w:r>
      <w:r w:rsidRPr="009E1E00">
        <w:rPr>
          <w:rStyle w:val="EndnoteReference"/>
          <w:bCs/>
        </w:rPr>
        <w:t xml:space="preserve"> </w:t>
      </w:r>
      <w:r w:rsidRPr="001D6811">
        <w:rPr>
          <w:rStyle w:val="EndnoteReference"/>
          <w:bCs/>
        </w:rPr>
        <w:endnoteReference w:id="252"/>
      </w:r>
      <w:r w:rsidRPr="001D6811">
        <w:rPr>
          <w:bCs/>
        </w:rPr>
        <w:t xml:space="preserve"> </w:t>
      </w:r>
      <w:r w:rsidRPr="001D6811">
        <w:rPr>
          <w:rStyle w:val="EndnoteReference"/>
          <w:bCs/>
        </w:rPr>
        <w:endnoteReference w:id="253"/>
      </w:r>
    </w:p>
    <w:p w14:paraId="7507C596" w14:textId="77777777" w:rsidR="008904F3" w:rsidRPr="00FA5EAD" w:rsidRDefault="008904F3" w:rsidP="00FA5EAD">
      <w:pPr>
        <w:pStyle w:val="Bullet1"/>
      </w:pPr>
      <w:r w:rsidRPr="00FA5EAD">
        <w:t>the rapidly rising and emerging trends in technology facilitated violence</w:t>
      </w:r>
    </w:p>
    <w:p w14:paraId="4633F2F8" w14:textId="081A9E1E" w:rsidR="008904F3" w:rsidRPr="00FA5EAD" w:rsidRDefault="008904F3" w:rsidP="00FA5EAD">
      <w:pPr>
        <w:pStyle w:val="Bullet1"/>
      </w:pPr>
      <w:r w:rsidRPr="00FA5EAD">
        <w:t xml:space="preserve">building the capability of family violence specialists to assess whether sexual violence is present and how to effectively refer to specialist sexual violence services, including where sexual violence and family violence has co-occurred </w:t>
      </w:r>
    </w:p>
    <w:p w14:paraId="51FCE816" w14:textId="77777777" w:rsidR="008904F3" w:rsidRPr="00FA5EAD" w:rsidRDefault="008904F3" w:rsidP="00FA5EAD">
      <w:pPr>
        <w:pStyle w:val="Bullet1"/>
      </w:pPr>
      <w:r w:rsidRPr="00FA5EAD">
        <w:t>improving responses for people using violence against older people</w:t>
      </w:r>
    </w:p>
    <w:p w14:paraId="6E608595" w14:textId="77777777" w:rsidR="008904F3" w:rsidRPr="00FA5EAD" w:rsidRDefault="008904F3" w:rsidP="00FA5EAD">
      <w:pPr>
        <w:pStyle w:val="Bullet1"/>
      </w:pPr>
      <w:r w:rsidRPr="00FA5EAD">
        <w:t>developing skills to respond to children who use violence against parents and family members</w:t>
      </w:r>
    </w:p>
    <w:p w14:paraId="07F18D0F" w14:textId="77777777" w:rsidR="008904F3" w:rsidRPr="00FA5EAD" w:rsidRDefault="008904F3" w:rsidP="00FA5EAD">
      <w:pPr>
        <w:pStyle w:val="Bullet1"/>
      </w:pPr>
      <w:r w:rsidRPr="00FA5EAD">
        <w:t>work with women who have used sexual violence and/or family violence.</w:t>
      </w:r>
    </w:p>
    <w:p w14:paraId="58BD2987" w14:textId="19C9E747" w:rsidR="008904F3" w:rsidRDefault="008904F3" w:rsidP="00300891">
      <w:pPr>
        <w:rPr>
          <w:bCs/>
        </w:rPr>
      </w:pPr>
      <w:r w:rsidRPr="00C31069">
        <w:rPr>
          <w:bCs/>
        </w:rPr>
        <w:t xml:space="preserve">Additional skills and training are needed for specialists working with children and young people, LGBTTQIA+ communities, gang </w:t>
      </w:r>
      <w:r>
        <w:rPr>
          <w:bCs/>
        </w:rPr>
        <w:t>affiliated</w:t>
      </w:r>
      <w:r w:rsidRPr="00C31069">
        <w:rPr>
          <w:bCs/>
        </w:rPr>
        <w:t xml:space="preserve"> whānau, disabled people, </w:t>
      </w:r>
      <w:r>
        <w:rPr>
          <w:bCs/>
        </w:rPr>
        <w:t xml:space="preserve">neurodiverse people, </w:t>
      </w:r>
      <w:r w:rsidRPr="00C31069">
        <w:rPr>
          <w:bCs/>
        </w:rPr>
        <w:t>and ethnic communities.</w:t>
      </w:r>
    </w:p>
    <w:p w14:paraId="6BEEF8E8" w14:textId="491F085E" w:rsidR="008904F3" w:rsidRDefault="008904F3" w:rsidP="00300891">
      <w:pPr>
        <w:rPr>
          <w:bCs/>
        </w:rPr>
      </w:pPr>
      <w:r w:rsidRPr="00831791">
        <w:rPr>
          <w:bCs/>
        </w:rPr>
        <w:t xml:space="preserve">The workforce needs a </w:t>
      </w:r>
      <w:r>
        <w:rPr>
          <w:bCs/>
        </w:rPr>
        <w:t>better</w:t>
      </w:r>
      <w:r w:rsidRPr="00831791">
        <w:rPr>
          <w:bCs/>
        </w:rPr>
        <w:t xml:space="preserve"> understanding of the distinct drivers of violence affecting </w:t>
      </w:r>
      <w:r w:rsidRPr="00B10798">
        <w:t>diverse population</w:t>
      </w:r>
      <w:r>
        <w:t>s</w:t>
      </w:r>
      <w:r>
        <w:rPr>
          <w:bCs/>
        </w:rPr>
        <w:t xml:space="preserve">, </w:t>
      </w:r>
      <w:r w:rsidRPr="00831791">
        <w:rPr>
          <w:bCs/>
        </w:rPr>
        <w:t>such as immigration- and visa-related abuse within Pacific and ethnic communities, and homophobia and transphobia experienced by LGBTTQIA+ people</w:t>
      </w:r>
      <w:r>
        <w:rPr>
          <w:bCs/>
        </w:rPr>
        <w:t xml:space="preserve">, </w:t>
      </w:r>
      <w:r w:rsidRPr="00831791">
        <w:rPr>
          <w:bCs/>
        </w:rPr>
        <w:t>to better support safe and effective responses</w:t>
      </w:r>
      <w:r>
        <w:rPr>
          <w:bCs/>
        </w:rPr>
        <w:t>.</w:t>
      </w:r>
      <w:r>
        <w:rPr>
          <w:rStyle w:val="EndnoteReference"/>
          <w:bCs/>
        </w:rPr>
        <w:endnoteReference w:id="254"/>
      </w:r>
    </w:p>
    <w:p w14:paraId="49CFC674" w14:textId="13D3E0E2" w:rsidR="008904F3" w:rsidRPr="00C31069" w:rsidRDefault="008904F3" w:rsidP="00300891">
      <w:pPr>
        <w:rPr>
          <w:bCs/>
        </w:rPr>
      </w:pPr>
      <w:r w:rsidRPr="008C5D65">
        <w:rPr>
          <w:bCs/>
        </w:rPr>
        <w:t>A recent evaluation of a sample of Aotearoa New Zealand providers working with family violence indicate there are significant training needs for facilitators of stopping violence services</w:t>
      </w:r>
      <w:r>
        <w:rPr>
          <w:bCs/>
        </w:rPr>
        <w:t>.</w:t>
      </w:r>
      <w:r w:rsidRPr="00147F52">
        <w:rPr>
          <w:rStyle w:val="EndnoteReference"/>
          <w:bCs/>
        </w:rPr>
        <w:endnoteReference w:id="255"/>
      </w:r>
      <w:r w:rsidRPr="00C31069">
        <w:rPr>
          <w:bCs/>
        </w:rPr>
        <w:t xml:space="preserve"> However, limited research exists on the workforce capability required to deliver effective interventions </w:t>
      </w:r>
      <w:r>
        <w:rPr>
          <w:bCs/>
        </w:rPr>
        <w:t>for</w:t>
      </w:r>
      <w:r w:rsidRPr="00C31069">
        <w:rPr>
          <w:bCs/>
        </w:rPr>
        <w:t xml:space="preserve"> people using violence</w:t>
      </w:r>
      <w:r>
        <w:rPr>
          <w:bCs/>
        </w:rPr>
        <w:t xml:space="preserve"> for either family violence or sexual violence</w:t>
      </w:r>
      <w:r w:rsidRPr="00C31069">
        <w:rPr>
          <w:bCs/>
        </w:rPr>
        <w:t>.</w:t>
      </w:r>
    </w:p>
    <w:p w14:paraId="42FD38D1" w14:textId="77777777" w:rsidR="008904F3" w:rsidRDefault="008904F3" w:rsidP="00FA5EAD">
      <w:pPr>
        <w:pStyle w:val="Heading3"/>
      </w:pPr>
      <w:bookmarkStart w:id="104" w:name="_Toc235191274"/>
      <w:r>
        <w:t>Training and professional development should b</w:t>
      </w:r>
      <w:r w:rsidRPr="58096B7B">
        <w:t>uild on existing workforce capability frameworks</w:t>
      </w:r>
      <w:bookmarkEnd w:id="104"/>
    </w:p>
    <w:p w14:paraId="07797A41" w14:textId="01F3803A" w:rsidR="008904F3" w:rsidRDefault="008904F3" w:rsidP="00300891">
      <w:r w:rsidRPr="007B7A31">
        <w:t>The Family Violence Entry-to-Expert (E2E) Capability Framework and the Specialist Family Violence Organisational Standards (SOS), as well as the Family Violence Risk and Safety Practice Framework</w:t>
      </w:r>
      <w:r>
        <w:t>,</w:t>
      </w:r>
      <w:r>
        <w:rPr>
          <w:rStyle w:val="EndnoteReference"/>
        </w:rPr>
        <w:endnoteReference w:id="256"/>
      </w:r>
      <w:r>
        <w:t xml:space="preserve"> </w:t>
      </w:r>
      <w:r>
        <w:rPr>
          <w:rStyle w:val="EndnoteReference"/>
        </w:rPr>
        <w:endnoteReference w:id="257"/>
      </w:r>
      <w:r>
        <w:t xml:space="preserve"> </w:t>
      </w:r>
      <w:r>
        <w:rPr>
          <w:rStyle w:val="EndnoteReference"/>
        </w:rPr>
        <w:endnoteReference w:id="258"/>
      </w:r>
      <w:r w:rsidRPr="007B7A31">
        <w:t xml:space="preserve"> are not yet fully embedded. </w:t>
      </w:r>
    </w:p>
    <w:p w14:paraId="5A53B84C" w14:textId="629DAFFE" w:rsidR="008904F3" w:rsidRPr="008F797D" w:rsidRDefault="008904F3" w:rsidP="00300891">
      <w:r>
        <w:t xml:space="preserve">He Ara </w:t>
      </w:r>
      <w:proofErr w:type="spellStart"/>
      <w:r>
        <w:t>Toiora</w:t>
      </w:r>
      <w:proofErr w:type="spellEnd"/>
      <w:r>
        <w:t xml:space="preserve"> – A Kaupapa Māori Workforce Capability Framework</w:t>
      </w:r>
      <w:r w:rsidRPr="007B7A31">
        <w:t xml:space="preserve"> </w:t>
      </w:r>
      <w:r>
        <w:t>for the Mahi Tūkino and Sexual Violence Sector was launched in May 2026, and the first phase of implementation is underway.</w:t>
      </w:r>
      <w:r>
        <w:rPr>
          <w:rStyle w:val="EndnoteReference"/>
        </w:rPr>
        <w:endnoteReference w:id="259"/>
      </w:r>
      <w:r>
        <w:t xml:space="preserve"> The n</w:t>
      </w:r>
      <w:r w:rsidRPr="007B7A31">
        <w:t xml:space="preserve">ew Sexual Violence workforce capability </w:t>
      </w:r>
      <w:r>
        <w:t>framework</w:t>
      </w:r>
      <w:r w:rsidRPr="007B7A31">
        <w:t xml:space="preserve"> </w:t>
      </w:r>
      <w:r w:rsidR="001D6811">
        <w:t>was</w:t>
      </w:r>
      <w:r w:rsidRPr="007B7A31">
        <w:t xml:space="preserve"> launched in 202</w:t>
      </w:r>
      <w:r>
        <w:t>6</w:t>
      </w:r>
      <w:r w:rsidRPr="007B7A31">
        <w:t>.</w:t>
      </w:r>
      <w:r>
        <w:t xml:space="preserve"> </w:t>
      </w:r>
      <w:r w:rsidRPr="00FF6AB6">
        <w:t xml:space="preserve">Nga Kaitiaki Mauri, TOAH-NNEST </w:t>
      </w:r>
      <w:r>
        <w:t xml:space="preserve">launched </w:t>
      </w:r>
      <w:r w:rsidRPr="00833161">
        <w:t xml:space="preserve">Te Ara </w:t>
      </w:r>
      <w:proofErr w:type="spellStart"/>
      <w:r w:rsidRPr="00833161">
        <w:t>Kōkōrangi</w:t>
      </w:r>
      <w:proofErr w:type="spellEnd"/>
      <w:r w:rsidRPr="00833161">
        <w:t xml:space="preserve">, Te Ara </w:t>
      </w:r>
      <w:proofErr w:type="spellStart"/>
      <w:r w:rsidRPr="00833161">
        <w:t>Toiora</w:t>
      </w:r>
      <w:proofErr w:type="spellEnd"/>
      <w:r w:rsidRPr="00833161">
        <w:t>:</w:t>
      </w:r>
      <w:r w:rsidRPr="00E158A6">
        <w:t> </w:t>
      </w:r>
      <w:r>
        <w:t xml:space="preserve"> </w:t>
      </w:r>
      <w:r w:rsidRPr="0049531E">
        <w:t>Good Practice for Preventing and Responding to Mahi Tūkino in Aotearoa</w:t>
      </w:r>
      <w:r w:rsidRPr="00344397">
        <w:rPr>
          <w:b/>
          <w:bCs/>
        </w:rPr>
        <w:t> </w:t>
      </w:r>
      <w:r>
        <w:t>in 2022</w:t>
      </w:r>
      <w:r>
        <w:rPr>
          <w:rStyle w:val="EndnoteReference"/>
        </w:rPr>
        <w:endnoteReference w:id="260"/>
      </w:r>
      <w:r>
        <w:t xml:space="preserve"> but have not been adequately funded to support a comprehensive training programme that meets the </w:t>
      </w:r>
      <w:proofErr w:type="spellStart"/>
      <w:r>
        <w:t>kaupapa</w:t>
      </w:r>
      <w:proofErr w:type="spellEnd"/>
      <w:r>
        <w:t xml:space="preserve"> Māori workforce needs. </w:t>
      </w:r>
      <w:r w:rsidRPr="006E7B8E">
        <w:t xml:space="preserve">TOAH-NNEST Tauiwi Caucus </w:t>
      </w:r>
      <w:r>
        <w:lastRenderedPageBreak/>
        <w:t>updated</w:t>
      </w:r>
      <w:r w:rsidRPr="006E7B8E">
        <w:t xml:space="preserve"> </w:t>
      </w:r>
      <w:r>
        <w:t xml:space="preserve">the </w:t>
      </w:r>
      <w:r w:rsidRPr="006E7B8E">
        <w:t>Good Practice Guidelines for Mainstream Crisis Support Services Responding to Sexual Violence</w:t>
      </w:r>
      <w:r>
        <w:t xml:space="preserve"> in 2016.</w:t>
      </w:r>
      <w:r>
        <w:rPr>
          <w:rStyle w:val="EndnoteReference"/>
        </w:rPr>
        <w:endnoteReference w:id="261"/>
      </w:r>
    </w:p>
    <w:p w14:paraId="58D22DA6" w14:textId="56759A2F" w:rsidR="008904F3" w:rsidRDefault="008904F3" w:rsidP="00300891">
      <w:r>
        <w:t>I</w:t>
      </w:r>
      <w:r w:rsidRPr="58096B7B">
        <w:t>nvestment should be directed toward ensuring the</w:t>
      </w:r>
      <w:r>
        <w:t xml:space="preserve"> good practice guidelines and </w:t>
      </w:r>
      <w:r w:rsidRPr="58096B7B">
        <w:t xml:space="preserve">frameworks are well-resourced and implemented consistently across interventions for people </w:t>
      </w:r>
      <w:r>
        <w:t xml:space="preserve">who </w:t>
      </w:r>
      <w:r w:rsidRPr="3452EBE3">
        <w:t>use</w:t>
      </w:r>
      <w:r w:rsidRPr="58096B7B">
        <w:t xml:space="preserve"> violence, which includes adequate funding for training, professional development, and career pathway support</w:t>
      </w:r>
      <w:r>
        <w:t xml:space="preserve"> for both mainstream and </w:t>
      </w:r>
      <w:proofErr w:type="spellStart"/>
      <w:r>
        <w:t>kaupapa</w:t>
      </w:r>
      <w:proofErr w:type="spellEnd"/>
      <w:r>
        <w:t xml:space="preserve"> Māori frameworks. Training and professional development for kaimahi Māori needs to be adequately funded and consider </w:t>
      </w:r>
      <w:proofErr w:type="spellStart"/>
      <w:r>
        <w:t>te</w:t>
      </w:r>
      <w:proofErr w:type="spellEnd"/>
      <w:r>
        <w:t xml:space="preserve"> </w:t>
      </w:r>
      <w:proofErr w:type="spellStart"/>
      <w:r>
        <w:t>ao</w:t>
      </w:r>
      <w:proofErr w:type="spellEnd"/>
      <w:r>
        <w:t xml:space="preserve"> Māori ways of thinking and doing. Likewise, training and professional development for Pacific workers also needs adequate funding and consideration of Pacific worldviews and frameworks for understanding and responding to violence. Upskilling and application of the capability frameworks should also be applied to clinical and cultural supervisors. </w:t>
      </w:r>
    </w:p>
    <w:p w14:paraId="122E24AE" w14:textId="02ACF8F5" w:rsidR="008904F3" w:rsidRDefault="008904F3" w:rsidP="00FA5EAD">
      <w:pPr>
        <w:pStyle w:val="Heading3"/>
      </w:pPr>
      <w:bookmarkStart w:id="105" w:name="_Toc235191275"/>
      <w:r w:rsidRPr="721881BC">
        <w:t>Supervision</w:t>
      </w:r>
      <w:r>
        <w:t xml:space="preserve"> is variable yet a critical component of service delivery</w:t>
      </w:r>
      <w:bookmarkEnd w:id="105"/>
    </w:p>
    <w:p w14:paraId="0F41E5DB" w14:textId="5C771FB5" w:rsidR="008904F3" w:rsidRDefault="008904F3" w:rsidP="00300891">
      <w:r>
        <w:t>C</w:t>
      </w:r>
      <w:r w:rsidRPr="721881BC">
        <w:t xml:space="preserve">linical </w:t>
      </w:r>
      <w:r>
        <w:t xml:space="preserve">and cultural </w:t>
      </w:r>
      <w:r w:rsidRPr="721881BC">
        <w:t xml:space="preserve">supervision by qualified staff </w:t>
      </w:r>
      <w:r>
        <w:t xml:space="preserve">is essential </w:t>
      </w:r>
      <w:r w:rsidRPr="721881BC">
        <w:t xml:space="preserve">for delivering effective interventions. </w:t>
      </w:r>
      <w:r>
        <w:t>Research indicates that p</w:t>
      </w:r>
      <w:r w:rsidRPr="721881BC">
        <w:t xml:space="preserve">rogrammes delivered by trained staff supported through regular clinical supervision achieve significantly better outcomes than programmes using </w:t>
      </w:r>
      <w:r>
        <w:t>untrained s</w:t>
      </w:r>
      <w:r w:rsidRPr="721881BC">
        <w:t>taff without systematic supervision</w:t>
      </w:r>
      <w:r>
        <w:t>.</w:t>
      </w:r>
      <w:r>
        <w:rPr>
          <w:rStyle w:val="EndnoteReference"/>
        </w:rPr>
        <w:endnoteReference w:id="262"/>
      </w:r>
      <w:r w:rsidRPr="721881BC">
        <w:t xml:space="preserve"> </w:t>
      </w:r>
    </w:p>
    <w:p w14:paraId="6E1BB056" w14:textId="5CE36852" w:rsidR="008904F3" w:rsidRPr="007B7A31" w:rsidRDefault="008904F3" w:rsidP="00300891">
      <w:r>
        <w:t xml:space="preserve">There is variability in the quality of and access to clinical and cultural supervision. Even when </w:t>
      </w:r>
      <w:r w:rsidRPr="000C6A5D">
        <w:t>supervision provisions were in place</w:t>
      </w:r>
      <w:r>
        <w:t xml:space="preserve"> among non-violence providers</w:t>
      </w:r>
      <w:r w:rsidRPr="000C6A5D">
        <w:t xml:space="preserve">, the quality of the supervision received </w:t>
      </w:r>
      <w:r>
        <w:t xml:space="preserve">is </w:t>
      </w:r>
      <w:r w:rsidRPr="000C6A5D">
        <w:t>not clear, and</w:t>
      </w:r>
      <w:r>
        <w:t xml:space="preserve"> may not </w:t>
      </w:r>
      <w:r w:rsidRPr="000C6A5D">
        <w:t>meet the needs of the facilitators</w:t>
      </w:r>
      <w:r>
        <w:t>.</w:t>
      </w:r>
      <w:r>
        <w:rPr>
          <w:rStyle w:val="EndnoteReference"/>
        </w:rPr>
        <w:endnoteReference w:id="263"/>
      </w:r>
      <w:r>
        <w:t xml:space="preserve"> </w:t>
      </w:r>
      <w:r w:rsidRPr="007B7A31">
        <w:t xml:space="preserve">There is limited understanding of the practice </w:t>
      </w:r>
      <w:r>
        <w:t xml:space="preserve">and application </w:t>
      </w:r>
      <w:r w:rsidRPr="007B7A31">
        <w:t xml:space="preserve">of supervision </w:t>
      </w:r>
      <w:r>
        <w:t xml:space="preserve">standards </w:t>
      </w:r>
      <w:r w:rsidRPr="007B7A31">
        <w:t>and professional development across the sector</w:t>
      </w:r>
      <w:r>
        <w:t>, particularly cultural supervision</w:t>
      </w:r>
      <w:r w:rsidRPr="007B7A31">
        <w:t xml:space="preserve">. Funding for supervision is inconsistent across interventions. </w:t>
      </w:r>
    </w:p>
    <w:p w14:paraId="3748D2C5" w14:textId="29C7F507" w:rsidR="008904F3" w:rsidRDefault="008904F3" w:rsidP="00300891">
      <w:r w:rsidRPr="00721017">
        <w:t>Cultural supervision</w:t>
      </w:r>
      <w:r>
        <w:t xml:space="preserve"> </w:t>
      </w:r>
      <w:r w:rsidRPr="00721017">
        <w:t xml:space="preserve">should be available to all practitioners and clinicians, to strengthen the development of cultural responsiveness towards </w:t>
      </w:r>
      <w:r>
        <w:t>Māori</w:t>
      </w:r>
      <w:r w:rsidRPr="00721017">
        <w:t xml:space="preserve">, Pacific peoples, other cultures and diverse </w:t>
      </w:r>
      <w:r>
        <w:t>populations</w:t>
      </w:r>
      <w:r w:rsidRPr="00721017">
        <w:t xml:space="preserve">. </w:t>
      </w:r>
      <w:r>
        <w:t>This should be validated by experts from that cultural community.</w:t>
      </w:r>
      <w:r w:rsidRPr="005F55F7">
        <w:t xml:space="preserve"> </w:t>
      </w:r>
      <w:r>
        <w:t xml:space="preserve">Cultural supervision is different than Māori clinical supervision (also known as </w:t>
      </w:r>
      <w:proofErr w:type="spellStart"/>
      <w:r>
        <w:t>kaupapa</w:t>
      </w:r>
      <w:proofErr w:type="spellEnd"/>
      <w:r>
        <w:t xml:space="preserve"> Māori supervision), a distinct form of clinical supervision that is by-Māori for-Māori and draws on </w:t>
      </w:r>
      <w:proofErr w:type="spellStart"/>
      <w:r>
        <w:t>kaupapa</w:t>
      </w:r>
      <w:proofErr w:type="spellEnd"/>
      <w:r>
        <w:t xml:space="preserve"> Māori practice frameworks.</w:t>
      </w:r>
      <w:r>
        <w:rPr>
          <w:rStyle w:val="EndnoteReference"/>
        </w:rPr>
        <w:endnoteReference w:id="264"/>
      </w:r>
      <w:r>
        <w:t xml:space="preserve"> </w:t>
      </w:r>
      <w:r w:rsidRPr="00A338DC">
        <w:t xml:space="preserve">Māori clinical supervision and access to kaumatua should be available to all </w:t>
      </w:r>
      <w:proofErr w:type="spellStart"/>
      <w:r>
        <w:t>kaupapa</w:t>
      </w:r>
      <w:proofErr w:type="spellEnd"/>
      <w:r>
        <w:t xml:space="preserve"> Māori</w:t>
      </w:r>
      <w:r w:rsidRPr="00A338DC">
        <w:t xml:space="preserve"> practitioners and clinicians.</w:t>
      </w:r>
      <w:r>
        <w:t xml:space="preserve"> Investment is needed to grow the limited number of kaimahi Māori who have the skills to provide cultural supervision and Māori clinical supervision, to meet demand across the sector.</w:t>
      </w:r>
    </w:p>
    <w:p w14:paraId="7FCAAF65" w14:textId="77777777" w:rsidR="008904F3" w:rsidRDefault="008904F3" w:rsidP="00FA5EAD">
      <w:pPr>
        <w:pStyle w:val="Heading3"/>
      </w:pPr>
      <w:bookmarkStart w:id="106" w:name="_Toc235191276"/>
      <w:r w:rsidRPr="00D94A0D">
        <w:t>Funding</w:t>
      </w:r>
      <w:r>
        <w:t xml:space="preserve"> constraints impact on workforce capacity and wellbeing</w:t>
      </w:r>
      <w:bookmarkEnd w:id="106"/>
    </w:p>
    <w:p w14:paraId="1DB7C21C" w14:textId="32254330" w:rsidR="008904F3" w:rsidRDefault="008904F3" w:rsidP="00300891">
      <w:r w:rsidRPr="001D6811">
        <w:t>Across the workforce, heavy caseloads and health and safety concerns contribute to risk, stress, and burnout.</w:t>
      </w:r>
      <w:r>
        <w:t xml:space="preserve"> </w:t>
      </w:r>
      <w:r w:rsidRPr="472F7D72">
        <w:t xml:space="preserve">Recent research into Māori and Pacific </w:t>
      </w:r>
      <w:r w:rsidRPr="721881BC">
        <w:t>practitioners identified</w:t>
      </w:r>
      <w:r w:rsidRPr="472F7D72">
        <w:t xml:space="preserve"> a highly skilled but aging and overworked workforce, who carry significant burden for work beyond the expectations of their role</w:t>
      </w:r>
      <w:r>
        <w:t>.</w:t>
      </w:r>
      <w:r>
        <w:rPr>
          <w:rStyle w:val="EndnoteReference"/>
        </w:rPr>
        <w:endnoteReference w:id="265"/>
      </w:r>
      <w:r>
        <w:t xml:space="preserve"> </w:t>
      </w:r>
      <w:r>
        <w:rPr>
          <w:rStyle w:val="EndnoteReference"/>
        </w:rPr>
        <w:endnoteReference w:id="266"/>
      </w:r>
      <w:r w:rsidRPr="00733F6F">
        <w:t xml:space="preserve"> </w:t>
      </w:r>
      <w:r>
        <w:t xml:space="preserve">Dedicated investment is needed to enable </w:t>
      </w:r>
      <w:proofErr w:type="spellStart"/>
      <w:r>
        <w:t>kaupapa</w:t>
      </w:r>
      <w:proofErr w:type="spellEnd"/>
      <w:r>
        <w:t xml:space="preserve"> Māori organisations to engage new workers through </w:t>
      </w:r>
      <w:proofErr w:type="spellStart"/>
      <w:r>
        <w:t>tuakana-teina</w:t>
      </w:r>
      <w:proofErr w:type="spellEnd"/>
      <w:r>
        <w:t xml:space="preserve"> roles to support succession. More broadly, systems and funding should enable organisations to actively </w:t>
      </w:r>
      <w:r w:rsidRPr="003A06F8">
        <w:t xml:space="preserve">promote </w:t>
      </w:r>
      <w:r>
        <w:t xml:space="preserve">staff wellbeing </w:t>
      </w:r>
      <w:r w:rsidRPr="003A06F8">
        <w:t>and collective care</w:t>
      </w:r>
      <w:r>
        <w:t>,</w:t>
      </w:r>
      <w:r w:rsidRPr="003A06F8">
        <w:t xml:space="preserve"> alongside managing risk.</w:t>
      </w:r>
    </w:p>
    <w:p w14:paraId="2D9E6EEF" w14:textId="4569BFC6" w:rsidR="008904F3" w:rsidRPr="00D94A0D" w:rsidRDefault="008904F3" w:rsidP="00300891">
      <w:r w:rsidRPr="001D6811">
        <w:t>Providers face challenges recruiting and retaining specialist staff when funding levels and contract stability are uncertain.</w:t>
      </w:r>
      <w:r w:rsidRPr="001D6811">
        <w:rPr>
          <w:rStyle w:val="EndnoteReference"/>
        </w:rPr>
        <w:endnoteReference w:id="267"/>
      </w:r>
      <w:r w:rsidRPr="00D94A0D">
        <w:t xml:space="preserve"> </w:t>
      </w:r>
      <w:r>
        <w:t>Further, turnover is high among specialist staff,</w:t>
      </w:r>
      <w:r w:rsidRPr="00D94A0D">
        <w:t xml:space="preserve"> and there is a risk that staff may leave due to better pay offers outside of the sector</w:t>
      </w:r>
      <w:r>
        <w:t xml:space="preserve"> and statutory bodies</w:t>
      </w:r>
      <w:r w:rsidRPr="00D94A0D">
        <w:t>.</w:t>
      </w:r>
      <w:r>
        <w:t xml:space="preserve"> </w:t>
      </w:r>
    </w:p>
    <w:p w14:paraId="32129A98" w14:textId="77777777" w:rsidR="008904F3" w:rsidRDefault="008904F3" w:rsidP="00300891">
      <w:r w:rsidRPr="00D94A0D">
        <w:lastRenderedPageBreak/>
        <w:t>Funding levels must reflect the salary costs associated with recruiting and retaining a skilled, culturally competent workforce capable of delivering evidence-based, trauma-informed interventions. Longer</w:t>
      </w:r>
      <w:r w:rsidRPr="00D94A0D">
        <w:rPr>
          <w:rFonts w:ascii="Cambria Math" w:hAnsi="Cambria Math" w:cs="Cambria Math"/>
        </w:rPr>
        <w:t>‑</w:t>
      </w:r>
      <w:r w:rsidRPr="00D94A0D">
        <w:t>term, flexible contracts would give providers the stability they need to invest in specialist roles and maintain a skilled workforce.</w:t>
      </w:r>
    </w:p>
    <w:p w14:paraId="0EC195E9" w14:textId="77777777" w:rsidR="008904F3" w:rsidRDefault="008904F3" w:rsidP="00FA5EAD">
      <w:pPr>
        <w:pStyle w:val="Heading3"/>
      </w:pPr>
      <w:bookmarkStart w:id="107" w:name="_Toc235191277"/>
      <w:r w:rsidRPr="721881BC">
        <w:t xml:space="preserve">Kaimahi Māori have the right to upskill in </w:t>
      </w:r>
      <w:proofErr w:type="spellStart"/>
      <w:r w:rsidRPr="721881BC">
        <w:t>kaupapa</w:t>
      </w:r>
      <w:proofErr w:type="spellEnd"/>
      <w:r w:rsidRPr="721881BC">
        <w:t xml:space="preserve"> Māori knowledge and practices</w:t>
      </w:r>
      <w:bookmarkEnd w:id="107"/>
      <w:r w:rsidRPr="721881BC">
        <w:t xml:space="preserve"> </w:t>
      </w:r>
    </w:p>
    <w:p w14:paraId="33A0B335" w14:textId="3A96CB39" w:rsidR="008904F3" w:rsidRDefault="008904F3" w:rsidP="00300891">
      <w:r w:rsidRPr="721881BC">
        <w:t xml:space="preserve">Research </w:t>
      </w:r>
      <w:r>
        <w:t xml:space="preserve">and engagements indicated </w:t>
      </w:r>
      <w:r w:rsidRPr="721881BC">
        <w:t>that kaimahi Māori have deep expertise both from qualifications and long-term involvement and mahi with their community</w:t>
      </w:r>
      <w:r>
        <w:t xml:space="preserve">, learning in </w:t>
      </w:r>
      <w:proofErr w:type="spellStart"/>
      <w:r>
        <w:t>te</w:t>
      </w:r>
      <w:proofErr w:type="spellEnd"/>
      <w:r>
        <w:t xml:space="preserve"> </w:t>
      </w:r>
      <w:proofErr w:type="spellStart"/>
      <w:r>
        <w:t>ao</w:t>
      </w:r>
      <w:proofErr w:type="spellEnd"/>
      <w:r>
        <w:t xml:space="preserve"> Māori spaces.</w:t>
      </w:r>
      <w:r>
        <w:rPr>
          <w:rStyle w:val="EndnoteReference"/>
        </w:rPr>
        <w:endnoteReference w:id="268"/>
      </w:r>
      <w:r w:rsidRPr="721881BC">
        <w:t xml:space="preserve"> However, kaimahi Māori are often overworked</w:t>
      </w:r>
      <w:r>
        <w:t>, paid below industry standard</w:t>
      </w:r>
      <w:r w:rsidRPr="721881BC">
        <w:t xml:space="preserve"> and undervalued, and lack access to training, particularly access to further engage with </w:t>
      </w:r>
      <w:proofErr w:type="spellStart"/>
      <w:r w:rsidRPr="721881BC">
        <w:t>mātauranga</w:t>
      </w:r>
      <w:proofErr w:type="spellEnd"/>
      <w:r w:rsidRPr="721881BC">
        <w:t xml:space="preserve"> Māori</w:t>
      </w:r>
      <w:r>
        <w:t xml:space="preserve"> and Māori models and practices for healing and responding to violence</w:t>
      </w:r>
      <w:r w:rsidRPr="721881BC">
        <w:t>.</w:t>
      </w:r>
      <w:r>
        <w:t xml:space="preserve"> Accreditation standards set within western practice standards can undervalue </w:t>
      </w:r>
      <w:proofErr w:type="spellStart"/>
      <w:r>
        <w:t>kaupapa</w:t>
      </w:r>
      <w:proofErr w:type="spellEnd"/>
      <w:r>
        <w:t xml:space="preserve"> Māori providers who have been in operation for many years, leading to reduced or lack of access to funding opportunities.</w:t>
      </w:r>
      <w:r>
        <w:rPr>
          <w:rStyle w:val="EndnoteReference"/>
        </w:rPr>
        <w:endnoteReference w:id="269"/>
      </w:r>
      <w:r>
        <w:t xml:space="preserve"> </w:t>
      </w:r>
      <w:r>
        <w:rPr>
          <w:rStyle w:val="EndnoteReference"/>
        </w:rPr>
        <w:endnoteReference w:id="270"/>
      </w:r>
      <w:r>
        <w:t xml:space="preserve"> </w:t>
      </w:r>
      <w:r w:rsidRPr="001D6811">
        <w:t xml:space="preserve">Delivering </w:t>
      </w:r>
      <w:proofErr w:type="spellStart"/>
      <w:r w:rsidRPr="001D6811">
        <w:t>kaupapa</w:t>
      </w:r>
      <w:proofErr w:type="spellEnd"/>
      <w:r w:rsidRPr="001D6811">
        <w:t xml:space="preserve"> Māori services is a specialist skill and requires education in </w:t>
      </w:r>
      <w:proofErr w:type="spellStart"/>
      <w:r w:rsidRPr="001D6811">
        <w:t>te</w:t>
      </w:r>
      <w:proofErr w:type="spellEnd"/>
      <w:r w:rsidRPr="001D6811">
        <w:t xml:space="preserve"> </w:t>
      </w:r>
      <w:proofErr w:type="spellStart"/>
      <w:r w:rsidRPr="001D6811">
        <w:t>ao</w:t>
      </w:r>
      <w:proofErr w:type="spellEnd"/>
      <w:r w:rsidRPr="001D6811">
        <w:t xml:space="preserve"> Māori and </w:t>
      </w:r>
      <w:proofErr w:type="spellStart"/>
      <w:r w:rsidRPr="001D6811">
        <w:t>mātauranga</w:t>
      </w:r>
      <w:proofErr w:type="spellEnd"/>
      <w:r w:rsidRPr="001D6811">
        <w:t xml:space="preserve"> Māori, such as tikanga, kawa, whakapapa and </w:t>
      </w:r>
      <w:proofErr w:type="spellStart"/>
      <w:r w:rsidRPr="001D6811">
        <w:t>hōhou</w:t>
      </w:r>
      <w:proofErr w:type="spellEnd"/>
      <w:r w:rsidRPr="001D6811">
        <w:t xml:space="preserve"> </w:t>
      </w:r>
      <w:proofErr w:type="spellStart"/>
      <w:r w:rsidRPr="001D6811">
        <w:t>te</w:t>
      </w:r>
      <w:proofErr w:type="spellEnd"/>
      <w:r w:rsidRPr="001D6811">
        <w:t xml:space="preserve"> </w:t>
      </w:r>
      <w:proofErr w:type="spellStart"/>
      <w:r w:rsidRPr="001D6811">
        <w:t>rongo</w:t>
      </w:r>
      <w:proofErr w:type="spellEnd"/>
      <w:r w:rsidRPr="001D6811">
        <w:t>, a</w:t>
      </w:r>
      <w:r w:rsidRPr="001D6811">
        <w:rPr>
          <w:rFonts w:ascii="Segoe UI" w:hAnsi="Segoe UI" w:cs="Segoe UI"/>
          <w:sz w:val="18"/>
          <w:szCs w:val="18"/>
        </w:rPr>
        <w:t xml:space="preserve"> </w:t>
      </w:r>
      <w:r w:rsidRPr="001D6811">
        <w:t>tikanga-</w:t>
      </w:r>
      <w:r w:rsidRPr="00306741">
        <w:t>led process that pursue</w:t>
      </w:r>
      <w:r>
        <w:t>s</w:t>
      </w:r>
      <w:r w:rsidRPr="00306741">
        <w:t xml:space="preserve"> reciprocity, restoration and reconciliation</w:t>
      </w:r>
      <w:r w:rsidRPr="003A06F8">
        <w:t>.</w:t>
      </w:r>
    </w:p>
    <w:p w14:paraId="3707CE7F" w14:textId="77777777" w:rsidR="008904F3" w:rsidRDefault="008904F3" w:rsidP="00FA5EAD">
      <w:pPr>
        <w:pStyle w:val="Heading3"/>
      </w:pPr>
      <w:bookmarkStart w:id="108" w:name="_Toc235191278"/>
      <w:r w:rsidRPr="721881BC">
        <w:t>Care must be taken when non-Māori systems and services draw on Māori knowledge and systems</w:t>
      </w:r>
      <w:bookmarkEnd w:id="108"/>
    </w:p>
    <w:p w14:paraId="4189BA99" w14:textId="7D0C1896" w:rsidR="008904F3" w:rsidRDefault="008904F3" w:rsidP="00300891">
      <w:r>
        <w:t>T</w:t>
      </w:r>
      <w:r w:rsidRPr="721881BC">
        <w:t>here is growing use and recognition of the value of Indigenous and Māori knowledge and practices</w:t>
      </w:r>
      <w:r>
        <w:t xml:space="preserve">. </w:t>
      </w:r>
      <w:r w:rsidRPr="721881BC">
        <w:t xml:space="preserve">Learning from </w:t>
      </w:r>
      <w:proofErr w:type="spellStart"/>
      <w:r w:rsidRPr="721881BC">
        <w:t>mātauranga</w:t>
      </w:r>
      <w:proofErr w:type="spellEnd"/>
      <w:r w:rsidRPr="721881BC">
        <w:t xml:space="preserve"> </w:t>
      </w:r>
      <w:r>
        <w:t>Māori</w:t>
      </w:r>
      <w:r w:rsidRPr="721881BC">
        <w:t xml:space="preserve"> can help build a culturally responsive workforce and highlight different approaches to interventions. However, understanding and drawing on such approaches must ensure cultural safety and must involve </w:t>
      </w:r>
      <w:proofErr w:type="spellStart"/>
      <w:r w:rsidRPr="721881BC">
        <w:t>tangata</w:t>
      </w:r>
      <w:proofErr w:type="spellEnd"/>
      <w:r w:rsidRPr="721881BC">
        <w:t xml:space="preserve"> whenua</w:t>
      </w:r>
      <w:r>
        <w:t xml:space="preserve"> (who need resourcing to do this mahi). While the entire workforce should </w:t>
      </w:r>
      <w:r w:rsidRPr="00CA1E01">
        <w:t>understand intergenerational trauma and work to address historic and ongoing harm</w:t>
      </w:r>
      <w:r>
        <w:t xml:space="preserve">, only Māori have the authority to deliver </w:t>
      </w:r>
      <w:proofErr w:type="spellStart"/>
      <w:r>
        <w:t>kaupapa</w:t>
      </w:r>
      <w:proofErr w:type="spellEnd"/>
      <w:r>
        <w:t xml:space="preserve"> Māori services and programmes.</w:t>
      </w:r>
    </w:p>
    <w:p w14:paraId="5BC85EF7" w14:textId="77777777" w:rsidR="008904F3" w:rsidRDefault="008904F3" w:rsidP="00300891">
      <w:r w:rsidRPr="00721017">
        <w:t>Contracts for non-Māori</w:t>
      </w:r>
      <w:r>
        <w:t xml:space="preserve"> providers should</w:t>
      </w:r>
      <w:r w:rsidRPr="00721017">
        <w:t xml:space="preserve"> include requirements around cultural safety,</w:t>
      </w:r>
      <w:r>
        <w:t xml:space="preserve"> measured </w:t>
      </w:r>
      <w:r w:rsidRPr="00721017">
        <w:t>referral</w:t>
      </w:r>
      <w:r>
        <w:t xml:space="preserve"> pathways</w:t>
      </w:r>
      <w:r w:rsidRPr="00721017">
        <w:t xml:space="preserve"> and engagement with Māori service providers</w:t>
      </w:r>
      <w:r>
        <w:t xml:space="preserve"> </w:t>
      </w:r>
      <w:r w:rsidRPr="00721017">
        <w:t xml:space="preserve">when working with Māori </w:t>
      </w:r>
      <w:r>
        <w:t>who use violence</w:t>
      </w:r>
      <w:r w:rsidRPr="00721017">
        <w:t>.</w:t>
      </w:r>
    </w:p>
    <w:p w14:paraId="30F00C56" w14:textId="77777777" w:rsidR="008904F3" w:rsidRPr="00732AAE" w:rsidRDefault="008904F3" w:rsidP="00732AAE">
      <w:pPr>
        <w:pStyle w:val="Heading3"/>
      </w:pPr>
      <w:r w:rsidRPr="00732AAE">
        <w:rPr>
          <w:rStyle w:val="Strong"/>
          <w:b/>
          <w:bCs w:val="0"/>
        </w:rPr>
        <w:t>Cultural and gender diversity strengthens engagement</w:t>
      </w:r>
      <w:r w:rsidRPr="00732AAE">
        <w:t xml:space="preserve"> </w:t>
      </w:r>
    </w:p>
    <w:p w14:paraId="04161A95" w14:textId="77777777" w:rsidR="008904F3" w:rsidRDefault="008904F3" w:rsidP="00300891">
      <w:r w:rsidRPr="003A06F8">
        <w:t xml:space="preserve">Employing </w:t>
      </w:r>
      <w:r>
        <w:t>a workforce w</w:t>
      </w:r>
      <w:r w:rsidRPr="003A06F8">
        <w:t xml:space="preserve">ith diverse cultural backgrounds, genders, and identities strengthens engagement and allows practitioners to draw on cultural </w:t>
      </w:r>
      <w:r>
        <w:t xml:space="preserve">expertise </w:t>
      </w:r>
      <w:r w:rsidRPr="003A06F8">
        <w:t xml:space="preserve">to support </w:t>
      </w:r>
      <w:r>
        <w:t>non-violence</w:t>
      </w:r>
      <w:r w:rsidRPr="003A06F8">
        <w:t>.</w:t>
      </w:r>
      <w:r>
        <w:t xml:space="preserve"> </w:t>
      </w:r>
      <w:r w:rsidRPr="00721017">
        <w:t>Providers are aware of the need for culturally led or responsive services and partnering with or referring to community experts. However, existing services need more training, support, and resourcing, and additional tailored services are needed.</w:t>
      </w:r>
    </w:p>
    <w:p w14:paraId="5F0689B6" w14:textId="77777777" w:rsidR="008904F3" w:rsidRDefault="008904F3" w:rsidP="00300891">
      <w:r>
        <w:t>G</w:t>
      </w:r>
      <w:r w:rsidRPr="721881BC">
        <w:t>rowing the workforces for Māori, Pacific peoples, disabled people</w:t>
      </w:r>
      <w:r>
        <w:t xml:space="preserve">, </w:t>
      </w:r>
      <w:r w:rsidRPr="721881BC">
        <w:t>ethnic communities</w:t>
      </w:r>
      <w:r>
        <w:t xml:space="preserve">, </w:t>
      </w:r>
      <w:r w:rsidRPr="721881BC">
        <w:t>and the LGBT</w:t>
      </w:r>
      <w:r>
        <w:t>T</w:t>
      </w:r>
      <w:r w:rsidRPr="721881BC">
        <w:t>QIA+ community</w:t>
      </w:r>
      <w:r w:rsidRPr="004C2228">
        <w:t xml:space="preserve"> </w:t>
      </w:r>
      <w:r w:rsidRPr="721881BC">
        <w:t xml:space="preserve">has been identified as critical for accessibility and effectiveness factors. </w:t>
      </w:r>
      <w:r>
        <w:t>These w</w:t>
      </w:r>
      <w:r w:rsidRPr="721881BC">
        <w:t xml:space="preserve">orkers who provide tailored and specialised services </w:t>
      </w:r>
      <w:r>
        <w:t xml:space="preserve">for their communities </w:t>
      </w:r>
      <w:r w:rsidRPr="721881BC">
        <w:t xml:space="preserve">also need access to training in knowledge and practices unique to their communities. </w:t>
      </w:r>
    </w:p>
    <w:p w14:paraId="18DE052E" w14:textId="77777777" w:rsidR="008904F3" w:rsidRDefault="008904F3" w:rsidP="00300891">
      <w:r w:rsidRPr="003A06F8">
        <w:t>Investment must be made into</w:t>
      </w:r>
      <w:r w:rsidRPr="003A06F8">
        <w:rPr>
          <w:b/>
        </w:rPr>
        <w:t xml:space="preserve"> </w:t>
      </w:r>
      <w:r w:rsidRPr="003A06F8">
        <w:t>Māori and Pacific workforce capability training and career pathways</w:t>
      </w:r>
      <w:r>
        <w:t>, particularly</w:t>
      </w:r>
      <w:r w:rsidRPr="003A06F8">
        <w:t xml:space="preserve"> into leadership.</w:t>
      </w:r>
      <w:r>
        <w:t xml:space="preserve"> Due to long term inequitable funding of </w:t>
      </w:r>
      <w:proofErr w:type="spellStart"/>
      <w:r>
        <w:t>kaupapa</w:t>
      </w:r>
      <w:proofErr w:type="spellEnd"/>
      <w:r>
        <w:t xml:space="preserve"> Māori and Pacific cultural models of education and training, there is a significant need for </w:t>
      </w:r>
      <w:r>
        <w:lastRenderedPageBreak/>
        <w:t>development of more Māori and Pacific workers, with significant gaps in HSB expertise and Māori and Pacific male workers in both family violence and sexual violence.</w:t>
      </w:r>
    </w:p>
    <w:p w14:paraId="18796512" w14:textId="77777777" w:rsidR="008904F3" w:rsidRDefault="008904F3" w:rsidP="00300891">
      <w:r>
        <w:t>A significant gap in male workers was highlighted by engagements, with skilled and empathetic men that programme participants can relate to playing a critical role in behaviour change.</w:t>
      </w:r>
    </w:p>
    <w:p w14:paraId="04270F3A" w14:textId="77777777" w:rsidR="008904F3" w:rsidRPr="00164540" w:rsidRDefault="008904F3" w:rsidP="00732AAE">
      <w:pPr>
        <w:pStyle w:val="Heading3"/>
        <w:rPr>
          <w:lang w:eastAsia="en-US"/>
        </w:rPr>
      </w:pPr>
      <w:r w:rsidRPr="00164540">
        <w:rPr>
          <w:lang w:eastAsia="en-US"/>
        </w:rPr>
        <w:t>The workforce requires specialist skills and training to prioriti</w:t>
      </w:r>
      <w:r>
        <w:rPr>
          <w:lang w:eastAsia="en-US"/>
        </w:rPr>
        <w:t>s</w:t>
      </w:r>
      <w:r w:rsidRPr="00164540">
        <w:rPr>
          <w:lang w:eastAsia="en-US"/>
        </w:rPr>
        <w:t xml:space="preserve">e the </w:t>
      </w:r>
      <w:r>
        <w:rPr>
          <w:lang w:eastAsia="en-US"/>
        </w:rPr>
        <w:t>safety</w:t>
      </w:r>
      <w:r w:rsidRPr="00164540">
        <w:rPr>
          <w:lang w:eastAsia="en-US"/>
        </w:rPr>
        <w:t xml:space="preserve"> of victim/survivors</w:t>
      </w:r>
    </w:p>
    <w:p w14:paraId="697FD393" w14:textId="6A7F4390" w:rsidR="008904F3" w:rsidRPr="00920795" w:rsidRDefault="008904F3" w:rsidP="00300891">
      <w:pPr>
        <w:rPr>
          <w:lang w:eastAsia="en-US"/>
        </w:rPr>
      </w:pPr>
      <w:r w:rsidRPr="00920795">
        <w:rPr>
          <w:lang w:eastAsia="en-US"/>
        </w:rPr>
        <w:t>The workforce delivering interventions to people using violence need the skills and training to respond to victim/survivor needs and prioriti</w:t>
      </w:r>
      <w:r>
        <w:rPr>
          <w:lang w:eastAsia="en-US"/>
        </w:rPr>
        <w:t>s</w:t>
      </w:r>
      <w:r w:rsidRPr="00920795">
        <w:rPr>
          <w:lang w:eastAsia="en-US"/>
        </w:rPr>
        <w:t xml:space="preserve">e victim/survivor safety. </w:t>
      </w:r>
      <w:r>
        <w:rPr>
          <w:lang w:eastAsia="en-US"/>
        </w:rPr>
        <w:t>Engagements highlighted that</w:t>
      </w:r>
      <w:r w:rsidRPr="00920795">
        <w:rPr>
          <w:lang w:eastAsia="en-US"/>
        </w:rPr>
        <w:t xml:space="preserve"> facilitator minimisation of violence, or confrontational and ineffective facilitation styles can increase risk to victim/survivors</w:t>
      </w:r>
      <w:r>
        <w:rPr>
          <w:lang w:eastAsia="en-US"/>
        </w:rPr>
        <w:t>.</w:t>
      </w:r>
      <w:r>
        <w:rPr>
          <w:rStyle w:val="EndnoteReference"/>
          <w:lang w:eastAsia="en-US"/>
        </w:rPr>
        <w:endnoteReference w:id="271"/>
      </w:r>
      <w:r w:rsidRPr="00920795">
        <w:rPr>
          <w:lang w:eastAsia="en-US"/>
        </w:rPr>
        <w:t xml:space="preserve"> Research has shown there is significant risk of causing greater harm to victim/survivors if interventions do not prioritise victim/survivor safety</w:t>
      </w:r>
      <w:r>
        <w:rPr>
          <w:lang w:eastAsia="en-US"/>
        </w:rPr>
        <w:t>.</w:t>
      </w:r>
      <w:r>
        <w:rPr>
          <w:rStyle w:val="EndnoteReference"/>
          <w:lang w:eastAsia="en-US"/>
        </w:rPr>
        <w:endnoteReference w:id="272"/>
      </w:r>
      <w:r>
        <w:rPr>
          <w:lang w:eastAsia="en-US"/>
        </w:rPr>
        <w:t xml:space="preserve"> </w:t>
      </w:r>
      <w:r>
        <w:rPr>
          <w:rStyle w:val="EndnoteReference"/>
          <w:lang w:eastAsia="en-US"/>
        </w:rPr>
        <w:endnoteReference w:id="273"/>
      </w:r>
      <w:r w:rsidRPr="00920795">
        <w:rPr>
          <w:lang w:eastAsia="en-US"/>
        </w:rPr>
        <w:t xml:space="preserve"> This risk can arise through collusion with people using violence</w:t>
      </w:r>
      <w:r>
        <w:rPr>
          <w:lang w:eastAsia="en-US"/>
        </w:rPr>
        <w:t xml:space="preserve">, misrepresenting behaviour changes when interacting with statutory bodies (e.g. </w:t>
      </w:r>
      <w:r w:rsidRPr="008C5D65">
        <w:rPr>
          <w:lang w:eastAsia="en-US"/>
        </w:rPr>
        <w:t>c</w:t>
      </w:r>
      <w:r>
        <w:rPr>
          <w:lang w:eastAsia="en-US"/>
        </w:rPr>
        <w:t xml:space="preserve">ourts, </w:t>
      </w:r>
      <w:r w:rsidRPr="008C5D65">
        <w:rPr>
          <w:lang w:eastAsia="en-US"/>
        </w:rPr>
        <w:t>p</w:t>
      </w:r>
      <w:r>
        <w:rPr>
          <w:lang w:eastAsia="en-US"/>
        </w:rPr>
        <w:t xml:space="preserve">olice, or </w:t>
      </w:r>
      <w:r>
        <w:t xml:space="preserve">Oranga Tamariki), </w:t>
      </w:r>
      <w:r w:rsidRPr="00920795">
        <w:rPr>
          <w:lang w:eastAsia="en-US"/>
        </w:rPr>
        <w:t>interfering with victim/survivor safety strategies</w:t>
      </w:r>
      <w:r>
        <w:rPr>
          <w:lang w:eastAsia="en-US"/>
        </w:rPr>
        <w:t>, disclosing information from the victim/survivor that compromises their safety, or contributing to systemic entrapment.</w:t>
      </w:r>
      <w:r>
        <w:rPr>
          <w:rStyle w:val="EndnoteReference"/>
          <w:lang w:eastAsia="en-US"/>
        </w:rPr>
        <w:endnoteReference w:id="274"/>
      </w:r>
      <w:r>
        <w:rPr>
          <w:lang w:eastAsia="en-US"/>
        </w:rPr>
        <w:t xml:space="preserve"> </w:t>
      </w:r>
      <w:r>
        <w:rPr>
          <w:rStyle w:val="EndnoteReference"/>
          <w:lang w:eastAsia="en-US"/>
        </w:rPr>
        <w:endnoteReference w:id="275"/>
      </w:r>
      <w:r>
        <w:rPr>
          <w:lang w:eastAsia="en-US"/>
        </w:rPr>
        <w:t xml:space="preserve"> </w:t>
      </w:r>
      <w:r>
        <w:rPr>
          <w:rStyle w:val="EndnoteReference"/>
          <w:lang w:eastAsia="en-US"/>
        </w:rPr>
        <w:endnoteReference w:id="276"/>
      </w:r>
    </w:p>
    <w:p w14:paraId="67E48E62" w14:textId="43FE623D" w:rsidR="008904F3" w:rsidRPr="00920795" w:rsidRDefault="008904F3" w:rsidP="00300891">
      <w:pPr>
        <w:rPr>
          <w:lang w:eastAsia="en-US"/>
        </w:rPr>
      </w:pPr>
      <w:r w:rsidRPr="00920795">
        <w:rPr>
          <w:lang w:eastAsia="en-US"/>
        </w:rPr>
        <w:t>The Backbone Collective survey found that victim/survivors might be referred to interventions because they have been misidentified as the primary aggressor</w:t>
      </w:r>
      <w:r>
        <w:rPr>
          <w:lang w:eastAsia="en-US"/>
        </w:rPr>
        <w:t>.</w:t>
      </w:r>
      <w:r>
        <w:rPr>
          <w:rStyle w:val="EndnoteReference"/>
          <w:lang w:eastAsia="en-US"/>
        </w:rPr>
        <w:endnoteReference w:id="277"/>
      </w:r>
      <w:r>
        <w:rPr>
          <w:lang w:eastAsia="en-US"/>
        </w:rPr>
        <w:t xml:space="preserve"> </w:t>
      </w:r>
      <w:r w:rsidRPr="00920795">
        <w:rPr>
          <w:lang w:eastAsia="en-US"/>
        </w:rPr>
        <w:t xml:space="preserve">Providers need the right mechanisms to be able to recognise and refer victim/survivors to appropriate support. </w:t>
      </w:r>
    </w:p>
    <w:p w14:paraId="46373997" w14:textId="77777777" w:rsidR="008904F3" w:rsidRPr="001D6811" w:rsidRDefault="008904F3" w:rsidP="00300891">
      <w:r w:rsidRPr="001D6811">
        <w:rPr>
          <w:lang w:eastAsia="en-US"/>
        </w:rPr>
        <w:t xml:space="preserve">Engagement with victim/survivors is a specialist area, and stakeholders reported they do not always have the training, tools and resources to manage this within their own agency. Providers reported difficulties accessing training, and gaps in the workforce, as well as a need for consistent practice standards across government agencies. </w:t>
      </w:r>
    </w:p>
    <w:p w14:paraId="4FA93696" w14:textId="77777777" w:rsidR="008904F3" w:rsidRPr="001D6811" w:rsidRDefault="008904F3" w:rsidP="00FA5EAD">
      <w:pPr>
        <w:pStyle w:val="Heading3"/>
      </w:pPr>
      <w:bookmarkStart w:id="109" w:name="_Toc235191279"/>
      <w:r w:rsidRPr="001D6811">
        <w:t>Non-specialist community organisations and frontline statutory staff need additional training in responding to family violence and sexual violence</w:t>
      </w:r>
      <w:bookmarkEnd w:id="109"/>
      <w:r w:rsidRPr="001D6811">
        <w:t xml:space="preserve"> </w:t>
      </w:r>
    </w:p>
    <w:p w14:paraId="29A00571" w14:textId="77777777" w:rsidR="008904F3" w:rsidRPr="0004240B" w:rsidRDefault="008904F3" w:rsidP="00300891">
      <w:pPr>
        <w:pStyle w:val="NormalWeb"/>
        <w:rPr>
          <w:rFonts w:ascii="Verdana" w:hAnsi="Verdana"/>
          <w:bCs/>
        </w:rPr>
      </w:pPr>
      <w:r w:rsidRPr="001D6811">
        <w:rPr>
          <w:rFonts w:ascii="Verdana" w:hAnsi="Verdana"/>
          <w:bCs/>
        </w:rPr>
        <w:t>Community-led expertise is seen as a core strength of the current system, particularly where organisations act as critical access points for people facing cultural or language barriers. However, non-specialist community organisations who are work</w:t>
      </w:r>
      <w:r w:rsidRPr="0004240B">
        <w:rPr>
          <w:rFonts w:ascii="Verdana" w:hAnsi="Verdana"/>
          <w:bCs/>
        </w:rPr>
        <w:t>ing with people who use violence need additional training in violence, as well as front-line statutory workers.</w:t>
      </w:r>
      <w:r w:rsidRPr="00D81660">
        <w:t xml:space="preserve"> </w:t>
      </w:r>
    </w:p>
    <w:p w14:paraId="7AFD7792" w14:textId="7F9CDF86" w:rsidR="008904F3" w:rsidRDefault="008904F3" w:rsidP="00300891">
      <w:r>
        <w:t>Frontline statutory</w:t>
      </w:r>
      <w:r w:rsidRPr="007B7A31">
        <w:t xml:space="preserve"> </w:t>
      </w:r>
      <w:r>
        <w:t>workers</w:t>
      </w:r>
      <w:r w:rsidRPr="007B7A31">
        <w:t xml:space="preserve"> </w:t>
      </w:r>
      <w:r>
        <w:t xml:space="preserve">(such as </w:t>
      </w:r>
      <w:r w:rsidRPr="007B7A31">
        <w:t>probation officers and Work and Income</w:t>
      </w:r>
      <w:r>
        <w:t>)</w:t>
      </w:r>
      <w:r w:rsidRPr="007B7A31">
        <w:t xml:space="preserve"> </w:t>
      </w:r>
      <w:r>
        <w:t>regularly interact with people affected by</w:t>
      </w:r>
      <w:r w:rsidRPr="007B7A31">
        <w:t xml:space="preserve"> </w:t>
      </w:r>
      <w:r w:rsidRPr="00136F4B">
        <w:t>family violence and/or sexual violence, though levels of specialist knowledge and confidence in responding to people who use violence vary. Foundational family violence and sexual violence training is underway across the system, including courts, the court-related workforce, and MSD</w:t>
      </w:r>
      <w:r w:rsidRPr="007B7A31">
        <w:t xml:space="preserve"> </w:t>
      </w:r>
      <w:r>
        <w:t>supporting more consistent, informed and safe responses.</w:t>
      </w:r>
      <w:r>
        <w:rPr>
          <w:rStyle w:val="EndnoteReference"/>
        </w:rPr>
        <w:endnoteReference w:id="278"/>
      </w:r>
      <w:r>
        <w:t xml:space="preserve"> </w:t>
      </w:r>
    </w:p>
    <w:p w14:paraId="68E10CBB" w14:textId="77777777" w:rsidR="008904F3" w:rsidRDefault="008904F3" w:rsidP="00300891">
      <w:r w:rsidRPr="00BC3312">
        <w:t>Education workforces also have a role to play and need to be equipped to educate children and young people about sexual behaviours, consent</w:t>
      </w:r>
      <w:r>
        <w:t>, and</w:t>
      </w:r>
      <w:r w:rsidRPr="00BC3312">
        <w:t xml:space="preserve"> healthy relationships</w:t>
      </w:r>
      <w:r>
        <w:t>.</w:t>
      </w:r>
    </w:p>
    <w:p w14:paraId="1CB242F8" w14:textId="77777777" w:rsidR="008904F3" w:rsidRDefault="008904F3" w:rsidP="00FA5EAD">
      <w:pPr>
        <w:pStyle w:val="Heading3"/>
      </w:pPr>
      <w:bookmarkStart w:id="110" w:name="_Toc235191280"/>
      <w:r w:rsidRPr="003A06F8">
        <w:t>Integration of lived experience</w:t>
      </w:r>
      <w:bookmarkEnd w:id="110"/>
    </w:p>
    <w:p w14:paraId="7DBFE02F" w14:textId="0EB6FA82" w:rsidR="008904F3" w:rsidRPr="00C71866" w:rsidRDefault="008904F3" w:rsidP="00300891">
      <w:r w:rsidRPr="003A06F8">
        <w:t>Where safe and appropriate, incorporating the insights of people with lived experience who have completed and maintained their own behaviour change journey into programmes can motivate change, build trust</w:t>
      </w:r>
      <w:r>
        <w:t>,</w:t>
      </w:r>
      <w:r w:rsidRPr="003A06F8">
        <w:t xml:space="preserve"> and integrate the key aspects required to </w:t>
      </w:r>
      <w:r w:rsidRPr="003A06F8">
        <w:lastRenderedPageBreak/>
        <w:t>support positive behaviour change. The integration of lived experience and peer-led models w</w:t>
      </w:r>
      <w:r>
        <w:t>ere</w:t>
      </w:r>
      <w:r w:rsidRPr="003A06F8">
        <w:t xml:space="preserve"> frequently mentioned as a key success factor for providers delivering </w:t>
      </w:r>
      <w:proofErr w:type="spellStart"/>
      <w:r>
        <w:t>k</w:t>
      </w:r>
      <w:r w:rsidRPr="003A06F8">
        <w:t>aupapa</w:t>
      </w:r>
      <w:proofErr w:type="spellEnd"/>
      <w:r w:rsidRPr="003A06F8">
        <w:t xml:space="preserve"> Māori and Pacific-led programmes.</w:t>
      </w:r>
      <w:r>
        <w:t xml:space="preserve"> This extends beyond lived experience, to include people who have previously participated in programmes as whānau, kaimahi, or community members around a specific person using violence, who later return to participate and support the programme more broadly for years after. Yet, there </w:t>
      </w:r>
      <w:r w:rsidRPr="007B7A31">
        <w:t>are no structured pathways for safely integrating people with lived experience into supporting the delivery of programmes</w:t>
      </w:r>
      <w:r>
        <w:t>, and minimal research to inform integration of lived experience</w:t>
      </w:r>
      <w:r w:rsidRPr="007B7A31">
        <w:t>.</w:t>
      </w:r>
    </w:p>
    <w:p w14:paraId="602359D3" w14:textId="77777777" w:rsidR="008904F3" w:rsidRDefault="008904F3">
      <w:pPr>
        <w:spacing w:line="279" w:lineRule="auto"/>
        <w:rPr>
          <w:rFonts w:eastAsiaTheme="majorEastAsia" w:cstheme="majorBidi"/>
          <w:b/>
          <w:color w:val="0F4761" w:themeColor="accent1" w:themeShade="BF"/>
          <w:sz w:val="28"/>
          <w:szCs w:val="28"/>
        </w:rPr>
      </w:pPr>
      <w:r>
        <w:br w:type="page"/>
      </w:r>
    </w:p>
    <w:p w14:paraId="0B80A939" w14:textId="26427F88" w:rsidR="008904F3" w:rsidRPr="00BE477A" w:rsidRDefault="008904F3" w:rsidP="00FA5EAD">
      <w:pPr>
        <w:pStyle w:val="Heading2"/>
        <w:rPr>
          <w:rFonts w:eastAsia="Verdana" w:cs="Verdana"/>
        </w:rPr>
      </w:pPr>
      <w:bookmarkStart w:id="111" w:name="_Toc235191281"/>
      <w:bookmarkStart w:id="112" w:name="Funding_procurement_and_funding"/>
      <w:r>
        <w:lastRenderedPageBreak/>
        <w:t>F</w:t>
      </w:r>
      <w:r w:rsidRPr="721881BC">
        <w:t>und</w:t>
      </w:r>
      <w:r>
        <w:t>ing</w:t>
      </w:r>
      <w:r w:rsidRPr="721881BC">
        <w:t>, procure</w:t>
      </w:r>
      <w:r>
        <w:t>ment</w:t>
      </w:r>
      <w:r w:rsidRPr="721881BC">
        <w:t>, and contract</w:t>
      </w:r>
      <w:r>
        <w:t>ing</w:t>
      </w:r>
      <w:bookmarkEnd w:id="111"/>
    </w:p>
    <w:bookmarkEnd w:id="112"/>
    <w:p w14:paraId="224FABBB" w14:textId="20EB06B4" w:rsidR="008904F3" w:rsidRPr="001D6811" w:rsidRDefault="008904F3" w:rsidP="0014542F">
      <w:r w:rsidRPr="001D6811">
        <w:t>The government funding environment is a significant challenge for providers delivering interventions for people using violence. This can include fiscal pressures, administrative burdens, under</w:t>
      </w:r>
      <w:r w:rsidRPr="001D6811">
        <w:noBreakHyphen/>
        <w:t xml:space="preserve">resourcing, siloed systems, and uncertainty around funding continuity. This is compounded by variability between government agencies’ approaches to funding, creating additional layers of complexity for providers that often have contracts with multiple agencies. </w:t>
      </w:r>
    </w:p>
    <w:p w14:paraId="34CCFB80" w14:textId="5A83B759" w:rsidR="008904F3" w:rsidRPr="001D6811" w:rsidRDefault="008904F3" w:rsidP="00E23AA0">
      <w:r w:rsidRPr="001D6811">
        <w:t>Despite government’s investment in existing interventions for people who use violence, demand continues to exceed supply.</w:t>
      </w:r>
      <w:r w:rsidRPr="001D6811">
        <w:rPr>
          <w:rStyle w:val="EndnoteReference"/>
        </w:rPr>
        <w:endnoteReference w:id="279"/>
      </w:r>
      <w:r w:rsidRPr="001D6811">
        <w:t xml:space="preserve"> There is ongoing inequitable and inadequate funding of </w:t>
      </w:r>
      <w:proofErr w:type="spellStart"/>
      <w:r w:rsidRPr="001D6811">
        <w:t>kaupapa</w:t>
      </w:r>
      <w:proofErr w:type="spellEnd"/>
      <w:r w:rsidRPr="001D6811">
        <w:t xml:space="preserve"> Māori, Pacific and services for diverse populations. Funding constraints can limit service reach and threaten sustainability. The inequitable approach to funding by central government limits the ability for providers to adopt a consistent model of funding and current approaches to commissioning can create an environment where providers are competing against each other, rather than collaborating.</w:t>
      </w:r>
    </w:p>
    <w:p w14:paraId="4AF9535A" w14:textId="46278BB1" w:rsidR="008904F3" w:rsidRPr="00535977" w:rsidRDefault="008904F3" w:rsidP="0014542F">
      <w:pPr>
        <w:rPr>
          <w:color w:val="000000" w:themeColor="text1"/>
        </w:rPr>
      </w:pPr>
      <w:r w:rsidRPr="001D6811">
        <w:rPr>
          <w:color w:val="000000" w:themeColor="text1"/>
        </w:rPr>
        <w:t>There have been some promising steps towards alignment to improve consistency across the sector, however there is still a long way to go. Engagement indicated a clear desire for a high-trust, relational model where government agencies and providers work together with transparency and mutual respect.</w:t>
      </w:r>
      <w:r w:rsidRPr="00535977">
        <w:rPr>
          <w:color w:val="000000" w:themeColor="text1"/>
        </w:rPr>
        <w:t xml:space="preserve">  </w:t>
      </w:r>
    </w:p>
    <w:p w14:paraId="32340A2A" w14:textId="648A883F" w:rsidR="008904F3" w:rsidRDefault="008904F3" w:rsidP="00FA5EAD">
      <w:pPr>
        <w:pStyle w:val="Heading3"/>
      </w:pPr>
      <w:bookmarkStart w:id="113" w:name="_Toc235191282"/>
      <w:r>
        <w:t>A move from s</w:t>
      </w:r>
      <w:r w:rsidRPr="00F37694">
        <w:t>iloed funding systems and processes</w:t>
      </w:r>
      <w:r>
        <w:t xml:space="preserve"> to greater alignment</w:t>
      </w:r>
      <w:bookmarkEnd w:id="113"/>
      <w:r>
        <w:t xml:space="preserve"> </w:t>
      </w:r>
    </w:p>
    <w:p w14:paraId="5E4B1A03" w14:textId="545F9AF5" w:rsidR="008904F3" w:rsidRDefault="008904F3" w:rsidP="0097681B">
      <w:r>
        <w:t>Across the sector, there are</w:t>
      </w:r>
      <w:r w:rsidRPr="00881598">
        <w:t xml:space="preserve"> different procurement practices, </w:t>
      </w:r>
      <w:r>
        <w:t>funding models,</w:t>
      </w:r>
      <w:r w:rsidRPr="00881598">
        <w:t xml:space="preserve"> service expectations, engagement, and monitoring approaches</w:t>
      </w:r>
      <w:r>
        <w:t xml:space="preserve"> </w:t>
      </w:r>
      <w:r w:rsidRPr="0006236B">
        <w:t>reflecting the different roles, statutory responsibilities, and operating contexts of government agencies</w:t>
      </w:r>
      <w:r>
        <w:t>.</w:t>
      </w:r>
      <w:r>
        <w:rPr>
          <w:rStyle w:val="EndnoteReference"/>
        </w:rPr>
        <w:endnoteReference w:id="280"/>
      </w:r>
      <w:r>
        <w:t xml:space="preserve"> </w:t>
      </w:r>
      <w:r>
        <w:rPr>
          <w:rStyle w:val="EndnoteReference"/>
        </w:rPr>
        <w:endnoteReference w:id="281"/>
      </w:r>
      <w:r>
        <w:t xml:space="preserve"> </w:t>
      </w:r>
    </w:p>
    <w:p w14:paraId="0D2B35AC" w14:textId="173825EA" w:rsidR="008904F3" w:rsidRDefault="008904F3" w:rsidP="001A6FDC">
      <w:r w:rsidRPr="00881598">
        <w:t xml:space="preserve">The separation of </w:t>
      </w:r>
      <w:r w:rsidRPr="00264F2F">
        <w:t>family violence and sexual violence</w:t>
      </w:r>
      <w:r w:rsidRPr="00881598">
        <w:t xml:space="preserve"> contracts </w:t>
      </w:r>
      <w:r>
        <w:t xml:space="preserve">across government agencies </w:t>
      </w:r>
      <w:r w:rsidRPr="000B6974">
        <w:t xml:space="preserve">can </w:t>
      </w:r>
      <w:r w:rsidRPr="00881598">
        <w:t xml:space="preserve">create artificial </w:t>
      </w:r>
      <w:r>
        <w:t>silos</w:t>
      </w:r>
      <w:r w:rsidRPr="00881598">
        <w:t xml:space="preserve"> for providers to respond to need</w:t>
      </w:r>
      <w:r>
        <w:t>,</w:t>
      </w:r>
      <w:r w:rsidRPr="00881598">
        <w:t xml:space="preserve"> despite clear overlaps</w:t>
      </w:r>
      <w:r>
        <w:t>.</w:t>
      </w:r>
      <w:r>
        <w:rPr>
          <w:rStyle w:val="EndnoteReference"/>
        </w:rPr>
        <w:endnoteReference w:id="282"/>
      </w:r>
      <w:r>
        <w:t xml:space="preserve"> </w:t>
      </w:r>
      <w:r>
        <w:rPr>
          <w:rStyle w:val="EndnoteReference"/>
        </w:rPr>
        <w:endnoteReference w:id="283"/>
      </w:r>
      <w:r w:rsidRPr="00881598">
        <w:t xml:space="preserve"> </w:t>
      </w:r>
      <w:r>
        <w:t xml:space="preserve">Even within the individual </w:t>
      </w:r>
      <w:r w:rsidRPr="00264F2F">
        <w:t>family violence and sexual violence</w:t>
      </w:r>
      <w:r w:rsidRPr="00881598">
        <w:t xml:space="preserve"> </w:t>
      </w:r>
      <w:r>
        <w:t xml:space="preserve">sectors, government funding can create silos (e.g. services for adult vs children or crisis response vs long term healing). Addressing the silos nevertheless requires recognition of historic and current inequities in funding for sexual violence services. </w:t>
      </w:r>
    </w:p>
    <w:p w14:paraId="3E933ED7" w14:textId="01B32DD0" w:rsidR="008904F3" w:rsidRDefault="008904F3" w:rsidP="001E4BC3">
      <w:r w:rsidRPr="001D6811">
        <w:t>Providers are calling on the government for more consistent and aligned contracts across government agencies to reduce administrative burdens, duplication, and mixed messages</w:t>
      </w:r>
      <w:r>
        <w:t xml:space="preserve"> </w:t>
      </w:r>
      <w:r w:rsidRPr="0011784B">
        <w:t>while recognising agencies’ distinct mandates</w:t>
      </w:r>
      <w:r>
        <w:t xml:space="preserve"> and legislative requirements</w:t>
      </w:r>
      <w:r w:rsidRPr="00881598" w:rsidDel="00E71EAF">
        <w:t>.</w:t>
      </w:r>
      <w:r>
        <w:rPr>
          <w:rStyle w:val="EndnoteReference"/>
        </w:rPr>
        <w:endnoteReference w:id="284"/>
      </w:r>
      <w:r w:rsidRPr="00510F89" w:rsidDel="00E71EAF">
        <w:t xml:space="preserve"> </w:t>
      </w:r>
      <w:r>
        <w:t xml:space="preserve">This should involve </w:t>
      </w:r>
      <w:r w:rsidRPr="0011784B">
        <w:t>more</w:t>
      </w:r>
      <w:r w:rsidRPr="00E71EAF">
        <w:rPr>
          <w:i/>
          <w:iCs/>
        </w:rPr>
        <w:t xml:space="preserve"> </w:t>
      </w:r>
      <w:r w:rsidRPr="721881BC">
        <w:t>formalised collaboration between government agencies when planning procurement and contracting.</w:t>
      </w:r>
      <w:r>
        <w:t xml:space="preserve"> Meaningful engagement </w:t>
      </w:r>
      <w:r w:rsidRPr="721881BC">
        <w:t>with the sector</w:t>
      </w:r>
      <w:r>
        <w:t xml:space="preserve"> and contract reporting and monitoring</w:t>
      </w:r>
      <w:r w:rsidRPr="721881BC">
        <w:t xml:space="preserve"> </w:t>
      </w:r>
      <w:r>
        <w:t xml:space="preserve">should be </w:t>
      </w:r>
      <w:r w:rsidRPr="721881BC">
        <w:t>coordinated across government agencies</w:t>
      </w:r>
      <w:r>
        <w:t>.</w:t>
      </w:r>
    </w:p>
    <w:p w14:paraId="0BBC82FB" w14:textId="79295AC6" w:rsidR="008904F3" w:rsidRDefault="008904F3" w:rsidP="001A6FDC">
      <w:r>
        <w:t xml:space="preserve">Research and recent examples provide evidence for </w:t>
      </w:r>
      <w:r w:rsidRPr="721881BC">
        <w:t xml:space="preserve">the benefits of an aligned and coordinated approach to contracting across agencies. </w:t>
      </w:r>
      <w:r>
        <w:t>Whānau Ora is a successful example of innovation in commissioning that devolves funding to non-government Commissioning agencies and uses consolidated contracting approaches to fund collaborative local service delivery.</w:t>
      </w:r>
      <w:r>
        <w:rPr>
          <w:rStyle w:val="EndnoteReference"/>
        </w:rPr>
        <w:endnoteReference w:id="285"/>
      </w:r>
      <w:r>
        <w:t xml:space="preserve"> </w:t>
      </w:r>
      <w:r w:rsidRPr="721881BC">
        <w:t xml:space="preserve">Joint procurement models, such as </w:t>
      </w:r>
      <w:r>
        <w:t>the</w:t>
      </w:r>
      <w:r w:rsidRPr="721881BC">
        <w:t xml:space="preserve"> </w:t>
      </w:r>
      <w:r>
        <w:t xml:space="preserve">MoJ </w:t>
      </w:r>
      <w:r w:rsidRPr="721881BC">
        <w:t>and</w:t>
      </w:r>
      <w:r w:rsidRPr="721881BC" w:rsidDel="00BC7243">
        <w:t xml:space="preserve"> </w:t>
      </w:r>
      <w:r w:rsidRPr="721881BC">
        <w:t>Corrections</w:t>
      </w:r>
      <w:r>
        <w:t xml:space="preserve"> aligned NVP contracts</w:t>
      </w:r>
      <w:r w:rsidRPr="721881BC">
        <w:t xml:space="preserve">, </w:t>
      </w:r>
      <w:r>
        <w:t xml:space="preserve">have </w:t>
      </w:r>
      <w:r w:rsidRPr="721881BC">
        <w:t>reduce</w:t>
      </w:r>
      <w:r>
        <w:t>d</w:t>
      </w:r>
      <w:r w:rsidRPr="721881BC">
        <w:t xml:space="preserve"> duplication, streamline</w:t>
      </w:r>
      <w:r>
        <w:t>d</w:t>
      </w:r>
      <w:r w:rsidRPr="721881BC">
        <w:t xml:space="preserve"> reporting, and maintain</w:t>
      </w:r>
      <w:r>
        <w:t>ed</w:t>
      </w:r>
      <w:r w:rsidRPr="721881BC">
        <w:t xml:space="preserve"> service consistency for providers</w:t>
      </w:r>
      <w:r>
        <w:t>.</w:t>
      </w:r>
      <w:r>
        <w:rPr>
          <w:rStyle w:val="EndnoteReference"/>
        </w:rPr>
        <w:endnoteReference w:id="286"/>
      </w:r>
      <w:r w:rsidRPr="721881BC">
        <w:t xml:space="preserve"> </w:t>
      </w:r>
      <w:r w:rsidRPr="00136E75">
        <w:t xml:space="preserve">MSD and Oranga Tamariki are </w:t>
      </w:r>
      <w:r>
        <w:t xml:space="preserve">also </w:t>
      </w:r>
      <w:r w:rsidRPr="00136E75">
        <w:t>exploring opportunities for greater alignment between their respective Sexual Violence Crisis Support and Court Support Services.</w:t>
      </w:r>
    </w:p>
    <w:p w14:paraId="68798D79" w14:textId="786FA66A" w:rsidR="008904F3" w:rsidRPr="00DA60AF" w:rsidRDefault="008904F3" w:rsidP="00DE4B21">
      <w:pPr>
        <w:rPr>
          <w:i/>
        </w:rPr>
      </w:pPr>
      <w:r>
        <w:lastRenderedPageBreak/>
        <w:t xml:space="preserve">The SIA has begun work to consolidate government agency contracts for social service providers. While this offers promising approaches to reducing administrative burden, simplifying reporting and focusing on outcomes, </w:t>
      </w:r>
      <w:r w:rsidRPr="00DA60AF">
        <w:t xml:space="preserve">the impacts on agency stewardship, specialist support, and delivery of family </w:t>
      </w:r>
      <w:r>
        <w:t xml:space="preserve">violence </w:t>
      </w:r>
      <w:r w:rsidRPr="00DA60AF">
        <w:t>and sexual violence services remain unclear</w:t>
      </w:r>
      <w:r>
        <w:t xml:space="preserve"> and requires careful and ongoing consideration</w:t>
      </w:r>
      <w:r w:rsidRPr="00DA60AF">
        <w:t>.</w:t>
      </w:r>
    </w:p>
    <w:p w14:paraId="4F2CE920" w14:textId="4698B96C" w:rsidR="008904F3" w:rsidRPr="00581197" w:rsidRDefault="008904F3" w:rsidP="00FA5EAD">
      <w:pPr>
        <w:pStyle w:val="Heading3"/>
      </w:pPr>
      <w:bookmarkStart w:id="114" w:name="_Toc235191283"/>
      <w:r w:rsidRPr="00581197">
        <w:t>Need for sustainable</w:t>
      </w:r>
      <w:r>
        <w:t>, long-term funding</w:t>
      </w:r>
      <w:r w:rsidRPr="00581197">
        <w:t xml:space="preserve"> </w:t>
      </w:r>
      <w:r w:rsidRPr="00777A7C">
        <w:t xml:space="preserve">that </w:t>
      </w:r>
      <w:r>
        <w:t xml:space="preserve">allows for innovation and </w:t>
      </w:r>
      <w:r w:rsidRPr="00777A7C">
        <w:t>reflects the true cost of holistic service delivery</w:t>
      </w:r>
      <w:bookmarkEnd w:id="114"/>
    </w:p>
    <w:p w14:paraId="58AC99D9" w14:textId="1DAD1679" w:rsidR="008904F3" w:rsidRPr="00FB673E" w:rsidRDefault="008904F3" w:rsidP="0096728D">
      <w:r w:rsidRPr="005D00EE">
        <w:t>Current funding models largely reflect agency</w:t>
      </w:r>
      <w:r w:rsidRPr="005D00EE">
        <w:noBreakHyphen/>
        <w:t xml:space="preserve">specific mandates, accountability requirements, and risk settings, </w:t>
      </w:r>
      <w:r>
        <w:t>however most f</w:t>
      </w:r>
      <w:r w:rsidRPr="00581197">
        <w:t>unding models are based around time-limited</w:t>
      </w:r>
      <w:r>
        <w:t>, individual-focused</w:t>
      </w:r>
      <w:r w:rsidRPr="00581197">
        <w:t xml:space="preserve"> interventions</w:t>
      </w:r>
      <w:r>
        <w:t xml:space="preserve"> which </w:t>
      </w:r>
      <w:r w:rsidRPr="003F1209">
        <w:t xml:space="preserve">allow </w:t>
      </w:r>
      <w:r>
        <w:t>limited</w:t>
      </w:r>
      <w:r w:rsidRPr="003F1209">
        <w:t xml:space="preserve"> flexibility and make it challenging for providers to respond to their community or emerging needs. </w:t>
      </w:r>
    </w:p>
    <w:p w14:paraId="7D179953" w14:textId="27063A8D" w:rsidR="008904F3" w:rsidRDefault="008904F3" w:rsidP="00581197">
      <w:r w:rsidRPr="001D6811">
        <w:t xml:space="preserve">Providers consistently value long-term, flexible contracts that enable whānau-centred and culturally grounded approaches, and that support ongoing interventions after programme completion, such as E </w:t>
      </w:r>
      <w:proofErr w:type="spellStart"/>
      <w:r w:rsidRPr="001D6811">
        <w:t>Tū</w:t>
      </w:r>
      <w:proofErr w:type="spellEnd"/>
      <w:r w:rsidRPr="001D6811">
        <w:t xml:space="preserve"> Whānau or Whānau Ora approaches.</w:t>
      </w:r>
      <w:r w:rsidRPr="001D6811">
        <w:rPr>
          <w:rStyle w:val="EndnoteReference"/>
        </w:rPr>
        <w:endnoteReference w:id="287"/>
      </w:r>
      <w:r w:rsidRPr="001D6811">
        <w:t xml:space="preserve"> Current funding levels and models have contributed to the underfunding of holistic approaches like these, which are more resource-intensive than short-term interventions focused solely on the individual using violence. Changes in government, policy and funding priorities can also make it difficult for providers to plan long term and ensure a stable workforce and systems. Research also highli</w:t>
      </w:r>
      <w:r>
        <w:t>ghts</w:t>
      </w:r>
      <w:r w:rsidRPr="00A3714D" w:rsidDel="000C1E1A">
        <w:t xml:space="preserve"> </w:t>
      </w:r>
      <w:r w:rsidRPr="00A3714D">
        <w:t>gaps in funding for maintenance and long</w:t>
      </w:r>
      <w:r>
        <w:t>er</w:t>
      </w:r>
      <w:r w:rsidRPr="00A3714D">
        <w:t>-term interventions, despite evidence that people</w:t>
      </w:r>
      <w:r>
        <w:t xml:space="preserve"> who use</w:t>
      </w:r>
      <w:r w:rsidRPr="00A3714D">
        <w:t xml:space="preserve"> violence often require ongoing support beyond programme completion.</w:t>
      </w:r>
      <w:r>
        <w:rPr>
          <w:rStyle w:val="EndnoteReference"/>
        </w:rPr>
        <w:endnoteReference w:id="288"/>
      </w:r>
      <w:r>
        <w:t xml:space="preserve"> </w:t>
      </w:r>
      <w:r>
        <w:rPr>
          <w:rStyle w:val="EndnoteReference"/>
        </w:rPr>
        <w:endnoteReference w:id="289"/>
      </w:r>
    </w:p>
    <w:p w14:paraId="0B8AF2FA" w14:textId="7E90D178" w:rsidR="008904F3" w:rsidRDefault="008904F3" w:rsidP="00581197">
      <w:r w:rsidRPr="003711B5">
        <w:t>Providers have indicated that funding models should enable the development of dynamic, community</w:t>
      </w:r>
      <w:r w:rsidRPr="003711B5">
        <w:noBreakHyphen/>
        <w:t xml:space="preserve">led solutions and allow flexibility to respond to emerging needs. This includes funding time for service design and development, and supporting communities to develop innovative, tailored solutions, including those led by </w:t>
      </w:r>
      <w:proofErr w:type="spellStart"/>
      <w:r>
        <w:t>k</w:t>
      </w:r>
      <w:r w:rsidRPr="003711B5">
        <w:t>aupapa</w:t>
      </w:r>
      <w:proofErr w:type="spellEnd"/>
      <w:r w:rsidRPr="003711B5">
        <w:t xml:space="preserve"> Māori and Pacific providers. Current funding models also do not consistently account for safe victim/survivor participation or input into interventions, including resourcing for collaboration with victim/survivor</w:t>
      </w:r>
      <w:r w:rsidRPr="003711B5">
        <w:noBreakHyphen/>
        <w:t>specific organisations.</w:t>
      </w:r>
    </w:p>
    <w:p w14:paraId="71196994" w14:textId="575E43EE" w:rsidR="008904F3" w:rsidRDefault="008904F3" w:rsidP="00581197">
      <w:r>
        <w:t>In</w:t>
      </w:r>
      <w:r w:rsidRPr="00EA2945">
        <w:t xml:space="preserve"> addition, funding models do not always account for workforce development needs, including training, supervision, and staff wellbeing. Core delivery activities such as community outreach and education, participation in multi</w:t>
      </w:r>
      <w:r w:rsidRPr="00EA2945">
        <w:noBreakHyphen/>
        <w:t>agency responses, and evaluation and continuous improvement are essential to effective service delivery, but providers are not consistently funded for this work.</w:t>
      </w:r>
    </w:p>
    <w:p w14:paraId="0AF857B0" w14:textId="5399EAA8" w:rsidR="008904F3" w:rsidRDefault="008904F3" w:rsidP="00FA5EAD">
      <w:pPr>
        <w:pStyle w:val="Heading3"/>
      </w:pPr>
      <w:bookmarkStart w:id="115" w:name="_Toc235191284"/>
      <w:r>
        <w:t>Wait-lists and gaps in services are common due to under-resourcing</w:t>
      </w:r>
      <w:bookmarkEnd w:id="115"/>
      <w:r>
        <w:t xml:space="preserve"> </w:t>
      </w:r>
    </w:p>
    <w:p w14:paraId="59CFCD33" w14:textId="496D8358" w:rsidR="008904F3" w:rsidRPr="00AE6258" w:rsidRDefault="008904F3" w:rsidP="001D00B8">
      <w:r w:rsidRPr="001D6811">
        <w:t>Contracted volumes often do not reflect actual demand, which can lead to long waitlists.</w:t>
      </w:r>
      <w:r>
        <w:t xml:space="preserve"> There is high demand for services</w:t>
      </w:r>
      <w:r w:rsidRPr="00881598">
        <w:t xml:space="preserve"> addressing </w:t>
      </w:r>
      <w:r>
        <w:t>HSB/CSI, but c</w:t>
      </w:r>
      <w:r w:rsidRPr="00881598">
        <w:t>urrent funding allocated to these interventions means that they are unable to keep up.</w:t>
      </w:r>
      <w:r>
        <w:t xml:space="preserve"> For example, there is only one </w:t>
      </w:r>
      <w:proofErr w:type="spellStart"/>
      <w:r>
        <w:t>kaupapa</w:t>
      </w:r>
      <w:proofErr w:type="spellEnd"/>
      <w:r>
        <w:t xml:space="preserve"> Māori provider funded to provide HSB services, despite high demand and interest among other </w:t>
      </w:r>
      <w:proofErr w:type="spellStart"/>
      <w:r>
        <w:t>kaupapa</w:t>
      </w:r>
      <w:proofErr w:type="spellEnd"/>
      <w:r>
        <w:t xml:space="preserve"> Māori providers. There are no </w:t>
      </w:r>
      <w:proofErr w:type="spellStart"/>
      <w:r>
        <w:t>kaupapa</w:t>
      </w:r>
      <w:proofErr w:type="spellEnd"/>
      <w:r>
        <w:t xml:space="preserve"> Māori HSB services outside of the upper North Island and there are no Pacific HSB/CSI providers anywhere in the country. </w:t>
      </w:r>
    </w:p>
    <w:p w14:paraId="22F675DF" w14:textId="7888FF16" w:rsidR="008904F3" w:rsidRPr="00A42FB1" w:rsidRDefault="008904F3" w:rsidP="001A6FDC">
      <w:r w:rsidRPr="00A004C9">
        <w:t>Providers report that demand for NVPs, particularly through self</w:t>
      </w:r>
      <w:r w:rsidRPr="00A004C9">
        <w:noBreakHyphen/>
        <w:t>referrals, far exceeds funded capacity.</w:t>
      </w:r>
      <w:r>
        <w:rPr>
          <w:rStyle w:val="EndnoteReference"/>
        </w:rPr>
        <w:endnoteReference w:id="290"/>
      </w:r>
      <w:r w:rsidRPr="00A004C9">
        <w:t xml:space="preserve"> This funding model prioritises delivery to the highest</w:t>
      </w:r>
      <w:r w:rsidRPr="00A004C9">
        <w:noBreakHyphen/>
        <w:t>risk clients and restricts providers’ ability to offer early intervention, meaning low and medium</w:t>
      </w:r>
      <w:r w:rsidRPr="00A004C9">
        <w:noBreakHyphen/>
        <w:t xml:space="preserve">risk clients </w:t>
      </w:r>
      <w:r>
        <w:t xml:space="preserve">may </w:t>
      </w:r>
      <w:r w:rsidRPr="00A004C9">
        <w:t>miss out on support.</w:t>
      </w:r>
    </w:p>
    <w:p w14:paraId="50128FA1" w14:textId="07059FD0" w:rsidR="008904F3" w:rsidRDefault="008904F3" w:rsidP="00FA5EAD">
      <w:pPr>
        <w:pStyle w:val="Heading3"/>
      </w:pPr>
      <w:bookmarkStart w:id="116" w:name="_Toc235191285"/>
      <w:r w:rsidRPr="00B17B1C">
        <w:lastRenderedPageBreak/>
        <w:t xml:space="preserve">Need for equitable and sustainable funding of </w:t>
      </w:r>
      <w:proofErr w:type="spellStart"/>
      <w:r w:rsidR="00FA5EAD">
        <w:t>k</w:t>
      </w:r>
      <w:r w:rsidRPr="00B17B1C">
        <w:t>aupapa</w:t>
      </w:r>
      <w:proofErr w:type="spellEnd"/>
      <w:r w:rsidRPr="00B17B1C">
        <w:t xml:space="preserve"> Māori approache</w:t>
      </w:r>
      <w:r>
        <w:t>s</w:t>
      </w:r>
      <w:bookmarkEnd w:id="116"/>
    </w:p>
    <w:p w14:paraId="5E45DCD8" w14:textId="0554ED1E" w:rsidR="008904F3" w:rsidRDefault="008904F3" w:rsidP="001A6FDC">
      <w:r w:rsidRPr="721881BC">
        <w:t xml:space="preserve">Research </w:t>
      </w:r>
      <w:r>
        <w:t>and reports have</w:t>
      </w:r>
      <w:r w:rsidRPr="721881BC">
        <w:t xml:space="preserve"> highlighted for many years the need for resourcing and funding of </w:t>
      </w:r>
      <w:proofErr w:type="spellStart"/>
      <w:r>
        <w:t>k</w:t>
      </w:r>
      <w:r w:rsidRPr="1117ED48">
        <w:t>aupapa</w:t>
      </w:r>
      <w:proofErr w:type="spellEnd"/>
      <w:r w:rsidRPr="721881BC">
        <w:t xml:space="preserve"> Māori approaches </w:t>
      </w:r>
      <w:r>
        <w:t>for</w:t>
      </w:r>
      <w:r w:rsidRPr="721881BC">
        <w:t xml:space="preserve"> </w:t>
      </w:r>
      <w:r w:rsidRPr="00286CCC">
        <w:t>family violence and sexual violence</w:t>
      </w:r>
      <w:r w:rsidRPr="721881BC">
        <w:t xml:space="preserve"> and th</w:t>
      </w:r>
      <w:r>
        <w:t>e</w:t>
      </w:r>
      <w:r w:rsidRPr="721881BC">
        <w:t xml:space="preserve"> significant under-resourcing of </w:t>
      </w:r>
      <w:proofErr w:type="spellStart"/>
      <w:r>
        <w:t>k</w:t>
      </w:r>
      <w:r w:rsidRPr="1117ED48">
        <w:t>aupapa</w:t>
      </w:r>
      <w:proofErr w:type="spellEnd"/>
      <w:r w:rsidRPr="721881BC">
        <w:t xml:space="preserve"> Māori organisations</w:t>
      </w:r>
      <w:r>
        <w:t xml:space="preserve"> particularly given the disproportionate impact of violence on Māori.</w:t>
      </w:r>
      <w:r>
        <w:rPr>
          <w:rStyle w:val="EndnoteReference"/>
        </w:rPr>
        <w:endnoteReference w:id="291"/>
      </w:r>
      <w:r>
        <w:t xml:space="preserve"> </w:t>
      </w:r>
      <w:r>
        <w:rPr>
          <w:rStyle w:val="EndnoteReference"/>
        </w:rPr>
        <w:endnoteReference w:id="292"/>
      </w:r>
      <w:r>
        <w:t xml:space="preserve"> </w:t>
      </w:r>
      <w:r>
        <w:rPr>
          <w:rStyle w:val="EndnoteReference"/>
        </w:rPr>
        <w:endnoteReference w:id="293"/>
      </w:r>
      <w:r w:rsidRPr="721881BC">
        <w:t xml:space="preserve"> </w:t>
      </w:r>
      <w:r>
        <w:t xml:space="preserve">Procurement models and contracts have continued to favour western approaches and mainstream providers. </w:t>
      </w:r>
      <w:r w:rsidRPr="00815474">
        <w:t xml:space="preserve">The </w:t>
      </w:r>
      <w:r>
        <w:t xml:space="preserve">existing </w:t>
      </w:r>
      <w:r w:rsidRPr="00815474">
        <w:t xml:space="preserve">evidence and research about </w:t>
      </w:r>
      <w:proofErr w:type="spellStart"/>
      <w:r w:rsidRPr="00815474">
        <w:t>kaupapa</w:t>
      </w:r>
      <w:proofErr w:type="spellEnd"/>
      <w:r w:rsidRPr="00815474">
        <w:t xml:space="preserve"> Māori interventions is </w:t>
      </w:r>
      <w:r>
        <w:t xml:space="preserve">often not </w:t>
      </w:r>
      <w:r w:rsidRPr="00815474">
        <w:t xml:space="preserve">considered in identifying </w:t>
      </w:r>
      <w:r>
        <w:t xml:space="preserve">and funding </w:t>
      </w:r>
      <w:r w:rsidRPr="00815474">
        <w:t>best practice approaches.</w:t>
      </w:r>
    </w:p>
    <w:p w14:paraId="17842BAA" w14:textId="7D877FF5" w:rsidR="008904F3" w:rsidRDefault="008904F3" w:rsidP="001A6FDC">
      <w:r>
        <w:t xml:space="preserve">Kaupapa Māori providers and approaches have often been over-interrogated amid a perception of a lack of evidence for </w:t>
      </w:r>
      <w:proofErr w:type="spellStart"/>
      <w:r>
        <w:t>kaupapa</w:t>
      </w:r>
      <w:proofErr w:type="spellEnd"/>
      <w:r>
        <w:t xml:space="preserve"> Māori approaches. However, </w:t>
      </w:r>
      <w:proofErr w:type="spellStart"/>
      <w:r>
        <w:t>kaupapa</w:t>
      </w:r>
      <w:proofErr w:type="spellEnd"/>
      <w:r>
        <w:t xml:space="preserve"> Māori approaches are informed by hundreds of years of traditional (pre-colonial) and contemporary knowledge and practices that have been well documented in seminal reports,</w:t>
      </w:r>
      <w:r>
        <w:rPr>
          <w:rStyle w:val="EndnoteReference"/>
        </w:rPr>
        <w:endnoteReference w:id="294"/>
      </w:r>
      <w:r>
        <w:t xml:space="preserve"> </w:t>
      </w:r>
      <w:r>
        <w:rPr>
          <w:rStyle w:val="EndnoteReference"/>
        </w:rPr>
        <w:endnoteReference w:id="295"/>
      </w:r>
      <w:r>
        <w:t xml:space="preserve"> </w:t>
      </w:r>
      <w:r>
        <w:rPr>
          <w:rStyle w:val="EndnoteReference"/>
        </w:rPr>
        <w:endnoteReference w:id="296"/>
      </w:r>
      <w:r>
        <w:t xml:space="preserve"> and subsequent research</w:t>
      </w:r>
      <w:r>
        <w:rPr>
          <w:rStyle w:val="EndnoteReference"/>
        </w:rPr>
        <w:endnoteReference w:id="297"/>
      </w:r>
      <w:r>
        <w:t xml:space="preserve"> and literature.</w:t>
      </w:r>
      <w:r>
        <w:rPr>
          <w:rStyle w:val="EndnoteReference"/>
        </w:rPr>
        <w:endnoteReference w:id="298"/>
      </w:r>
      <w:r>
        <w:t xml:space="preserve"> </w:t>
      </w:r>
      <w:r>
        <w:rPr>
          <w:rStyle w:val="EndnoteReference"/>
        </w:rPr>
        <w:endnoteReference w:id="299"/>
      </w:r>
      <w:r>
        <w:t xml:space="preserve"> </w:t>
      </w:r>
      <w:r>
        <w:rPr>
          <w:rStyle w:val="EndnoteReference"/>
        </w:rPr>
        <w:endnoteReference w:id="300"/>
      </w:r>
      <w:r>
        <w:t xml:space="preserve"> </w:t>
      </w:r>
      <w:r w:rsidRPr="007B7A31">
        <w:t xml:space="preserve">Research and service commissioning processes </w:t>
      </w:r>
      <w:r>
        <w:t xml:space="preserve">need to </w:t>
      </w:r>
      <w:r w:rsidRPr="007B7A31">
        <w:t xml:space="preserve">allow for </w:t>
      </w:r>
      <w:proofErr w:type="spellStart"/>
      <w:r w:rsidRPr="007B7A31">
        <w:t>te</w:t>
      </w:r>
      <w:proofErr w:type="spellEnd"/>
      <w:r w:rsidRPr="007B7A31">
        <w:t xml:space="preserve"> </w:t>
      </w:r>
      <w:proofErr w:type="spellStart"/>
      <w:r w:rsidRPr="007B7A31">
        <w:t>ao</w:t>
      </w:r>
      <w:proofErr w:type="spellEnd"/>
      <w:r w:rsidRPr="007B7A31">
        <w:t xml:space="preserve"> Māori approaches for </w:t>
      </w:r>
      <w:r>
        <w:t xml:space="preserve">evidence including </w:t>
      </w:r>
      <w:r w:rsidRPr="007B7A31">
        <w:t>reporting, evaluation and measurement.</w:t>
      </w:r>
    </w:p>
    <w:p w14:paraId="2A844C40" w14:textId="77777777" w:rsidR="008904F3" w:rsidRDefault="008904F3" w:rsidP="001D5E61">
      <w:pPr>
        <w:pStyle w:val="Heading3"/>
      </w:pPr>
      <w:bookmarkStart w:id="117" w:name="_Toc235191286"/>
      <w:r w:rsidRPr="003A06F8">
        <w:t xml:space="preserve">Embed Te Tiriti o Waitangi in </w:t>
      </w:r>
      <w:r>
        <w:t>c</w:t>
      </w:r>
      <w:r w:rsidRPr="003A06F8">
        <w:t xml:space="preserve">ommissioning and </w:t>
      </w:r>
      <w:r>
        <w:t>d</w:t>
      </w:r>
      <w:r w:rsidRPr="003A06F8">
        <w:t>elivery</w:t>
      </w:r>
      <w:bookmarkEnd w:id="117"/>
    </w:p>
    <w:p w14:paraId="0FA2D393" w14:textId="4322D455" w:rsidR="008904F3" w:rsidRDefault="008904F3" w:rsidP="00267962">
      <w:r w:rsidRPr="00881598">
        <w:t>There is a lack of Māori-led commissioning approaches</w:t>
      </w:r>
      <w:r>
        <w:t xml:space="preserve"> in the family violence and sexual violence sectors</w:t>
      </w:r>
      <w:r w:rsidRPr="00881598">
        <w:t xml:space="preserve">, where </w:t>
      </w:r>
      <w:proofErr w:type="spellStart"/>
      <w:r w:rsidRPr="00881598">
        <w:t>mātauranga</w:t>
      </w:r>
      <w:proofErr w:type="spellEnd"/>
      <w:r w:rsidRPr="00881598">
        <w:t xml:space="preserve"> Māori informs every stage of the progress </w:t>
      </w:r>
      <w:r>
        <w:t xml:space="preserve">including </w:t>
      </w:r>
      <w:r w:rsidRPr="00881598">
        <w:t>needs</w:t>
      </w:r>
      <w:r>
        <w:t xml:space="preserve"> assessment</w:t>
      </w:r>
      <w:r w:rsidRPr="00881598">
        <w:t xml:space="preserve">, </w:t>
      </w:r>
      <w:r>
        <w:t xml:space="preserve">service </w:t>
      </w:r>
      <w:r w:rsidRPr="00881598">
        <w:t>design, procurement, evaluation,</w:t>
      </w:r>
      <w:r>
        <w:t xml:space="preserve"> and accountability frameworks</w:t>
      </w:r>
      <w:r w:rsidRPr="00881598">
        <w:t>.</w:t>
      </w:r>
      <w:r>
        <w:t xml:space="preserve"> </w:t>
      </w:r>
      <w:r w:rsidRPr="360D2FE2">
        <w:t xml:space="preserve">Commissioning and system design </w:t>
      </w:r>
      <w:r>
        <w:t xml:space="preserve">should be </w:t>
      </w:r>
      <w:r w:rsidRPr="360D2FE2">
        <w:t>led in genuine partnership with Māori, reflecting Te Tiriti principles and enabling Māori authority and decision-making at every level.</w:t>
      </w:r>
      <w:r>
        <w:t xml:space="preserve"> This involves </w:t>
      </w:r>
      <w:r w:rsidRPr="4ED4D3BF">
        <w:t>Māori representation and leadership intentionally embedded across all tiers of the system, including policy</w:t>
      </w:r>
      <w:r>
        <w:t xml:space="preserve"> </w:t>
      </w:r>
      <w:r w:rsidRPr="4ED4D3BF">
        <w:t>making, commissioning, practice, and evaluation.</w:t>
      </w:r>
      <w:r>
        <w:t xml:space="preserve"> </w:t>
      </w:r>
    </w:p>
    <w:p w14:paraId="7DAD3ADC" w14:textId="40E71FC3" w:rsidR="008904F3" w:rsidRDefault="008904F3" w:rsidP="00635156">
      <w:pPr>
        <w:pStyle w:val="Normalbold"/>
        <w:rPr>
          <w:b w:val="0"/>
          <w:bCs/>
        </w:rPr>
      </w:pPr>
      <w:r w:rsidRPr="00F367A6">
        <w:rPr>
          <w:b w:val="0"/>
          <w:bCs/>
        </w:rPr>
        <w:t>There have been shifts towards dev</w:t>
      </w:r>
      <w:r w:rsidRPr="001D6811">
        <w:rPr>
          <w:b w:val="0"/>
          <w:bCs/>
        </w:rPr>
        <w:t xml:space="preserve">olving funding and power to Māori communities to design and lead solutions for Māori. Te </w:t>
      </w:r>
      <w:proofErr w:type="spellStart"/>
      <w:r w:rsidRPr="001D6811">
        <w:rPr>
          <w:b w:val="0"/>
          <w:bCs/>
        </w:rPr>
        <w:t>Huringa</w:t>
      </w:r>
      <w:proofErr w:type="spellEnd"/>
      <w:r w:rsidRPr="001D6811">
        <w:rPr>
          <w:b w:val="0"/>
          <w:bCs/>
        </w:rPr>
        <w:t xml:space="preserve"> ō Te Ao</w:t>
      </w:r>
      <w:r w:rsidRPr="001D6811">
        <w:rPr>
          <w:rStyle w:val="EndnoteReference"/>
          <w:b w:val="0"/>
          <w:bCs/>
        </w:rPr>
        <w:endnoteReference w:id="301"/>
      </w:r>
      <w:r w:rsidRPr="001D6811">
        <w:rPr>
          <w:b w:val="0"/>
          <w:bCs/>
        </w:rPr>
        <w:t xml:space="preserve"> and E </w:t>
      </w:r>
      <w:proofErr w:type="spellStart"/>
      <w:r w:rsidRPr="001D6811">
        <w:rPr>
          <w:b w:val="0"/>
          <w:bCs/>
        </w:rPr>
        <w:t>Tū</w:t>
      </w:r>
      <w:proofErr w:type="spellEnd"/>
      <w:r w:rsidRPr="001D6811">
        <w:rPr>
          <w:b w:val="0"/>
          <w:bCs/>
        </w:rPr>
        <w:t xml:space="preserve"> Whānau</w:t>
      </w:r>
      <w:r w:rsidRPr="001D6811">
        <w:rPr>
          <w:rStyle w:val="EndnoteReference"/>
          <w:b w:val="0"/>
          <w:bCs/>
        </w:rPr>
        <w:endnoteReference w:id="302"/>
      </w:r>
      <w:r w:rsidRPr="001D6811">
        <w:rPr>
          <w:b w:val="0"/>
          <w:bCs/>
        </w:rPr>
        <w:t xml:space="preserve"> are examples of commissioning where iwi, hapū and whānau lead the design and delivery of solutions for </w:t>
      </w:r>
      <w:proofErr w:type="spellStart"/>
      <w:r w:rsidRPr="001D6811">
        <w:rPr>
          <w:b w:val="0"/>
          <w:bCs/>
        </w:rPr>
        <w:t>tangata</w:t>
      </w:r>
      <w:proofErr w:type="spellEnd"/>
      <w:r w:rsidRPr="001D6811">
        <w:rPr>
          <w:b w:val="0"/>
          <w:bCs/>
        </w:rPr>
        <w:t xml:space="preserve"> whenua. There hav</w:t>
      </w:r>
      <w:r w:rsidRPr="00D01B2F">
        <w:rPr>
          <w:b w:val="0"/>
          <w:bCs/>
        </w:rPr>
        <w:t xml:space="preserve">e been some </w:t>
      </w:r>
      <w:r>
        <w:rPr>
          <w:b w:val="0"/>
          <w:bCs/>
        </w:rPr>
        <w:t>moves</w:t>
      </w:r>
      <w:r w:rsidRPr="00D01B2F">
        <w:rPr>
          <w:b w:val="0"/>
          <w:bCs/>
        </w:rPr>
        <w:t xml:space="preserve"> towards culturally responsive commissioning approaches and responsiveness</w:t>
      </w:r>
      <w:r>
        <w:rPr>
          <w:b w:val="0"/>
          <w:bCs/>
        </w:rPr>
        <w:t xml:space="preserve"> in funding models, such as funding for cultural supervision. </w:t>
      </w:r>
    </w:p>
    <w:p w14:paraId="06E1594D" w14:textId="5BB3AE15" w:rsidR="008904F3" w:rsidRDefault="008904F3" w:rsidP="00635156">
      <w:pPr>
        <w:pStyle w:val="Normalbold"/>
        <w:rPr>
          <w:b w:val="0"/>
          <w:bCs/>
        </w:rPr>
      </w:pPr>
      <w:r>
        <w:rPr>
          <w:b w:val="0"/>
          <w:bCs/>
        </w:rPr>
        <w:t xml:space="preserve">There are also opportunities to explore </w:t>
      </w:r>
      <w:r w:rsidRPr="008E62C9">
        <w:rPr>
          <w:b w:val="0"/>
          <w:bCs/>
        </w:rPr>
        <w:t xml:space="preserve">how </w:t>
      </w:r>
      <w:r>
        <w:rPr>
          <w:b w:val="0"/>
          <w:bCs/>
        </w:rPr>
        <w:t xml:space="preserve">proven Māori-led </w:t>
      </w:r>
      <w:r w:rsidRPr="008E62C9">
        <w:rPr>
          <w:b w:val="0"/>
          <w:bCs/>
        </w:rPr>
        <w:t xml:space="preserve">models help inform and guide commissioning </w:t>
      </w:r>
      <w:r>
        <w:rPr>
          <w:b w:val="0"/>
          <w:bCs/>
        </w:rPr>
        <w:t xml:space="preserve">differently </w:t>
      </w:r>
      <w:r w:rsidRPr="008E62C9">
        <w:rPr>
          <w:b w:val="0"/>
          <w:bCs/>
        </w:rPr>
        <w:t xml:space="preserve">in the </w:t>
      </w:r>
      <w:r>
        <w:rPr>
          <w:b w:val="0"/>
          <w:bCs/>
        </w:rPr>
        <w:t xml:space="preserve">family violence and sexual violence </w:t>
      </w:r>
      <w:r w:rsidRPr="008E62C9">
        <w:rPr>
          <w:b w:val="0"/>
          <w:bCs/>
        </w:rPr>
        <w:t>sector</w:t>
      </w:r>
      <w:r>
        <w:rPr>
          <w:b w:val="0"/>
          <w:bCs/>
        </w:rPr>
        <w:t>s. T</w:t>
      </w:r>
      <w:r w:rsidRPr="00D30B00">
        <w:rPr>
          <w:b w:val="0"/>
          <w:bCs/>
        </w:rPr>
        <w:t>he</w:t>
      </w:r>
      <w:r>
        <w:rPr>
          <w:b w:val="0"/>
          <w:bCs/>
        </w:rPr>
        <w:t xml:space="preserve"> Whānau Ora commissioning agencies have operated </w:t>
      </w:r>
      <w:r w:rsidRPr="00FD41DC">
        <w:rPr>
          <w:b w:val="0"/>
        </w:rPr>
        <w:t xml:space="preserve">as devolved agencies grounded in </w:t>
      </w:r>
      <w:proofErr w:type="spellStart"/>
      <w:r w:rsidRPr="00FD41DC">
        <w:rPr>
          <w:b w:val="0"/>
        </w:rPr>
        <w:t>mātauranga</w:t>
      </w:r>
      <w:proofErr w:type="spellEnd"/>
      <w:r w:rsidRPr="00FD41DC">
        <w:rPr>
          <w:b w:val="0"/>
        </w:rPr>
        <w:t xml:space="preserve"> Māori across needs assessment, design, and evaluation</w:t>
      </w:r>
      <w:r>
        <w:rPr>
          <w:b w:val="0"/>
        </w:rPr>
        <w:t xml:space="preserve">. For example, </w:t>
      </w:r>
      <w:proofErr w:type="spellStart"/>
      <w:r w:rsidRPr="00571B2C">
        <w:rPr>
          <w:b w:val="0"/>
        </w:rPr>
        <w:t>Tū</w:t>
      </w:r>
      <w:proofErr w:type="spellEnd"/>
      <w:r w:rsidRPr="00571B2C">
        <w:rPr>
          <w:b w:val="0"/>
        </w:rPr>
        <w:t xml:space="preserve"> Pono: Te Mana Kaha o </w:t>
      </w:r>
      <w:proofErr w:type="spellStart"/>
      <w:r w:rsidRPr="00571B2C">
        <w:rPr>
          <w:b w:val="0"/>
        </w:rPr>
        <w:t>te</w:t>
      </w:r>
      <w:proofErr w:type="spellEnd"/>
      <w:r w:rsidRPr="00571B2C">
        <w:rPr>
          <w:b w:val="0"/>
        </w:rPr>
        <w:t xml:space="preserve"> Whānau</w:t>
      </w:r>
      <w:r>
        <w:rPr>
          <w:b w:val="0"/>
        </w:rPr>
        <w:t xml:space="preserve"> was a Te Waipounamu </w:t>
      </w:r>
      <w:r w:rsidRPr="00577472">
        <w:rPr>
          <w:b w:val="0"/>
        </w:rPr>
        <w:t>Whānau Ora Strategy</w:t>
      </w:r>
      <w:r>
        <w:rPr>
          <w:b w:val="0"/>
        </w:rPr>
        <w:t xml:space="preserve"> that successfully enabled </w:t>
      </w:r>
      <w:r w:rsidRPr="00753817">
        <w:rPr>
          <w:b w:val="0"/>
        </w:rPr>
        <w:t xml:space="preserve">whānau </w:t>
      </w:r>
      <w:r>
        <w:rPr>
          <w:b w:val="0"/>
        </w:rPr>
        <w:t xml:space="preserve">to </w:t>
      </w:r>
      <w:r w:rsidRPr="00753817">
        <w:rPr>
          <w:b w:val="0"/>
        </w:rPr>
        <w:t>live healthy lives free of violence</w:t>
      </w:r>
      <w:r>
        <w:rPr>
          <w:b w:val="0"/>
        </w:rPr>
        <w:t xml:space="preserve"> supported by </w:t>
      </w:r>
      <w:r w:rsidRPr="002A7F92">
        <w:rPr>
          <w:b w:val="0"/>
        </w:rPr>
        <w:t xml:space="preserve">Te </w:t>
      </w:r>
      <w:proofErr w:type="spellStart"/>
      <w:r w:rsidRPr="002A7F92">
        <w:rPr>
          <w:b w:val="0"/>
        </w:rPr>
        <w:t>Pūtahitanga</w:t>
      </w:r>
      <w:proofErr w:type="spellEnd"/>
      <w:r>
        <w:rPr>
          <w:b w:val="0"/>
        </w:rPr>
        <w:t>.</w:t>
      </w:r>
      <w:r>
        <w:rPr>
          <w:rStyle w:val="EndnoteReference"/>
          <w:b w:val="0"/>
        </w:rPr>
        <w:endnoteReference w:id="303"/>
      </w:r>
      <w:r>
        <w:rPr>
          <w:b w:val="0"/>
        </w:rPr>
        <w:t xml:space="preserve"> </w:t>
      </w:r>
      <w:r>
        <w:rPr>
          <w:rStyle w:val="EndnoteReference"/>
          <w:b w:val="0"/>
        </w:rPr>
        <w:endnoteReference w:id="304"/>
      </w:r>
      <w:r>
        <w:rPr>
          <w:b w:val="0"/>
        </w:rPr>
        <w:t xml:space="preserve"> </w:t>
      </w:r>
      <w:r w:rsidRPr="00FD41DC">
        <w:rPr>
          <w:b w:val="0"/>
        </w:rPr>
        <w:t xml:space="preserve">There are also examples of </w:t>
      </w:r>
      <w:r w:rsidRPr="0078200A">
        <w:rPr>
          <w:b w:val="0"/>
          <w:bCs/>
        </w:rPr>
        <w:t xml:space="preserve">social service devolution to </w:t>
      </w:r>
      <w:r>
        <w:rPr>
          <w:b w:val="0"/>
          <w:bCs/>
        </w:rPr>
        <w:t>i</w:t>
      </w:r>
      <w:r w:rsidRPr="0078200A">
        <w:rPr>
          <w:b w:val="0"/>
          <w:bCs/>
        </w:rPr>
        <w:t>wi</w:t>
      </w:r>
      <w:r>
        <w:rPr>
          <w:b w:val="0"/>
          <w:bCs/>
        </w:rPr>
        <w:t xml:space="preserve"> that </w:t>
      </w:r>
      <w:r w:rsidRPr="00C55D2F">
        <w:rPr>
          <w:b w:val="0"/>
          <w:bCs/>
        </w:rPr>
        <w:t>recogn</w:t>
      </w:r>
      <w:r>
        <w:rPr>
          <w:b w:val="0"/>
          <w:bCs/>
        </w:rPr>
        <w:t>ise</w:t>
      </w:r>
      <w:r w:rsidRPr="00C55D2F">
        <w:rPr>
          <w:b w:val="0"/>
          <w:bCs/>
        </w:rPr>
        <w:t xml:space="preserve"> </w:t>
      </w:r>
      <w:r>
        <w:rPr>
          <w:b w:val="0"/>
          <w:bCs/>
        </w:rPr>
        <w:t>i</w:t>
      </w:r>
      <w:r w:rsidRPr="00C55D2F">
        <w:rPr>
          <w:b w:val="0"/>
          <w:bCs/>
        </w:rPr>
        <w:t xml:space="preserve">wi </w:t>
      </w:r>
      <w:r>
        <w:rPr>
          <w:b w:val="0"/>
          <w:bCs/>
        </w:rPr>
        <w:t>p</w:t>
      </w:r>
      <w:r w:rsidRPr="00C55D2F">
        <w:rPr>
          <w:b w:val="0"/>
          <w:bCs/>
        </w:rPr>
        <w:t>artnerships under Te Tiriti</w:t>
      </w:r>
      <w:r>
        <w:rPr>
          <w:b w:val="0"/>
          <w:bCs/>
        </w:rPr>
        <w:t>,</w:t>
      </w:r>
      <w:r w:rsidRPr="00C55D2F">
        <w:rPr>
          <w:b w:val="0"/>
          <w:bCs/>
        </w:rPr>
        <w:t xml:space="preserve"> and the mana </w:t>
      </w:r>
      <w:proofErr w:type="spellStart"/>
      <w:r w:rsidRPr="00C55D2F">
        <w:rPr>
          <w:b w:val="0"/>
          <w:bCs/>
        </w:rPr>
        <w:t>motuhake</w:t>
      </w:r>
      <w:proofErr w:type="spellEnd"/>
      <w:r w:rsidRPr="00C55D2F">
        <w:rPr>
          <w:b w:val="0"/>
          <w:bCs/>
        </w:rPr>
        <w:t xml:space="preserve"> of </w:t>
      </w:r>
      <w:r>
        <w:rPr>
          <w:b w:val="0"/>
          <w:bCs/>
        </w:rPr>
        <w:t>i</w:t>
      </w:r>
      <w:r w:rsidRPr="00C55D2F">
        <w:rPr>
          <w:b w:val="0"/>
          <w:bCs/>
        </w:rPr>
        <w:t xml:space="preserve">wi to support </w:t>
      </w:r>
      <w:r>
        <w:rPr>
          <w:b w:val="0"/>
          <w:bCs/>
        </w:rPr>
        <w:t>their people in their own way.</w:t>
      </w:r>
      <w:r>
        <w:rPr>
          <w:rStyle w:val="EndnoteReference"/>
          <w:b w:val="0"/>
          <w:bCs/>
        </w:rPr>
        <w:endnoteReference w:id="305"/>
      </w:r>
      <w:r>
        <w:rPr>
          <w:b w:val="0"/>
          <w:bCs/>
        </w:rPr>
        <w:t xml:space="preserve"> Oranga Tamariki has had strategic partnerships with iwi and Māori organisations that have focused on shifting decisions, resources and responsibility to </w:t>
      </w:r>
      <w:proofErr w:type="spellStart"/>
      <w:r>
        <w:rPr>
          <w:b w:val="0"/>
          <w:bCs/>
        </w:rPr>
        <w:t>tangata</w:t>
      </w:r>
      <w:proofErr w:type="spellEnd"/>
      <w:r>
        <w:rPr>
          <w:b w:val="0"/>
          <w:bCs/>
        </w:rPr>
        <w:t xml:space="preserve"> whenua for care of their tamariki and whānau.</w:t>
      </w:r>
      <w:r>
        <w:rPr>
          <w:rStyle w:val="EndnoteReference"/>
          <w:b w:val="0"/>
          <w:bCs/>
        </w:rPr>
        <w:endnoteReference w:id="306"/>
      </w:r>
    </w:p>
    <w:p w14:paraId="0D267AAC" w14:textId="2B78E181" w:rsidR="008904F3" w:rsidRDefault="008904F3" w:rsidP="001D5E61">
      <w:pPr>
        <w:pStyle w:val="Heading3"/>
      </w:pPr>
      <w:bookmarkStart w:id="118" w:name="_Toc235191287"/>
      <w:r w:rsidRPr="00B17B1C">
        <w:t xml:space="preserve">Procurement processes </w:t>
      </w:r>
      <w:r>
        <w:t xml:space="preserve">need to </w:t>
      </w:r>
      <w:r w:rsidRPr="00B17B1C">
        <w:t>integrate local knowledge, involve specialist providers and experts on evaluation assessment panels</w:t>
      </w:r>
      <w:bookmarkEnd w:id="118"/>
    </w:p>
    <w:p w14:paraId="228A2D78" w14:textId="737F6289" w:rsidR="008904F3" w:rsidRDefault="008904F3" w:rsidP="001A6FDC">
      <w:r w:rsidRPr="00E41556">
        <w:t>National</w:t>
      </w:r>
      <w:r w:rsidRPr="00E41556">
        <w:noBreakHyphen/>
        <w:t>level procurement approaches are designed to support consistency, probity, and accountability across the system; however,</w:t>
      </w:r>
      <w:r>
        <w:t xml:space="preserve"> p</w:t>
      </w:r>
      <w:r w:rsidRPr="00881598">
        <w:t xml:space="preserve">roviders find that national-level </w:t>
      </w:r>
      <w:r>
        <w:t xml:space="preserve">government </w:t>
      </w:r>
      <w:r w:rsidRPr="00881598">
        <w:t>procurement approaches often overlook local realities</w:t>
      </w:r>
      <w:r w:rsidRPr="001D6811">
        <w:t>.</w:t>
      </w:r>
      <w:r w:rsidRPr="001D6811">
        <w:rPr>
          <w:rStyle w:val="EndnoteReference"/>
        </w:rPr>
        <w:endnoteReference w:id="307"/>
      </w:r>
      <w:r w:rsidRPr="001D6811">
        <w:t xml:space="preserve"> D</w:t>
      </w:r>
      <w:r w:rsidRPr="00881598">
        <w:t xml:space="preserve">ecisions are </w:t>
      </w:r>
      <w:r w:rsidRPr="00881598">
        <w:lastRenderedPageBreak/>
        <w:t>perceived as being made with limited understanding of community context,</w:t>
      </w:r>
      <w:r>
        <w:t xml:space="preserve"> which can </w:t>
      </w:r>
      <w:r w:rsidRPr="00881598">
        <w:t>result in contracts being awarded to organisations that may not be best placed to respond to local needs.</w:t>
      </w:r>
      <w:r w:rsidRPr="00002149">
        <w:rPr>
          <w:rStyle w:val="EndnoteReference"/>
        </w:rPr>
        <w:t xml:space="preserve"> </w:t>
      </w:r>
    </w:p>
    <w:p w14:paraId="2A2D637F" w14:textId="14402D55" w:rsidR="008904F3" w:rsidRDefault="008904F3" w:rsidP="001A6FDC">
      <w:r>
        <w:t>Providers also report that c</w:t>
      </w:r>
      <w:r w:rsidRPr="00881598">
        <w:t>ompetitive procurement processes do not foster collaboration and instead increase divi</w:t>
      </w:r>
      <w:r>
        <w:t>sion</w:t>
      </w:r>
      <w:r w:rsidRPr="00881598">
        <w:t xml:space="preserve"> between providers as they bid for the same contracts. </w:t>
      </w:r>
      <w:r w:rsidRPr="001D6811">
        <w:t>Providers want more transparent, inclusive approaches that incorporate local knowledge and involve specialist providers in decision-making. Opp</w:t>
      </w:r>
      <w:r>
        <w:t>ortunities for c</w:t>
      </w:r>
      <w:r w:rsidRPr="0377C03E">
        <w:t>ollaborative bidding and clear communication about sector changes would build trust and reduce uncertainty.</w:t>
      </w:r>
    </w:p>
    <w:p w14:paraId="29FF0AB2" w14:textId="579D6324" w:rsidR="008904F3" w:rsidRDefault="008904F3" w:rsidP="001A6FDC">
      <w:r w:rsidRPr="00031A81">
        <w:t>Engagement</w:t>
      </w:r>
      <w:r>
        <w:t>s</w:t>
      </w:r>
      <w:r w:rsidRPr="00031A81">
        <w:t xml:space="preserve"> highlighted the importance of </w:t>
      </w:r>
      <w:proofErr w:type="spellStart"/>
      <w:r>
        <w:t>k</w:t>
      </w:r>
      <w:r w:rsidRPr="00031A81">
        <w:t>aupapa</w:t>
      </w:r>
      <w:proofErr w:type="spellEnd"/>
      <w:r w:rsidRPr="00031A81">
        <w:t xml:space="preserve"> Māori expertise being involved in the commissioning of </w:t>
      </w:r>
      <w:proofErr w:type="spellStart"/>
      <w:r>
        <w:t>k</w:t>
      </w:r>
      <w:r w:rsidRPr="00031A81">
        <w:t>aupapa</w:t>
      </w:r>
      <w:proofErr w:type="spellEnd"/>
      <w:r w:rsidRPr="00031A81">
        <w:t xml:space="preserve"> Māori services</w:t>
      </w:r>
      <w:r w:rsidRPr="00F13FC8">
        <w:t xml:space="preserve"> </w:t>
      </w:r>
      <w:r>
        <w:t xml:space="preserve">to ensure that services are tika and aligned with best practices as well as local </w:t>
      </w:r>
      <w:r>
        <w:rPr>
          <w:highlight w:val="cyan"/>
        </w:rPr>
        <w:t>i</w:t>
      </w:r>
      <w:r>
        <w:t xml:space="preserve">wi, hapū and community need. Kaupapa Māori providers raised concerns that tauiwi organisations are increasingly </w:t>
      </w:r>
      <w:r w:rsidRPr="005046EF">
        <w:t>promoting services as</w:t>
      </w:r>
      <w:r>
        <w:t xml:space="preserve"> </w:t>
      </w:r>
      <w:proofErr w:type="spellStart"/>
      <w:r>
        <w:t>kaupapa</w:t>
      </w:r>
      <w:proofErr w:type="spellEnd"/>
      <w:r>
        <w:t xml:space="preserve"> Māori </w:t>
      </w:r>
      <w:r w:rsidRPr="005046EF">
        <w:t xml:space="preserve">in </w:t>
      </w:r>
      <w:r>
        <w:t xml:space="preserve">the </w:t>
      </w:r>
      <w:r w:rsidRPr="005046EF">
        <w:t xml:space="preserve">absence of Māori authority, </w:t>
      </w:r>
      <w:proofErr w:type="spellStart"/>
      <w:r w:rsidRPr="005046EF">
        <w:t>tino</w:t>
      </w:r>
      <w:proofErr w:type="spellEnd"/>
      <w:r w:rsidRPr="005046EF">
        <w:t xml:space="preserve"> rangatiratanga, and the cultural, clinical, and</w:t>
      </w:r>
      <w:r>
        <w:t xml:space="preserve"> organisational </w:t>
      </w:r>
      <w:r w:rsidRPr="005046EF">
        <w:t>capability necessary for authentic</w:t>
      </w:r>
      <w:r>
        <w:t xml:space="preserve">, safe and transformative </w:t>
      </w:r>
      <w:proofErr w:type="spellStart"/>
      <w:r>
        <w:t>kaupapa</w:t>
      </w:r>
      <w:proofErr w:type="spellEnd"/>
      <w:r>
        <w:t xml:space="preserve"> Māori service delivery.</w:t>
      </w:r>
    </w:p>
    <w:p w14:paraId="79048005" w14:textId="253B56DD" w:rsidR="008904F3" w:rsidRPr="006663EC" w:rsidRDefault="008904F3" w:rsidP="006663EC">
      <w:pPr>
        <w:rPr>
          <w:color w:val="000000" w:themeColor="text1"/>
        </w:rPr>
      </w:pPr>
      <w:r w:rsidRPr="006663EC">
        <w:rPr>
          <w:color w:val="000000" w:themeColor="text1"/>
        </w:rPr>
        <w:t>Processes around procurement opportunities, contract renewals</w:t>
      </w:r>
      <w:r>
        <w:rPr>
          <w:color w:val="000000" w:themeColor="text1"/>
        </w:rPr>
        <w:t>,</w:t>
      </w:r>
      <w:r w:rsidRPr="006663EC">
        <w:rPr>
          <w:color w:val="000000" w:themeColor="text1"/>
        </w:rPr>
        <w:t xml:space="preserve"> and sector changes should be transparent.</w:t>
      </w:r>
      <w:r>
        <w:rPr>
          <w:color w:val="000000" w:themeColor="text1"/>
        </w:rPr>
        <w:t xml:space="preserve"> </w:t>
      </w:r>
      <w:r w:rsidRPr="006702E8">
        <w:rPr>
          <w:color w:val="000000" w:themeColor="text1"/>
        </w:rPr>
        <w:t xml:space="preserve">There must </w:t>
      </w:r>
      <w:r>
        <w:rPr>
          <w:color w:val="000000" w:themeColor="text1"/>
        </w:rPr>
        <w:t xml:space="preserve">also </w:t>
      </w:r>
      <w:r w:rsidRPr="006702E8">
        <w:rPr>
          <w:color w:val="000000" w:themeColor="text1"/>
        </w:rPr>
        <w:t xml:space="preserve">be clear governance mechanisms that </w:t>
      </w:r>
      <w:r>
        <w:rPr>
          <w:color w:val="000000" w:themeColor="text1"/>
        </w:rPr>
        <w:t xml:space="preserve">ensure accountability to commissioning processes. </w:t>
      </w:r>
      <w:r w:rsidRPr="006702E8">
        <w:rPr>
          <w:color w:val="000000" w:themeColor="text1"/>
        </w:rPr>
        <w:t xml:space="preserve">If </w:t>
      </w:r>
      <w:r>
        <w:rPr>
          <w:color w:val="000000" w:themeColor="text1"/>
        </w:rPr>
        <w:t xml:space="preserve">commissioning </w:t>
      </w:r>
      <w:r w:rsidRPr="006702E8">
        <w:rPr>
          <w:color w:val="000000" w:themeColor="text1"/>
        </w:rPr>
        <w:t xml:space="preserve">protocols are not consistently followed, and there is limited accountability for those decisions, sector confidence can be significantly undermined. </w:t>
      </w:r>
      <w:r>
        <w:rPr>
          <w:color w:val="000000" w:themeColor="text1"/>
        </w:rPr>
        <w:t>Ongoing communication between</w:t>
      </w:r>
      <w:r w:rsidRPr="006663EC">
        <w:rPr>
          <w:color w:val="000000" w:themeColor="text1"/>
        </w:rPr>
        <w:t xml:space="preserve"> </w:t>
      </w:r>
      <w:r>
        <w:rPr>
          <w:color w:val="000000" w:themeColor="text1"/>
        </w:rPr>
        <w:t>g</w:t>
      </w:r>
      <w:r w:rsidRPr="006663EC">
        <w:rPr>
          <w:color w:val="000000" w:themeColor="text1"/>
        </w:rPr>
        <w:t xml:space="preserve">overnment agencies </w:t>
      </w:r>
      <w:r>
        <w:rPr>
          <w:color w:val="000000" w:themeColor="text1"/>
        </w:rPr>
        <w:t xml:space="preserve">and community providers </w:t>
      </w:r>
      <w:r w:rsidRPr="006663EC">
        <w:rPr>
          <w:color w:val="000000" w:themeColor="text1"/>
        </w:rPr>
        <w:t>should</w:t>
      </w:r>
      <w:r>
        <w:rPr>
          <w:color w:val="000000" w:themeColor="text1"/>
        </w:rPr>
        <w:t xml:space="preserve"> be</w:t>
      </w:r>
      <w:r w:rsidRPr="006663EC">
        <w:rPr>
          <w:color w:val="000000" w:themeColor="text1"/>
        </w:rPr>
        <w:t xml:space="preserve"> maintain</w:t>
      </w:r>
      <w:r>
        <w:rPr>
          <w:color w:val="000000" w:themeColor="text1"/>
        </w:rPr>
        <w:t>ed</w:t>
      </w:r>
      <w:r w:rsidRPr="006663EC">
        <w:rPr>
          <w:color w:val="000000" w:themeColor="text1"/>
        </w:rPr>
        <w:t xml:space="preserve"> to build trust and reduce uncertainty, particularly in rural areas.</w:t>
      </w:r>
      <w:r>
        <w:rPr>
          <w:color w:val="000000" w:themeColor="text1"/>
        </w:rPr>
        <w:t xml:space="preserve"> </w:t>
      </w:r>
    </w:p>
    <w:p w14:paraId="042BB7C1" w14:textId="58A378C4" w:rsidR="008904F3" w:rsidRPr="009569ED" w:rsidRDefault="008904F3" w:rsidP="009569ED">
      <w:r>
        <w:t>V</w:t>
      </w:r>
      <w:r w:rsidRPr="753BB9D6">
        <w:t>ictim</w:t>
      </w:r>
      <w:r>
        <w:t>/</w:t>
      </w:r>
      <w:r w:rsidRPr="753BB9D6">
        <w:t>survivor organisations</w:t>
      </w:r>
      <w:r>
        <w:t xml:space="preserve"> and </w:t>
      </w:r>
      <w:r w:rsidRPr="753BB9D6">
        <w:t>representatives</w:t>
      </w:r>
      <w:r>
        <w:t xml:space="preserve"> were identified as having an important role in informing </w:t>
      </w:r>
      <w:r w:rsidRPr="753BB9D6">
        <w:t>procurement criteria</w:t>
      </w:r>
      <w:r>
        <w:t>, funding</w:t>
      </w:r>
      <w:r w:rsidRPr="753BB9D6">
        <w:t xml:space="preserve"> decisions</w:t>
      </w:r>
      <w:r>
        <w:t xml:space="preserve">, and the </w:t>
      </w:r>
      <w:r w:rsidRPr="753BB9D6">
        <w:t xml:space="preserve">evaluation of interventions. </w:t>
      </w:r>
      <w:r w:rsidRPr="00B36624">
        <w:t>Procurement</w:t>
      </w:r>
      <w:r w:rsidRPr="753BB9D6">
        <w:t xml:space="preserve"> and evaluation </w:t>
      </w:r>
      <w:r w:rsidRPr="00B36624">
        <w:t xml:space="preserve">frameworks </w:t>
      </w:r>
      <w:r w:rsidRPr="26AD5F32">
        <w:t>should</w:t>
      </w:r>
      <w:r w:rsidRPr="753BB9D6">
        <w:t xml:space="preserve"> </w:t>
      </w:r>
      <w:r w:rsidRPr="00B36624">
        <w:t>explicitly assess</w:t>
      </w:r>
      <w:r w:rsidRPr="753BB9D6">
        <w:t xml:space="preserve"> </w:t>
      </w:r>
      <w:r>
        <w:t>how</w:t>
      </w:r>
      <w:r w:rsidRPr="753BB9D6">
        <w:t xml:space="preserve"> provider</w:t>
      </w:r>
      <w:r>
        <w:t xml:space="preserve">s </w:t>
      </w:r>
      <w:r w:rsidRPr="753BB9D6">
        <w:t>engage with victim</w:t>
      </w:r>
      <w:r>
        <w:t>s/</w:t>
      </w:r>
      <w:r w:rsidRPr="753BB9D6">
        <w:t>survivors</w:t>
      </w:r>
      <w:r>
        <w:t xml:space="preserve">, what safety protocols are in place, and whether they result in safety, healing and positive outcomes for whānau. </w:t>
      </w:r>
      <w:r w:rsidRPr="005D6E80">
        <w:t>Where</w:t>
      </w:r>
      <w:r w:rsidRPr="009569ED">
        <w:t xml:space="preserve"> services </w:t>
      </w:r>
      <w:r>
        <w:t xml:space="preserve">for people using violence and victims/survivors </w:t>
      </w:r>
      <w:r w:rsidRPr="009569ED">
        <w:t xml:space="preserve">are delivered within the same organisation, clear accountability </w:t>
      </w:r>
      <w:r w:rsidRPr="005D6E80">
        <w:t xml:space="preserve">and governance </w:t>
      </w:r>
      <w:r w:rsidRPr="009569ED">
        <w:t xml:space="preserve">arrangements </w:t>
      </w:r>
      <w:r w:rsidRPr="005D6E80">
        <w:t xml:space="preserve">are required </w:t>
      </w:r>
      <w:r w:rsidRPr="009569ED">
        <w:t xml:space="preserve">to </w:t>
      </w:r>
      <w:r>
        <w:t xml:space="preserve">ensure </w:t>
      </w:r>
      <w:r w:rsidRPr="005D6E80">
        <w:t>victim</w:t>
      </w:r>
      <w:r w:rsidRPr="009569ED">
        <w:t>/survivor</w:t>
      </w:r>
      <w:r>
        <w:t xml:space="preserve"> safety</w:t>
      </w:r>
      <w:r w:rsidRPr="009569ED">
        <w:t>.</w:t>
      </w:r>
    </w:p>
    <w:p w14:paraId="104509B1" w14:textId="55A712DA" w:rsidR="008904F3" w:rsidRDefault="008904F3" w:rsidP="001D5E61">
      <w:pPr>
        <w:pStyle w:val="Heading3"/>
      </w:pPr>
      <w:bookmarkStart w:id="119" w:name="_Toc235191288"/>
      <w:r w:rsidRPr="721881BC">
        <w:t xml:space="preserve">Reporting and </w:t>
      </w:r>
      <w:r>
        <w:t>m</w:t>
      </w:r>
      <w:r w:rsidRPr="721881BC">
        <w:t>onitoring</w:t>
      </w:r>
      <w:r>
        <w:t xml:space="preserve"> requirements are inconsistent and burdensome</w:t>
      </w:r>
      <w:bookmarkEnd w:id="119"/>
      <w:r>
        <w:t xml:space="preserve"> </w:t>
      </w:r>
    </w:p>
    <w:p w14:paraId="46CA34DD" w14:textId="3694D2B6" w:rsidR="008904F3" w:rsidRDefault="008904F3" w:rsidP="001A6FDC">
      <w:r w:rsidRPr="009461DB">
        <w:t>Reporting and monitoring are often described as “tick-box” exercises that do not reflect the depth of work done or the impact of the work. Organisations report struggling with the administration and paperwork side of the programme</w:t>
      </w:r>
      <w:r w:rsidRPr="00F435C1">
        <w:t xml:space="preserve"> </w:t>
      </w:r>
      <w:r>
        <w:t>and</w:t>
      </w:r>
      <w:r w:rsidRPr="00881598">
        <w:t xml:space="preserve"> requirements can be </w:t>
      </w:r>
      <w:r>
        <w:t xml:space="preserve">duplicative and </w:t>
      </w:r>
      <w:r w:rsidRPr="00881598">
        <w:t xml:space="preserve">burdensome, including needing to meet with, and report back to, a Relationship </w:t>
      </w:r>
      <w:r>
        <w:t xml:space="preserve">or Contract </w:t>
      </w:r>
      <w:r w:rsidRPr="00881598">
        <w:t>Manager from each agency with whom they hold contracts</w:t>
      </w:r>
      <w:r>
        <w:t>.</w:t>
      </w:r>
      <w:r>
        <w:rPr>
          <w:rStyle w:val="EndnoteReference"/>
        </w:rPr>
        <w:endnoteReference w:id="308"/>
      </w:r>
      <w:r>
        <w:t xml:space="preserve"> An</w:t>
      </w:r>
      <w:r w:rsidRPr="009461DB">
        <w:t xml:space="preserve"> analysis of current </w:t>
      </w:r>
      <w:r>
        <w:t xml:space="preserve">government </w:t>
      </w:r>
      <w:r w:rsidRPr="009461DB">
        <w:t xml:space="preserve">reporting requirements found substantial inconsistencies that prevent system-wide understanding and comparison across interventions. </w:t>
      </w:r>
    </w:p>
    <w:p w14:paraId="3AD39DB7" w14:textId="476D0B19" w:rsidR="008904F3" w:rsidRDefault="008904F3" w:rsidP="001E23A1">
      <w:r>
        <w:t>Providers</w:t>
      </w:r>
      <w:r w:rsidRPr="721881BC">
        <w:t xml:space="preserve"> want </w:t>
      </w:r>
      <w:r w:rsidRPr="001D6811">
        <w:t>reporting requirements that are streamlined, meaningful, and aligned across agencies.</w:t>
      </w:r>
      <w:r w:rsidRPr="001D6811">
        <w:rPr>
          <w:rStyle w:val="EndnoteReference"/>
          <w:color w:val="000000" w:themeColor="text1"/>
        </w:rPr>
        <w:t xml:space="preserve"> </w:t>
      </w:r>
      <w:r w:rsidRPr="001D6811">
        <w:rPr>
          <w:rStyle w:val="EndnoteReference"/>
          <w:color w:val="000000" w:themeColor="text1"/>
        </w:rPr>
        <w:endnoteReference w:id="309"/>
      </w:r>
      <w:r>
        <w:rPr>
          <w:color w:val="000000" w:themeColor="text1"/>
        </w:rPr>
        <w:t xml:space="preserve"> </w:t>
      </w:r>
      <w:r>
        <w:t>Where possible, p</w:t>
      </w:r>
      <w:r w:rsidRPr="00764729">
        <w:t xml:space="preserve">roviders delivering similar services for multiple agencies </w:t>
      </w:r>
      <w:r>
        <w:t xml:space="preserve">should have </w:t>
      </w:r>
      <w:r w:rsidRPr="00764729">
        <w:t>aligned reporting</w:t>
      </w:r>
      <w:r>
        <w:t xml:space="preserve">, </w:t>
      </w:r>
      <w:r w:rsidRPr="00764729">
        <w:t>monitoring</w:t>
      </w:r>
      <w:r w:rsidRPr="6139DFE0">
        <w:t>,</w:t>
      </w:r>
      <w:r>
        <w:t xml:space="preserve"> and payments</w:t>
      </w:r>
      <w:r w:rsidRPr="00764729">
        <w:t>.</w:t>
      </w:r>
      <w:r w:rsidRPr="005A4295">
        <w:rPr>
          <w:color w:val="000000" w:themeColor="text1"/>
        </w:rPr>
        <w:t xml:space="preserve"> </w:t>
      </w:r>
      <w:r>
        <w:rPr>
          <w:color w:val="000000" w:themeColor="text1"/>
        </w:rPr>
        <w:t xml:space="preserve">It is not always clear how data being collected is used by government agencies. </w:t>
      </w:r>
      <w:r w:rsidRPr="005A4295">
        <w:rPr>
          <w:color w:val="000000" w:themeColor="text1"/>
        </w:rPr>
        <w:t>Providers would like data shared with them in real time to inform service delivery and safety and identify ways to innovate to meet evolving community needs.</w:t>
      </w:r>
      <w:r>
        <w:rPr>
          <w:color w:val="000000" w:themeColor="text1"/>
        </w:rPr>
        <w:t xml:space="preserve"> </w:t>
      </w:r>
      <w:r w:rsidRPr="00825168">
        <w:rPr>
          <w:bCs/>
        </w:rPr>
        <w:t>Victim</w:t>
      </w:r>
      <w:r>
        <w:rPr>
          <w:bCs/>
        </w:rPr>
        <w:t>s</w:t>
      </w:r>
      <w:r w:rsidRPr="00825168">
        <w:rPr>
          <w:bCs/>
        </w:rPr>
        <w:t>/survivors would like a</w:t>
      </w:r>
      <w:r w:rsidRPr="00CC1D83">
        <w:t xml:space="preserve">ggregated </w:t>
      </w:r>
      <w:r w:rsidRPr="00CC1D83">
        <w:lastRenderedPageBreak/>
        <w:t xml:space="preserve">completion rates, and rates of non-completion follow-up </w:t>
      </w:r>
      <w:r>
        <w:t xml:space="preserve">to </w:t>
      </w:r>
      <w:r w:rsidRPr="00CC1D83">
        <w:t xml:space="preserve">be </w:t>
      </w:r>
      <w:r w:rsidRPr="00DD3C56">
        <w:t xml:space="preserve">public, as well as other system measures which identify how agencies contribute to </w:t>
      </w:r>
      <w:r>
        <w:t xml:space="preserve">or intervene in </w:t>
      </w:r>
      <w:r w:rsidRPr="00DD3C56">
        <w:t>continued use of violence.</w:t>
      </w:r>
      <w:r>
        <w:rPr>
          <w:rStyle w:val="EndnoteReference"/>
        </w:rPr>
        <w:endnoteReference w:id="310"/>
      </w:r>
    </w:p>
    <w:p w14:paraId="3FB14D7B" w14:textId="588C55C1" w:rsidR="008904F3" w:rsidRDefault="008904F3" w:rsidP="007B76CA">
      <w:r w:rsidRPr="001D6811">
        <w:t>Reporting requirements should be centred around achieving meaningful outcomes,</w:t>
      </w:r>
      <w:r w:rsidRPr="0325846B">
        <w:t xml:space="preserve"> </w:t>
      </w:r>
      <w:r w:rsidRPr="51A1FC86">
        <w:t>managing risks to</w:t>
      </w:r>
      <w:r>
        <w:t xml:space="preserve"> </w:t>
      </w:r>
      <w:r w:rsidRPr="51A1FC86">
        <w:t>victim</w:t>
      </w:r>
      <w:r>
        <w:t>s/</w:t>
      </w:r>
      <w:r w:rsidRPr="51A1FC86">
        <w:t>survivors</w:t>
      </w:r>
      <w:r>
        <w:t>, people using violence</w:t>
      </w:r>
      <w:r w:rsidRPr="51A1FC86">
        <w:t xml:space="preserve">, </w:t>
      </w:r>
      <w:r w:rsidRPr="0325846B">
        <w:t>and gathering necessary data to consistently measure effectiveness</w:t>
      </w:r>
      <w:r w:rsidRPr="51A1FC86">
        <w:t>.</w:t>
      </w:r>
      <w:r w:rsidRPr="0325846B">
        <w:t xml:space="preserve"> </w:t>
      </w:r>
      <w:r>
        <w:t xml:space="preserve">If there are any differences in monitoring and reporting </w:t>
      </w:r>
      <w:r w:rsidRPr="51A1FC86">
        <w:t>expectations</w:t>
      </w:r>
      <w:r>
        <w:t xml:space="preserve"> across multiple agencies, providers need to understand why this is.</w:t>
      </w:r>
      <w:r w:rsidRPr="00BF6CA6">
        <w:t xml:space="preserve"> </w:t>
      </w:r>
    </w:p>
    <w:p w14:paraId="0FF4A7CB" w14:textId="77777777" w:rsidR="008904F3" w:rsidRDefault="008904F3">
      <w:pPr>
        <w:spacing w:line="279" w:lineRule="auto"/>
        <w:rPr>
          <w:rFonts w:eastAsiaTheme="majorEastAsia" w:cstheme="majorBidi"/>
          <w:b/>
          <w:color w:val="0F4761" w:themeColor="accent1" w:themeShade="BF"/>
          <w:sz w:val="28"/>
          <w:szCs w:val="28"/>
        </w:rPr>
      </w:pPr>
      <w:r>
        <w:br w:type="page"/>
      </w:r>
    </w:p>
    <w:p w14:paraId="5317B3B0" w14:textId="4739D030" w:rsidR="008904F3" w:rsidRPr="00B0181E" w:rsidRDefault="008904F3" w:rsidP="001D5E61">
      <w:pPr>
        <w:pStyle w:val="Heading2"/>
      </w:pPr>
      <w:bookmarkStart w:id="120" w:name="_Toc235191289"/>
      <w:bookmarkStart w:id="121" w:name="Measuring_effectiveness_identifying_gaps"/>
      <w:r>
        <w:lastRenderedPageBreak/>
        <w:t>Measuring effectiveness and identifying research gaps</w:t>
      </w:r>
      <w:bookmarkEnd w:id="120"/>
    </w:p>
    <w:bookmarkEnd w:id="121"/>
    <w:p w14:paraId="0752524A" w14:textId="5FC847E9" w:rsidR="008904F3" w:rsidRDefault="008904F3" w:rsidP="00256AE0">
      <w:r w:rsidRPr="001D6811">
        <w:t xml:space="preserve">While some interventions show promise in reducing violence and improving safety, the overall evidence base is uneven and lacks the rigor required to assess sustained effectiveness. Most interventions in Aotearoa New Zealand have not been extensively evaluated, however, there is some evaluation work planned and underway. The strength of evidence varies significantly across interventions, from moderate for some adult programmes to non-existent for others with most lacking robust evaluation designs and long-term follow-up. Some interventions have greater evidence base when considering international research. There is growing evidence from </w:t>
      </w:r>
      <w:proofErr w:type="spellStart"/>
      <w:r w:rsidRPr="001D6811">
        <w:t>kaupapa</w:t>
      </w:r>
      <w:proofErr w:type="spellEnd"/>
      <w:r w:rsidRPr="001D6811">
        <w:t xml:space="preserve"> Māori research to inform and support the benefit of </w:t>
      </w:r>
      <w:proofErr w:type="spellStart"/>
      <w:r w:rsidRPr="001D6811">
        <w:t>kaupapa</w:t>
      </w:r>
      <w:proofErr w:type="spellEnd"/>
      <w:r w:rsidRPr="001D6811">
        <w:t xml:space="preserve"> Māori and </w:t>
      </w:r>
      <w:proofErr w:type="spellStart"/>
      <w:r w:rsidRPr="001D6811">
        <w:t>te</w:t>
      </w:r>
      <w:proofErr w:type="spellEnd"/>
      <w:r w:rsidRPr="001D6811">
        <w:t xml:space="preserve"> </w:t>
      </w:r>
      <w:proofErr w:type="spellStart"/>
      <w:r w:rsidRPr="001D6811">
        <w:t>ao</w:t>
      </w:r>
      <w:proofErr w:type="spellEnd"/>
      <w:r w:rsidRPr="001D6811">
        <w:t xml:space="preserve"> Māori approaches. However, the scope and effectiveness of interventions based on </w:t>
      </w:r>
      <w:proofErr w:type="spellStart"/>
      <w:r w:rsidRPr="001D6811">
        <w:t>mātauranga</w:t>
      </w:r>
      <w:proofErr w:type="spellEnd"/>
      <w:r w:rsidRPr="001D6811">
        <w:t xml:space="preserve"> Māori or Pacific models has often not been recognised, valued or adequately captured in the wider research and evidence base.</w:t>
      </w:r>
    </w:p>
    <w:p w14:paraId="70C44B6E" w14:textId="5998FCDB" w:rsidR="008904F3" w:rsidRPr="00424340" w:rsidRDefault="008904F3" w:rsidP="001D5E61">
      <w:pPr>
        <w:pStyle w:val="Heading3"/>
      </w:pPr>
      <w:bookmarkStart w:id="122" w:name="_Toc235191290"/>
      <w:r w:rsidRPr="00424340">
        <w:t xml:space="preserve">There is no framework for understanding intervention in family violence and sexual violence, and no agreed </w:t>
      </w:r>
      <w:r w:rsidRPr="00424340">
        <w:rPr>
          <w:bCs/>
        </w:rPr>
        <w:t>definition or approach to measuring effectiveness</w:t>
      </w:r>
      <w:bookmarkEnd w:id="122"/>
    </w:p>
    <w:p w14:paraId="712F48CF" w14:textId="23238241" w:rsidR="008904F3" w:rsidRDefault="008904F3" w:rsidP="00366DB7">
      <w:r>
        <w:t xml:space="preserve">While this Review provides insights on individual interventions and models, it found there is no overall approach to understanding and measuring effectiveness and outcomes. Currently there is </w:t>
      </w:r>
      <w:r w:rsidRPr="003864EE">
        <w:t>no</w:t>
      </w:r>
      <w:r w:rsidRPr="00E47C7E">
        <w:t xml:space="preserve"> shared understanding of the multiple </w:t>
      </w:r>
      <w:r>
        <w:t xml:space="preserve">intersecting </w:t>
      </w:r>
      <w:r w:rsidRPr="00E47C7E">
        <w:t>pathways and systemic factors that lead to family violence</w:t>
      </w:r>
      <w:r>
        <w:t xml:space="preserve"> and/or </w:t>
      </w:r>
      <w:r w:rsidRPr="00E47C7E">
        <w:t xml:space="preserve">sexual violence </w:t>
      </w:r>
      <w:r>
        <w:t xml:space="preserve">offending and pathways for intervention, </w:t>
      </w:r>
      <w:r w:rsidRPr="00276FCA">
        <w:t xml:space="preserve">including </w:t>
      </w:r>
      <w:proofErr w:type="spellStart"/>
      <w:r>
        <w:t>kaupapa</w:t>
      </w:r>
      <w:proofErr w:type="spellEnd"/>
      <w:r>
        <w:t xml:space="preserve"> Māori approaches situated in</w:t>
      </w:r>
      <w:r w:rsidRPr="00276FCA">
        <w:t xml:space="preserve"> a </w:t>
      </w:r>
      <w:proofErr w:type="spellStart"/>
      <w:r>
        <w:t>t</w:t>
      </w:r>
      <w:r w:rsidRPr="00276FCA">
        <w:t>e</w:t>
      </w:r>
      <w:proofErr w:type="spellEnd"/>
      <w:r w:rsidRPr="00276FCA">
        <w:t xml:space="preserve"> </w:t>
      </w:r>
      <w:proofErr w:type="spellStart"/>
      <w:r>
        <w:t>a</w:t>
      </w:r>
      <w:r w:rsidRPr="00276FCA">
        <w:t>o</w:t>
      </w:r>
      <w:proofErr w:type="spellEnd"/>
      <w:r w:rsidRPr="00276FCA">
        <w:t xml:space="preserve"> M</w:t>
      </w:r>
      <w:r>
        <w:t>ā</w:t>
      </w:r>
      <w:r w:rsidRPr="00276FCA">
        <w:t>ori perspective</w:t>
      </w:r>
      <w:r w:rsidRPr="003864EE">
        <w:t xml:space="preserve">. </w:t>
      </w:r>
      <w:r>
        <w:t>Without a shared understanding of the complex intersecting pathways to violent offending, there is no agreed approach</w:t>
      </w:r>
      <w:r w:rsidRPr="00276FCA">
        <w:t xml:space="preserve"> to </w:t>
      </w:r>
      <w:r>
        <w:t xml:space="preserve">defining and </w:t>
      </w:r>
      <w:r w:rsidRPr="00276FCA">
        <w:t>measur</w:t>
      </w:r>
      <w:r>
        <w:t>ing</w:t>
      </w:r>
      <w:r w:rsidRPr="00276FCA">
        <w:t xml:space="preserve"> effectiveness.</w:t>
      </w:r>
      <w:r>
        <w:t xml:space="preserve"> As a result, there is significant variation </w:t>
      </w:r>
      <w:r w:rsidRPr="0377C03E">
        <w:t>and diverse approaches to measur</w:t>
      </w:r>
      <w:r>
        <w:t>ement</w:t>
      </w:r>
      <w:r w:rsidRPr="0377C03E">
        <w:t>.</w:t>
      </w:r>
    </w:p>
    <w:p w14:paraId="6EEAF891" w14:textId="327B0EDC" w:rsidR="008904F3" w:rsidRPr="00F90FEA" w:rsidRDefault="008904F3" w:rsidP="00206839">
      <w:r>
        <w:rPr>
          <w:rFonts w:cs="Arial"/>
        </w:rPr>
        <w:t>I</w:t>
      </w:r>
      <w:r w:rsidRPr="55F528AB">
        <w:t>n the existing literature, effectiveness is predominantly measured through evidence for reductions in use of violence following service engagement, usually measured through official charges or convictions</w:t>
      </w:r>
      <w:r>
        <w:t>.</w:t>
      </w:r>
      <w:r>
        <w:rPr>
          <w:rStyle w:val="EndnoteReference"/>
        </w:rPr>
        <w:endnoteReference w:id="311"/>
      </w:r>
      <w:r>
        <w:t xml:space="preserve"> </w:t>
      </w:r>
      <w:r>
        <w:rPr>
          <w:rStyle w:val="EndnoteReference"/>
        </w:rPr>
        <w:endnoteReference w:id="312"/>
      </w:r>
      <w:r w:rsidRPr="55F528AB">
        <w:t xml:space="preserve"> </w:t>
      </w:r>
      <w:r w:rsidRPr="0377C03E">
        <w:t>However</w:t>
      </w:r>
      <w:r>
        <w:t>,</w:t>
      </w:r>
      <w:r w:rsidRPr="0377C03E">
        <w:t xml:space="preserve"> other outcomes </w:t>
      </w:r>
      <w:r>
        <w:t>captured by service providers i</w:t>
      </w:r>
      <w:r w:rsidRPr="0377C03E">
        <w:t>nclude safety, behavioural change, mental health and psychosocial functioning, cultural connection and identity, family and whānau wellbeing, programme engagement and completion, and client satisfaction. Across these domains</w:t>
      </w:r>
      <w:r w:rsidRPr="3FCEF598">
        <w:t>,</w:t>
      </w:r>
      <w:r w:rsidRPr="0377C03E">
        <w:t xml:space="preserve"> data sources var</w:t>
      </w:r>
      <w:r>
        <w:t>y</w:t>
      </w:r>
      <w:r w:rsidRPr="0377C03E">
        <w:t xml:space="preserve"> from administrative data to surveys and case note reviews</w:t>
      </w:r>
      <w:r>
        <w:t>.</w:t>
      </w:r>
    </w:p>
    <w:p w14:paraId="420FE5BA" w14:textId="0317EE79" w:rsidR="008904F3" w:rsidRDefault="008904F3" w:rsidP="00366DB7">
      <w:r>
        <w:t xml:space="preserve">There is a need for a shared understanding of the pathways to family violence and/or sexual violence offending, and opportunities for intervention, that is aligned to national strategies and standards, including </w:t>
      </w:r>
      <w:r w:rsidRPr="007B7A31">
        <w:t xml:space="preserve">Te </w:t>
      </w:r>
      <w:proofErr w:type="spellStart"/>
      <w:r w:rsidRPr="007B7A31">
        <w:t>Aorerekura</w:t>
      </w:r>
      <w:proofErr w:type="spellEnd"/>
      <w:r>
        <w:t xml:space="preserve">, the </w:t>
      </w:r>
      <w:proofErr w:type="spellStart"/>
      <w:r>
        <w:t>Toiora</w:t>
      </w:r>
      <w:proofErr w:type="spellEnd"/>
      <w:r>
        <w:t xml:space="preserve"> </w:t>
      </w:r>
      <w:r w:rsidRPr="00036207">
        <w:t>Whānau Māori Outcomes Framework</w:t>
      </w:r>
      <w:r>
        <w:t xml:space="preserve">, the </w:t>
      </w:r>
      <w:proofErr w:type="spellStart"/>
      <w:r>
        <w:t>kaupapa</w:t>
      </w:r>
      <w:proofErr w:type="spellEnd"/>
      <w:r>
        <w:t xml:space="preserve"> Māori sexual violence outcomes framework, and the workforce capability frameworks and good practice guidelines.</w:t>
      </w:r>
      <w:r w:rsidR="007F39DB">
        <w:rPr>
          <w:rStyle w:val="FootnoteReference"/>
        </w:rPr>
        <w:footnoteReference w:id="15"/>
      </w:r>
      <w:r>
        <w:t xml:space="preserve"> Such a shared understanding</w:t>
      </w:r>
      <w:r w:rsidRPr="00072B96">
        <w:t xml:space="preserve"> would enable the system to define, measure and influence these factors in a collaborative and purposeful way, and measure outcomes over time. </w:t>
      </w:r>
    </w:p>
    <w:p w14:paraId="40E6B963" w14:textId="7156F92C" w:rsidR="008904F3" w:rsidRDefault="008904F3" w:rsidP="001D5E61">
      <w:pPr>
        <w:pStyle w:val="Heading3"/>
      </w:pPr>
      <w:bookmarkStart w:id="123" w:name="_Toc235191291"/>
      <w:r w:rsidRPr="721881BC">
        <w:lastRenderedPageBreak/>
        <w:t>There is significant variation in reporting and data collection</w:t>
      </w:r>
      <w:bookmarkEnd w:id="123"/>
    </w:p>
    <w:p w14:paraId="16801FE3" w14:textId="3AC8E3B2" w:rsidR="008904F3" w:rsidRPr="006C02B2" w:rsidRDefault="008904F3" w:rsidP="00256AE0">
      <w:r w:rsidRPr="001D6811">
        <w:t>Data systems are siloed and inconsistent across government agencies, and administratively burdensome</w:t>
      </w:r>
      <w:r w:rsidRPr="007B7A31">
        <w:t>. Poor alignment between agencies limits visibility across the system.</w:t>
      </w:r>
      <w:r>
        <w:t xml:space="preserve"> </w:t>
      </w:r>
      <w:r w:rsidRPr="004E057F">
        <w:rPr>
          <w:bCs/>
        </w:rPr>
        <w:t>O</w:t>
      </w:r>
      <w:r w:rsidRPr="721881BC">
        <w:t xml:space="preserve">utcomes are inconsistently defined across </w:t>
      </w:r>
      <w:r>
        <w:t xml:space="preserve">government </w:t>
      </w:r>
      <w:r w:rsidRPr="721881BC">
        <w:t xml:space="preserve">agencies, and there are currently a wide range of outcomes being measured across the intervention system. </w:t>
      </w:r>
    </w:p>
    <w:p w14:paraId="4C541457" w14:textId="56284DD2" w:rsidR="008904F3" w:rsidRDefault="008904F3" w:rsidP="00256AE0">
      <w:r w:rsidRPr="007B7A31">
        <w:t>Contracts vary widely in terms of reporting requirements, data collection, and performance measures, making cross-programme comparison difficult.</w:t>
      </w:r>
      <w:r>
        <w:t xml:space="preserve"> </w:t>
      </w:r>
      <w:r w:rsidRPr="721881BC">
        <w:t xml:space="preserve">There are substantial differences in how programmes collect and report information, which makes it hard to understand what’s working across the system. </w:t>
      </w:r>
      <w:r>
        <w:t>Providers often feel that reporting measures are not accurate reflections of their intervention intensity and effectiveness.</w:t>
      </w:r>
      <w:r>
        <w:rPr>
          <w:rStyle w:val="EndnoteReference"/>
        </w:rPr>
        <w:endnoteReference w:id="313"/>
      </w:r>
      <w:r w:rsidRPr="721881BC">
        <w:t xml:space="preserve"> </w:t>
      </w:r>
      <w:r>
        <w:t>Further, focusing on outcomes for a single intervention doesn’t reflect the complexity of behaviour change journey or path to safety for victim/survivors, family and whānau. Shared outcomes and a</w:t>
      </w:r>
      <w:r w:rsidRPr="721881BC">
        <w:t xml:space="preserve"> minimum dataset across all violence intervention programmes would make it easier to compare programmes, improve future evaluations, and reduce </w:t>
      </w:r>
      <w:r>
        <w:t>administration</w:t>
      </w:r>
      <w:r w:rsidRPr="721881BC">
        <w:t xml:space="preserve"> for providers.</w:t>
      </w:r>
    </w:p>
    <w:p w14:paraId="4D40B2BD" w14:textId="3F033008" w:rsidR="008904F3" w:rsidRDefault="008904F3" w:rsidP="00256AE0">
      <w:r>
        <w:rPr>
          <w:bCs/>
        </w:rPr>
        <w:t>Currently, q</w:t>
      </w:r>
      <w:r w:rsidRPr="002570E8">
        <w:rPr>
          <w:bCs/>
        </w:rPr>
        <w:t xml:space="preserve">uantitative </w:t>
      </w:r>
      <w:r>
        <w:rPr>
          <w:bCs/>
        </w:rPr>
        <w:t>o</w:t>
      </w:r>
      <w:r w:rsidRPr="002570E8">
        <w:rPr>
          <w:bCs/>
        </w:rPr>
        <w:t>utcomes</w:t>
      </w:r>
      <w:r>
        <w:t xml:space="preserve"> being used can include r</w:t>
      </w:r>
      <w:r w:rsidRPr="26232A4E">
        <w:t xml:space="preserve">ecidivism rates, RQ data, </w:t>
      </w:r>
      <w:r w:rsidRPr="0377C03E">
        <w:t xml:space="preserve">and </w:t>
      </w:r>
      <w:r w:rsidRPr="26232A4E">
        <w:t xml:space="preserve">assessment tools </w:t>
      </w:r>
      <w:r>
        <w:t>such as the</w:t>
      </w:r>
      <w:r w:rsidRPr="26232A4E">
        <w:t xml:space="preserve"> </w:t>
      </w:r>
      <w:r w:rsidRPr="00D81B69">
        <w:rPr>
          <w:i/>
        </w:rPr>
        <w:t>Change Star</w:t>
      </w:r>
      <w:r>
        <w:rPr>
          <w:i/>
        </w:rPr>
        <w:t>.</w:t>
      </w:r>
      <w:r w:rsidRPr="0032053E">
        <w:rPr>
          <w:rStyle w:val="EndnoteReference"/>
        </w:rPr>
        <w:endnoteReference w:id="314"/>
      </w:r>
      <w:r>
        <w:t xml:space="preserve"> </w:t>
      </w:r>
      <w:r w:rsidRPr="002570E8">
        <w:rPr>
          <w:bCs/>
        </w:rPr>
        <w:t xml:space="preserve">Quantitative output measures are being measured through numbers of referrals, </w:t>
      </w:r>
      <w:r w:rsidRPr="008B4EF2">
        <w:t xml:space="preserve">programme completion rates, </w:t>
      </w:r>
      <w:r w:rsidRPr="0377C03E">
        <w:t xml:space="preserve">and </w:t>
      </w:r>
      <w:r w:rsidRPr="008B4EF2">
        <w:t>session attendance.</w:t>
      </w:r>
      <w:r>
        <w:t xml:space="preserve"> Q</w:t>
      </w:r>
      <w:r w:rsidRPr="002570E8">
        <w:rPr>
          <w:bCs/>
        </w:rPr>
        <w:t xml:space="preserve">ualitative </w:t>
      </w:r>
      <w:r>
        <w:rPr>
          <w:bCs/>
        </w:rPr>
        <w:t>t</w:t>
      </w:r>
      <w:r w:rsidRPr="002570E8">
        <w:rPr>
          <w:bCs/>
        </w:rPr>
        <w:t>ools</w:t>
      </w:r>
      <w:r>
        <w:rPr>
          <w:bCs/>
        </w:rPr>
        <w:t xml:space="preserve"> can include</w:t>
      </w:r>
      <w:r w:rsidRPr="26232A4E">
        <w:t xml:space="preserve"> self-reporting </w:t>
      </w:r>
      <w:r>
        <w:t xml:space="preserve">from people using violence </w:t>
      </w:r>
      <w:r w:rsidRPr="26232A4E">
        <w:t>through feedback surveys and evaluation</w:t>
      </w:r>
      <w:r>
        <w:t>;</w:t>
      </w:r>
      <w:r w:rsidRPr="26232A4E">
        <w:t xml:space="preserve"> </w:t>
      </w:r>
      <w:r>
        <w:t xml:space="preserve">victim/survivor and family and whānau narratives; </w:t>
      </w:r>
      <w:r w:rsidRPr="26232A4E">
        <w:t>review</w:t>
      </w:r>
      <w:r>
        <w:t>s</w:t>
      </w:r>
      <w:r w:rsidRPr="26232A4E">
        <w:t xml:space="preserve"> of case notes</w:t>
      </w:r>
      <w:r>
        <w:t>;</w:t>
      </w:r>
      <w:r w:rsidRPr="26232A4E">
        <w:t xml:space="preserve"> narrative reports</w:t>
      </w:r>
      <w:r>
        <w:t>;</w:t>
      </w:r>
      <w:r w:rsidRPr="26232A4E">
        <w:t xml:space="preserve"> community forums</w:t>
      </w:r>
      <w:r>
        <w:t>;</w:t>
      </w:r>
      <w:r w:rsidRPr="26232A4E">
        <w:t xml:space="preserve"> </w:t>
      </w:r>
      <w:r w:rsidRPr="0377C03E">
        <w:t xml:space="preserve">and </w:t>
      </w:r>
      <w:r w:rsidRPr="26232A4E">
        <w:t>pre- and post-programme check-ins</w:t>
      </w:r>
      <w:r>
        <w:t xml:space="preserve"> with the person using violence</w:t>
      </w:r>
      <w:r w:rsidRPr="26232A4E">
        <w:t>.</w:t>
      </w:r>
      <w:r>
        <w:t xml:space="preserve"> However, there can be significant variation in the reliability and validity of the measurement tools. </w:t>
      </w:r>
      <w:r w:rsidRPr="721881BC">
        <w:t>There is growing recognition of the value of narrative and qualitative data, particularly from whānau, victim</w:t>
      </w:r>
      <w:r>
        <w:t>/survivor</w:t>
      </w:r>
      <w:r w:rsidRPr="721881BC">
        <w:t>s, and community perspectives.</w:t>
      </w:r>
      <w:r>
        <w:t xml:space="preserve"> However, this analysis is more time intensive and not currently prioritised.</w:t>
      </w:r>
      <w:r w:rsidRPr="721881BC">
        <w:t xml:space="preserve"> Long-term follow-ups </w:t>
      </w:r>
      <w:r>
        <w:t xml:space="preserve">have also been </w:t>
      </w:r>
      <w:r w:rsidRPr="721881BC">
        <w:t>used to see how the service has impacted outcomes for families and whānau.</w:t>
      </w:r>
      <w:r>
        <w:t xml:space="preserve"> </w:t>
      </w:r>
    </w:p>
    <w:p w14:paraId="63943BCE" w14:textId="77777777" w:rsidR="008904F3" w:rsidRDefault="008904F3" w:rsidP="001D5E61">
      <w:pPr>
        <w:pStyle w:val="Heading3"/>
      </w:pPr>
      <w:bookmarkStart w:id="124" w:name="_Toc235191292"/>
      <w:r>
        <w:t xml:space="preserve">Using </w:t>
      </w:r>
      <w:r w:rsidRPr="721881BC">
        <w:t>multiple outcome domains</w:t>
      </w:r>
      <w:r>
        <w:t xml:space="preserve"> is more effective</w:t>
      </w:r>
      <w:bookmarkEnd w:id="124"/>
    </w:p>
    <w:p w14:paraId="6E8E9F0B" w14:textId="0C519B41" w:rsidR="008904F3" w:rsidRDefault="008904F3" w:rsidP="00256AE0">
      <w:r>
        <w:t>Research and stakeholders</w:t>
      </w:r>
      <w:r w:rsidRPr="721881BC">
        <w:t xml:space="preserve"> consistently emphasise that relying on single outcome measures (particularly recidivism alone) provides an incomplete picture of intervention effectiveness</w:t>
      </w:r>
      <w:r>
        <w:t>.</w:t>
      </w:r>
      <w:r>
        <w:rPr>
          <w:rStyle w:val="EndnoteReference"/>
        </w:rPr>
        <w:endnoteReference w:id="315"/>
      </w:r>
      <w:r>
        <w:t xml:space="preserve"> </w:t>
      </w:r>
      <w:r>
        <w:rPr>
          <w:rStyle w:val="EndnoteReference"/>
        </w:rPr>
        <w:endnoteReference w:id="316"/>
      </w:r>
      <w:r>
        <w:t xml:space="preserve"> </w:t>
      </w:r>
      <w:r>
        <w:rPr>
          <w:rStyle w:val="EndnoteReference"/>
        </w:rPr>
        <w:endnoteReference w:id="317"/>
      </w:r>
      <w:r>
        <w:t xml:space="preserve"> </w:t>
      </w:r>
      <w:r>
        <w:rPr>
          <w:rStyle w:val="EndnoteReference"/>
        </w:rPr>
        <w:endnoteReference w:id="318"/>
      </w:r>
      <w:r>
        <w:t xml:space="preserve"> </w:t>
      </w:r>
      <w:r>
        <w:rPr>
          <w:rStyle w:val="EndnoteReference"/>
        </w:rPr>
        <w:endnoteReference w:id="319"/>
      </w:r>
      <w:r w:rsidRPr="721881BC">
        <w:t xml:space="preserve"> </w:t>
      </w:r>
      <w:r>
        <w:t>Further, s</w:t>
      </w:r>
      <w:r w:rsidRPr="00920795">
        <w:rPr>
          <w:rFonts w:eastAsia="Aptos" w:cs="Times New Roman"/>
          <w:kern w:val="2"/>
          <w:lang w:eastAsia="en-US"/>
          <w14:ligatures w14:val="standardContextual"/>
        </w:rPr>
        <w:t>elf-reported information from people using violence should be regarded with care, and victim/survivor</w:t>
      </w:r>
      <w:r>
        <w:rPr>
          <w:rFonts w:eastAsia="Aptos" w:cs="Times New Roman"/>
          <w:kern w:val="2"/>
          <w:lang w:eastAsia="en-US"/>
          <w14:ligatures w14:val="standardContextual"/>
        </w:rPr>
        <w:t>, family, whānau and hapū</w:t>
      </w:r>
      <w:r w:rsidRPr="00920795">
        <w:rPr>
          <w:rFonts w:eastAsia="Aptos" w:cs="Times New Roman"/>
          <w:kern w:val="2"/>
          <w:lang w:eastAsia="en-US"/>
          <w14:ligatures w14:val="standardContextual"/>
        </w:rPr>
        <w:t xml:space="preserve"> voices should be included to capture a more accurate reflection of violence.</w:t>
      </w:r>
      <w:r>
        <w:rPr>
          <w:rFonts w:eastAsia="Aptos" w:cs="Times New Roman"/>
          <w:kern w:val="2"/>
          <w:lang w:eastAsia="en-US"/>
          <w14:ligatures w14:val="standardContextual"/>
        </w:rPr>
        <w:t xml:space="preserve"> </w:t>
      </w:r>
      <w:r w:rsidRPr="721881BC">
        <w:t>Combining multiple outcome domains can provide a more comprehensive understanding of programme impact.</w:t>
      </w:r>
      <w:r>
        <w:t xml:space="preserve"> Outcomes can include:</w:t>
      </w:r>
    </w:p>
    <w:p w14:paraId="2845C4D6" w14:textId="77777777" w:rsidR="001D6811" w:rsidRPr="001D6811" w:rsidRDefault="008904F3" w:rsidP="001D6811">
      <w:pPr>
        <w:pStyle w:val="Bullet1"/>
        <w:rPr>
          <w:lang w:val="en-NZ"/>
        </w:rPr>
      </w:pPr>
      <w:r w:rsidRPr="006F188E">
        <w:t>safety</w:t>
      </w:r>
      <w:r w:rsidRPr="26232A4E">
        <w:t xml:space="preserve">: </w:t>
      </w:r>
      <w:r w:rsidR="001D6811" w:rsidRPr="001D6811">
        <w:rPr>
          <w:lang w:val="en-NZ"/>
        </w:rPr>
        <w:t>educed violence, safe interactions, and victim/survivor, children, family, whānau and community safety</w:t>
      </w:r>
    </w:p>
    <w:p w14:paraId="539CDB8D" w14:textId="179D0DE7" w:rsidR="008904F3" w:rsidRDefault="008904F3" w:rsidP="006D5200">
      <w:pPr>
        <w:pStyle w:val="Bullet1"/>
      </w:pPr>
      <w:r w:rsidRPr="006F188E">
        <w:t>crime reduction</w:t>
      </w:r>
      <w:r w:rsidRPr="721881BC">
        <w:t xml:space="preserve">: </w:t>
      </w:r>
      <w:r>
        <w:t>r</w:t>
      </w:r>
      <w:r w:rsidRPr="721881BC">
        <w:t>educed reoffending</w:t>
      </w:r>
      <w:r>
        <w:t>,</w:t>
      </w:r>
      <w:r w:rsidRPr="721881BC">
        <w:t xml:space="preserve"> reduced PSO reissuance, and compliance with safety orders</w:t>
      </w:r>
    </w:p>
    <w:p w14:paraId="439F8DF5" w14:textId="711F20AA" w:rsidR="008904F3" w:rsidRDefault="008904F3" w:rsidP="001D5E61">
      <w:pPr>
        <w:pStyle w:val="Bullet1"/>
      </w:pPr>
      <w:r w:rsidRPr="006F188E">
        <w:t>behaviour change</w:t>
      </w:r>
      <w:r w:rsidRPr="26232A4E">
        <w:t xml:space="preserve">: </w:t>
      </w:r>
      <w:r>
        <w:t>a</w:t>
      </w:r>
      <w:r w:rsidRPr="26232A4E">
        <w:t xml:space="preserve">ccountability, </w:t>
      </w:r>
      <w:r>
        <w:t xml:space="preserve">establishing and maintaining </w:t>
      </w:r>
      <w:r w:rsidRPr="26232A4E">
        <w:t>long-term positive behaviour</w:t>
      </w:r>
    </w:p>
    <w:p w14:paraId="4B9B1312" w14:textId="77777777" w:rsidR="008904F3" w:rsidRDefault="008904F3" w:rsidP="001D5E61">
      <w:pPr>
        <w:pStyle w:val="Bullet1"/>
      </w:pPr>
      <w:r w:rsidRPr="006F188E">
        <w:t>knowledge and tools</w:t>
      </w:r>
      <w:r w:rsidRPr="003A06F8">
        <w:t>:</w:t>
      </w:r>
      <w:r>
        <w:t xml:space="preserve"> education on impact of violence, </w:t>
      </w:r>
      <w:proofErr w:type="spellStart"/>
      <w:r>
        <w:t>recognising</w:t>
      </w:r>
      <w:proofErr w:type="spellEnd"/>
      <w:r>
        <w:t xml:space="preserve"> impacts of </w:t>
      </w:r>
      <w:proofErr w:type="spellStart"/>
      <w:r>
        <w:t>colonisation</w:t>
      </w:r>
      <w:proofErr w:type="spellEnd"/>
      <w:r>
        <w:t xml:space="preserve"> and trauma, use of positive </w:t>
      </w:r>
      <w:r w:rsidRPr="26232A4E">
        <w:t>non-violent coping strategies</w:t>
      </w:r>
    </w:p>
    <w:p w14:paraId="6F4345C0" w14:textId="778A406F" w:rsidR="008904F3" w:rsidRDefault="008904F3" w:rsidP="001D5E61">
      <w:pPr>
        <w:pStyle w:val="Bullet1"/>
      </w:pPr>
      <w:r>
        <w:lastRenderedPageBreak/>
        <w:t xml:space="preserve">victim/survivor, </w:t>
      </w:r>
      <w:r w:rsidRPr="006F188E">
        <w:t>family and whānau wellbeing</w:t>
      </w:r>
      <w:r w:rsidRPr="26232A4E">
        <w:t xml:space="preserve">: </w:t>
      </w:r>
      <w:r>
        <w:t xml:space="preserve">feelings of safety and </w:t>
      </w:r>
      <w:r w:rsidRPr="00676EF2">
        <w:rPr>
          <w:rFonts w:eastAsia="Aptos" w:cs="Times New Roman"/>
          <w:kern w:val="2"/>
          <w:lang w:eastAsia="en-US"/>
          <w14:ligatures w14:val="standardContextual"/>
        </w:rPr>
        <w:t xml:space="preserve">self-efficacy, social support, </w:t>
      </w:r>
      <w:r>
        <w:t>s</w:t>
      </w:r>
      <w:r w:rsidRPr="26232A4E">
        <w:t xml:space="preserve">tability, </w:t>
      </w:r>
      <w:r>
        <w:t>restored</w:t>
      </w:r>
      <w:r w:rsidRPr="26232A4E">
        <w:t xml:space="preserve"> relationship</w:t>
      </w:r>
      <w:r>
        <w:t xml:space="preserve">s (where appropriate) and </w:t>
      </w:r>
      <w:proofErr w:type="spellStart"/>
      <w:r>
        <w:t>whakawhanaungatanga</w:t>
      </w:r>
      <w:proofErr w:type="spellEnd"/>
      <w:r w:rsidRPr="26232A4E">
        <w:t xml:space="preserve">, </w:t>
      </w:r>
      <w:r>
        <w:t>child</w:t>
      </w:r>
      <w:r w:rsidRPr="26232A4E">
        <w:t xml:space="preserve"> safety, long-term </w:t>
      </w:r>
      <w:r>
        <w:t xml:space="preserve">family and </w:t>
      </w:r>
      <w:r w:rsidRPr="26232A4E">
        <w:t>whānau support</w:t>
      </w:r>
      <w:r>
        <w:t>, successful community re-integration</w:t>
      </w:r>
    </w:p>
    <w:p w14:paraId="02D7B876" w14:textId="789A2644" w:rsidR="008904F3" w:rsidRDefault="008904F3" w:rsidP="001D5E61">
      <w:pPr>
        <w:pStyle w:val="Bullet1"/>
      </w:pPr>
      <w:r w:rsidRPr="006F188E">
        <w:t>cultural connection</w:t>
      </w:r>
      <w:r w:rsidRPr="26232A4E">
        <w:t xml:space="preserve">: </w:t>
      </w:r>
      <w:r>
        <w:t>s</w:t>
      </w:r>
      <w:r w:rsidRPr="26232A4E">
        <w:t xml:space="preserve">trengthening links to whakapapa, </w:t>
      </w:r>
      <w:proofErr w:type="spellStart"/>
      <w:r w:rsidRPr="26232A4E">
        <w:t>te</w:t>
      </w:r>
      <w:proofErr w:type="spellEnd"/>
      <w:r w:rsidRPr="26232A4E">
        <w:t xml:space="preserve"> </w:t>
      </w:r>
      <w:proofErr w:type="spellStart"/>
      <w:r>
        <w:t>ao</w:t>
      </w:r>
      <w:proofErr w:type="spellEnd"/>
      <w:r>
        <w:t xml:space="preserve"> Māori, </w:t>
      </w:r>
      <w:proofErr w:type="spellStart"/>
      <w:r>
        <w:t>te</w:t>
      </w:r>
      <w:proofErr w:type="spellEnd"/>
      <w:r>
        <w:t xml:space="preserve"> </w:t>
      </w:r>
      <w:proofErr w:type="spellStart"/>
      <w:r w:rsidRPr="26232A4E">
        <w:t>reo</w:t>
      </w:r>
      <w:proofErr w:type="spellEnd"/>
      <w:r>
        <w:t xml:space="preserve"> Māori</w:t>
      </w:r>
      <w:r w:rsidRPr="26232A4E">
        <w:t>, tikanga, and community</w:t>
      </w:r>
    </w:p>
    <w:p w14:paraId="28CC34F3" w14:textId="30E0F8F6" w:rsidR="008904F3" w:rsidRDefault="008904F3" w:rsidP="001D5E61">
      <w:pPr>
        <w:pStyle w:val="Bullet1"/>
      </w:pPr>
      <w:proofErr w:type="gramStart"/>
      <w:r>
        <w:t>s</w:t>
      </w:r>
      <w:r w:rsidRPr="006F188E">
        <w:t>ystemic</w:t>
      </w:r>
      <w:proofErr w:type="gramEnd"/>
      <w:r w:rsidRPr="006F188E">
        <w:t xml:space="preserve"> </w:t>
      </w:r>
      <w:r>
        <w:t>i</w:t>
      </w:r>
      <w:r w:rsidRPr="006F188E">
        <w:t>mpact</w:t>
      </w:r>
      <w:r w:rsidRPr="26232A4E">
        <w:t xml:space="preserve">: </w:t>
      </w:r>
      <w:r w:rsidR="001D6811">
        <w:t>p</w:t>
      </w:r>
      <w:r w:rsidRPr="26232A4E">
        <w:t>reventing intergenerational harm, building community trust, enabling holistic recovery.</w:t>
      </w:r>
    </w:p>
    <w:p w14:paraId="0E41F83A" w14:textId="73923CE2" w:rsidR="008904F3" w:rsidRDefault="008904F3" w:rsidP="003A3195">
      <w:proofErr w:type="spellStart"/>
      <w:r w:rsidRPr="0377C03E">
        <w:t>Mātauranga</w:t>
      </w:r>
      <w:proofErr w:type="spellEnd"/>
      <w:r w:rsidRPr="0377C03E">
        <w:t xml:space="preserve"> Māori offers a greater range of outcomes that </w:t>
      </w:r>
      <w:r w:rsidRPr="0B15DEB6">
        <w:t>address</w:t>
      </w:r>
      <w:r w:rsidRPr="0377C03E">
        <w:t xml:space="preserve"> </w:t>
      </w:r>
      <w:r w:rsidRPr="4447C472">
        <w:t xml:space="preserve">wellbeing and </w:t>
      </w:r>
      <w:r w:rsidRPr="0377C03E">
        <w:t>healing for individuals, whānau, hapū and community</w:t>
      </w:r>
      <w:r>
        <w:t>. Outcomes include</w:t>
      </w:r>
      <w:r w:rsidRPr="0377C03E">
        <w:t xml:space="preserve"> healing from historic and intergenerational trauma, r</w:t>
      </w:r>
      <w:r>
        <w:t>estoring the conditions for</w:t>
      </w:r>
      <w:r w:rsidRPr="0377C03E">
        <w:t xml:space="preserve"> mana</w:t>
      </w:r>
      <w:r>
        <w:t xml:space="preserve"> to be expressed</w:t>
      </w:r>
      <w:r w:rsidRPr="0377C03E">
        <w:t>, wairua and ora, and reductions in structural violence.</w:t>
      </w:r>
    </w:p>
    <w:p w14:paraId="1F707903" w14:textId="07402357" w:rsidR="008904F3" w:rsidRPr="00CB2128" w:rsidRDefault="008904F3" w:rsidP="003A3195">
      <w:r>
        <w:t xml:space="preserve">Using more comprehensive outcomes measures needs to be balanced with the administrative burden placed on providers. Having an overarching framework could guide a comprehensive approach while avoiding duplication and ineffective measures. Programmes also need the flexibility to use additional measures unique to their model and clients and community. </w:t>
      </w:r>
    </w:p>
    <w:p w14:paraId="31180A5F" w14:textId="77777777" w:rsidR="008904F3" w:rsidRPr="00C05128" w:rsidRDefault="008904F3" w:rsidP="001D5E61">
      <w:pPr>
        <w:pStyle w:val="Heading3"/>
      </w:pPr>
      <w:bookmarkStart w:id="125" w:name="_Toc235191293"/>
      <w:r w:rsidRPr="00C05128">
        <w:t>There is an inability to track the behaviour change journey for people using violence</w:t>
      </w:r>
      <w:bookmarkEnd w:id="125"/>
    </w:p>
    <w:p w14:paraId="3DCB08A9" w14:textId="05913FBE" w:rsidR="008904F3" w:rsidRPr="00C05128" w:rsidRDefault="008904F3" w:rsidP="0034656B">
      <w:pPr>
        <w:rPr>
          <w:b/>
          <w:bCs/>
        </w:rPr>
      </w:pPr>
      <w:r w:rsidRPr="001D6811">
        <w:t xml:space="preserve">Outcomes are often short-term and compliance or funding driven. There is little long-term tracking or recognition of incremental or intergenerational change, either positive or negative. </w:t>
      </w:r>
      <w:r w:rsidRPr="001D6811">
        <w:rPr>
          <w:bCs/>
        </w:rPr>
        <w:t>A</w:t>
      </w:r>
      <w:r w:rsidRPr="00C05128">
        <w:rPr>
          <w:bCs/>
        </w:rPr>
        <w:t>dministrative data systems are fragmented,</w:t>
      </w:r>
      <w:r w:rsidRPr="00F54910">
        <w:t xml:space="preserve"> making it difficult to </w:t>
      </w:r>
      <w:r w:rsidRPr="53F78E8D">
        <w:t xml:space="preserve">follow </w:t>
      </w:r>
      <w:r>
        <w:t>people who use violence</w:t>
      </w:r>
      <w:r w:rsidRPr="00F54910">
        <w:t xml:space="preserve"> journeys across services or evaluate the cumulative effects of multiple interventions.</w:t>
      </w:r>
      <w:r>
        <w:t xml:space="preserve"> People who use violence often have multiple entries in the same, or different programmes, which might be due to non-completion, subsequent referrals or justice processes or seeking long term support and maintenance. </w:t>
      </w:r>
      <w:r w:rsidRPr="007B7A31">
        <w:t xml:space="preserve">Providers may check in on someone’s progress before, during and after the programme, however reporting to government agencies </w:t>
      </w:r>
      <w:r>
        <w:t>generally only</w:t>
      </w:r>
      <w:r w:rsidRPr="007B7A31">
        <w:t xml:space="preserve"> focuses on the end of the programme.</w:t>
      </w:r>
      <w:r>
        <w:rPr>
          <w:rStyle w:val="EndnoteReference"/>
        </w:rPr>
        <w:endnoteReference w:id="320"/>
      </w:r>
      <w:r w:rsidRPr="007B7A31">
        <w:t xml:space="preserve"> </w:t>
      </w:r>
      <w:r w:rsidRPr="721881BC">
        <w:t xml:space="preserve">The inability to follow </w:t>
      </w:r>
      <w:r>
        <w:t>the change journey for people who use violence</w:t>
      </w:r>
      <w:r w:rsidRPr="721881BC">
        <w:t xml:space="preserve"> across different services and over time represents a fundamental barrier to understanding intervention effectiveness and optimising referral pathways.</w:t>
      </w:r>
    </w:p>
    <w:p w14:paraId="4583900A" w14:textId="391A375F" w:rsidR="008904F3" w:rsidRDefault="008904F3" w:rsidP="001D5E61">
      <w:pPr>
        <w:pStyle w:val="Heading3"/>
      </w:pPr>
      <w:bookmarkStart w:id="126" w:name="_Toc235191294"/>
      <w:r w:rsidRPr="002570E8">
        <w:t xml:space="preserve">Current </w:t>
      </w:r>
      <w:r>
        <w:t>measurement</w:t>
      </w:r>
      <w:r w:rsidRPr="002570E8">
        <w:t xml:space="preserve"> models have a narrow focus</w:t>
      </w:r>
      <w:bookmarkEnd w:id="126"/>
    </w:p>
    <w:p w14:paraId="0F56B317" w14:textId="349786F3" w:rsidR="008904F3" w:rsidRDefault="008904F3" w:rsidP="004B418D">
      <w:r w:rsidRPr="002570E8">
        <w:t>Current outcome models predominantly rely on western frameworks of individual behaviour change</w:t>
      </w:r>
      <w:r>
        <w:t xml:space="preserve">. Specific to family violence, models often overly rely on measures of physical violence failing to consider </w:t>
      </w:r>
      <w:r w:rsidRPr="00CC1D83">
        <w:t xml:space="preserve">other </w:t>
      </w:r>
      <w:r>
        <w:t xml:space="preserve">forms of </w:t>
      </w:r>
      <w:r w:rsidRPr="00CC1D83">
        <w:t xml:space="preserve">violence </w:t>
      </w:r>
      <w:r>
        <w:t xml:space="preserve">such as </w:t>
      </w:r>
      <w:r w:rsidRPr="00CC1D83">
        <w:t xml:space="preserve">threats, intimidation </w:t>
      </w:r>
      <w:r>
        <w:t>and</w:t>
      </w:r>
      <w:r w:rsidRPr="00CC1D83">
        <w:t xml:space="preserve"> controlling behaviours</w:t>
      </w:r>
      <w:r>
        <w:t>,</w:t>
      </w:r>
      <w:r w:rsidRPr="00CC1D83">
        <w:t xml:space="preserve"> </w:t>
      </w:r>
      <w:r w:rsidR="009979E4">
        <w:t xml:space="preserve">and </w:t>
      </w:r>
      <w:r w:rsidRPr="00CC1D83">
        <w:t>other psychological and social abuse including via the children</w:t>
      </w:r>
      <w:r>
        <w:t>.</w:t>
      </w:r>
      <w:r w:rsidRPr="001509F4">
        <w:t xml:space="preserve"> </w:t>
      </w:r>
    </w:p>
    <w:p w14:paraId="6B34D12F" w14:textId="1A7AA92B" w:rsidR="008904F3" w:rsidRDefault="008904F3" w:rsidP="004B418D">
      <w:r w:rsidRPr="007B7A31">
        <w:t xml:space="preserve">Measures </w:t>
      </w:r>
      <w:r>
        <w:t xml:space="preserve">typically </w:t>
      </w:r>
      <w:r w:rsidRPr="007B7A31">
        <w:t>focus solely on the person accessing the service and not outcomes for the victim/survivor</w:t>
      </w:r>
      <w:r>
        <w:t>,</w:t>
      </w:r>
      <w:r w:rsidRPr="007B7A31">
        <w:t xml:space="preserve"> </w:t>
      </w:r>
      <w:r>
        <w:t xml:space="preserve">family, or </w:t>
      </w:r>
      <w:r w:rsidRPr="007B7A31">
        <w:t>whānau</w:t>
      </w:r>
      <w:r>
        <w:t>.</w:t>
      </w:r>
      <w:r>
        <w:rPr>
          <w:rStyle w:val="EndnoteReference"/>
        </w:rPr>
        <w:endnoteReference w:id="321"/>
      </w:r>
      <w:r w:rsidRPr="007B7A31">
        <w:t xml:space="preserve"> </w:t>
      </w:r>
      <w:r>
        <w:t>A review of government administrative data found that family and w</w:t>
      </w:r>
      <w:r w:rsidRPr="007B7A31">
        <w:t>hānau perspectives are absent from current reporting, despite recognition that violence occurs within family and whānau systems.</w:t>
      </w:r>
      <w:r>
        <w:t xml:space="preserve"> Current approaches also </w:t>
      </w:r>
      <w:r w:rsidRPr="002570E8">
        <w:t>fail to consider historic trauma and wider experiences of violence, healing and wellbeing for individuals</w:t>
      </w:r>
      <w:r>
        <w:t>,</w:t>
      </w:r>
      <w:r w:rsidRPr="002570E8">
        <w:t xml:space="preserve"> whānau, hapū</w:t>
      </w:r>
      <w:r>
        <w:t>,</w:t>
      </w:r>
      <w:r w:rsidRPr="002570E8">
        <w:t xml:space="preserve"> iwi and the wider community.</w:t>
      </w:r>
      <w:r w:rsidR="009979E4">
        <w:rPr>
          <w:rStyle w:val="EndnoteReference"/>
        </w:rPr>
        <w:endnoteReference w:id="322"/>
      </w:r>
      <w:r w:rsidRPr="002570E8">
        <w:t xml:space="preserve"> </w:t>
      </w:r>
    </w:p>
    <w:p w14:paraId="5FC1A391" w14:textId="0C958665" w:rsidR="008904F3" w:rsidRDefault="008904F3" w:rsidP="009E3F59">
      <w:r w:rsidRPr="007B7A31">
        <w:lastRenderedPageBreak/>
        <w:t xml:space="preserve">Kaupapa Māori research has </w:t>
      </w:r>
      <w:r>
        <w:t>continued</w:t>
      </w:r>
      <w:r w:rsidRPr="007B7A31">
        <w:t xml:space="preserve"> to document interpersonal and collective experiences of violence, wider understandings and definitions of the violence experienced by Māori, prevalence for Māori, and insights about seeking support and Māori solutions</w:t>
      </w:r>
      <w:r>
        <w:t>.</w:t>
      </w:r>
      <w:r>
        <w:rPr>
          <w:rStyle w:val="EndnoteReference"/>
        </w:rPr>
        <w:endnoteReference w:id="323"/>
      </w:r>
      <w:r w:rsidRPr="007B7A31">
        <w:t xml:space="preserve"> </w:t>
      </w:r>
      <w:r>
        <w:t>There is a need for all frameworks and outcomes to include the full experience of violence and historic trauma including colonisation and state violence, and wider understandings of individual and collective healing and wellbeing.</w:t>
      </w:r>
    </w:p>
    <w:p w14:paraId="611BA2D7" w14:textId="6739DCE6" w:rsidR="008904F3" w:rsidRDefault="008904F3" w:rsidP="00256AE0">
      <w:r>
        <w:t>There is an opportunity to gain insights to the change and healing journey by seeking perspectives from users of violence who have made sustained effective behaviour change. Further, m</w:t>
      </w:r>
      <w:r w:rsidRPr="007B7A31">
        <w:t>ost research focuses on people accessing formal services. There is limited understanding of how people stop using violence without state/formal intervention, and the role of community-</w:t>
      </w:r>
      <w:r>
        <w:t>led informal supports and interventions</w:t>
      </w:r>
      <w:r w:rsidRPr="007B7A31">
        <w:t>.</w:t>
      </w:r>
      <w:r>
        <w:t xml:space="preserve"> </w:t>
      </w:r>
    </w:p>
    <w:p w14:paraId="046A2178" w14:textId="1DD33674" w:rsidR="008904F3" w:rsidRDefault="008904F3" w:rsidP="001D5E61">
      <w:pPr>
        <w:pStyle w:val="Heading3"/>
      </w:pPr>
      <w:bookmarkStart w:id="127" w:name="_Toc235191295"/>
      <w:r>
        <w:t xml:space="preserve">Victim/survivors, </w:t>
      </w:r>
      <w:r w:rsidRPr="721881BC">
        <w:t>families</w:t>
      </w:r>
      <w:r>
        <w:t>,</w:t>
      </w:r>
      <w:r w:rsidRPr="721881BC">
        <w:t xml:space="preserve"> whānau</w:t>
      </w:r>
      <w:r>
        <w:t xml:space="preserve"> and community</w:t>
      </w:r>
      <w:r w:rsidRPr="721881BC">
        <w:t xml:space="preserve"> </w:t>
      </w:r>
      <w:r>
        <w:t xml:space="preserve">must be considered </w:t>
      </w:r>
      <w:r w:rsidRPr="721881BC">
        <w:t xml:space="preserve">in </w:t>
      </w:r>
      <w:r>
        <w:t xml:space="preserve">monitoring, evaluation and </w:t>
      </w:r>
      <w:r w:rsidRPr="721881BC">
        <w:t xml:space="preserve">outcomes </w:t>
      </w:r>
      <w:r>
        <w:t>measurement</w:t>
      </w:r>
      <w:bookmarkEnd w:id="127"/>
    </w:p>
    <w:p w14:paraId="712F32FC" w14:textId="0BB2185E" w:rsidR="008904F3" w:rsidRDefault="008904F3" w:rsidP="00B0787A">
      <w:r>
        <w:rPr>
          <w:bCs/>
        </w:rPr>
        <w:t>V</w:t>
      </w:r>
      <w:r w:rsidRPr="008664EB">
        <w:rPr>
          <w:bCs/>
        </w:rPr>
        <w:t>ictim/survivor</w:t>
      </w:r>
      <w:r>
        <w:rPr>
          <w:bCs/>
        </w:rPr>
        <w:t>, family</w:t>
      </w:r>
      <w:r w:rsidRPr="008664EB">
        <w:rPr>
          <w:bCs/>
        </w:rPr>
        <w:t xml:space="preserve"> and whānau perspectives are not consistently integrated </w:t>
      </w:r>
      <w:r w:rsidRPr="00F54910">
        <w:t>into outcome measurement</w:t>
      </w:r>
      <w:r>
        <w:t xml:space="preserve"> in </w:t>
      </w:r>
      <w:r>
        <w:rPr>
          <w:bCs/>
        </w:rPr>
        <w:t>government reporting</w:t>
      </w:r>
      <w:r w:rsidR="009979E4">
        <w:rPr>
          <w:bCs/>
        </w:rPr>
        <w:t>,</w:t>
      </w:r>
      <w:r>
        <w:rPr>
          <w:bCs/>
        </w:rPr>
        <w:t xml:space="preserve"> intervention evaluation and research. This</w:t>
      </w:r>
      <w:r w:rsidRPr="00F54910">
        <w:t xml:space="preserve"> </w:t>
      </w:r>
      <w:r>
        <w:t xml:space="preserve">limits </w:t>
      </w:r>
      <w:r w:rsidRPr="00F54910">
        <w:t>assess</w:t>
      </w:r>
      <w:r>
        <w:t>ment of how and if</w:t>
      </w:r>
      <w:r w:rsidRPr="00F54910">
        <w:t xml:space="preserve"> interventions are improving safety and wellbeing.</w:t>
      </w:r>
      <w:r>
        <w:t xml:space="preserve"> </w:t>
      </w:r>
      <w:r>
        <w:rPr>
          <w:lang w:eastAsia="en-US"/>
        </w:rPr>
        <w:t xml:space="preserve">Research supports the need for </w:t>
      </w:r>
      <w:r w:rsidRPr="00920795">
        <w:rPr>
          <w:lang w:eastAsia="en-US"/>
        </w:rPr>
        <w:t>victim/survivor</w:t>
      </w:r>
      <w:r>
        <w:rPr>
          <w:lang w:eastAsia="en-US"/>
        </w:rPr>
        <w:t xml:space="preserve">, family and whānau </w:t>
      </w:r>
      <w:r w:rsidRPr="00920795">
        <w:rPr>
          <w:lang w:eastAsia="en-US"/>
        </w:rPr>
        <w:t xml:space="preserve">voices </w:t>
      </w:r>
      <w:r>
        <w:rPr>
          <w:lang w:eastAsia="en-US"/>
        </w:rPr>
        <w:t xml:space="preserve">to </w:t>
      </w:r>
      <w:r w:rsidRPr="00920795">
        <w:rPr>
          <w:lang w:eastAsia="en-US"/>
        </w:rPr>
        <w:t>be integral outcome measures</w:t>
      </w:r>
      <w:r>
        <w:rPr>
          <w:lang w:eastAsia="en-US"/>
        </w:rPr>
        <w:t xml:space="preserve"> in evaluation and building the evidence base.</w:t>
      </w:r>
      <w:r>
        <w:rPr>
          <w:rStyle w:val="EndnoteReference"/>
          <w:lang w:eastAsia="en-US"/>
        </w:rPr>
        <w:endnoteReference w:id="324"/>
      </w:r>
      <w:r>
        <w:rPr>
          <w:lang w:eastAsia="en-US"/>
        </w:rPr>
        <w:t xml:space="preserve"> </w:t>
      </w:r>
      <w:r>
        <w:rPr>
          <w:rStyle w:val="EndnoteReference"/>
          <w:lang w:eastAsia="en-US"/>
        </w:rPr>
        <w:endnoteReference w:id="325"/>
      </w:r>
      <w:r>
        <w:rPr>
          <w:lang w:eastAsia="en-US"/>
        </w:rPr>
        <w:t xml:space="preserve"> </w:t>
      </w:r>
      <w:r>
        <w:rPr>
          <w:rStyle w:val="EndnoteReference"/>
          <w:lang w:eastAsia="en-US"/>
        </w:rPr>
        <w:endnoteReference w:id="326"/>
      </w:r>
      <w:r>
        <w:rPr>
          <w:lang w:eastAsia="en-US"/>
        </w:rPr>
        <w:t xml:space="preserve"> </w:t>
      </w:r>
      <w:r>
        <w:rPr>
          <w:rStyle w:val="EndnoteReference"/>
          <w:lang w:eastAsia="en-US"/>
        </w:rPr>
        <w:endnoteReference w:id="327"/>
      </w:r>
      <w:r w:rsidRPr="00920795">
        <w:rPr>
          <w:lang w:eastAsia="en-US"/>
        </w:rPr>
        <w:t xml:space="preserve"> Significant differences have been found when victim/survivors accounts of behaviour change have been compared to user’s self-reported change. These findings </w:t>
      </w:r>
      <w:r>
        <w:rPr>
          <w:lang w:eastAsia="en-US"/>
        </w:rPr>
        <w:t xml:space="preserve">align with </w:t>
      </w:r>
      <w:r w:rsidRPr="00920795">
        <w:rPr>
          <w:lang w:eastAsia="en-US"/>
        </w:rPr>
        <w:t xml:space="preserve">the Backbone Collective survey, which </w:t>
      </w:r>
      <w:r>
        <w:rPr>
          <w:lang w:eastAsia="en-US"/>
        </w:rPr>
        <w:t xml:space="preserve">highlights </w:t>
      </w:r>
      <w:r w:rsidRPr="00920795">
        <w:rPr>
          <w:lang w:eastAsia="en-US"/>
        </w:rPr>
        <w:t>that victim/survivors are best placed to know whether behaviour change is occurring, as they observe the person using violence’s actions outside programme settings.</w:t>
      </w:r>
      <w:r>
        <w:rPr>
          <w:rStyle w:val="EndnoteReference"/>
          <w:lang w:eastAsia="en-US"/>
        </w:rPr>
        <w:endnoteReference w:id="328"/>
      </w:r>
    </w:p>
    <w:p w14:paraId="02FDA5E8" w14:textId="63F43A66" w:rsidR="008904F3" w:rsidRPr="005C1373" w:rsidRDefault="008904F3" w:rsidP="00B0787A">
      <w:r w:rsidRPr="00920795">
        <w:rPr>
          <w:lang w:eastAsia="en-US"/>
        </w:rPr>
        <w:t xml:space="preserve">Some </w:t>
      </w:r>
      <w:r>
        <w:rPr>
          <w:lang w:eastAsia="en-US"/>
        </w:rPr>
        <w:t xml:space="preserve">providers </w:t>
      </w:r>
      <w:r w:rsidRPr="00920795">
        <w:rPr>
          <w:lang w:eastAsia="en-US"/>
        </w:rPr>
        <w:t xml:space="preserve">have processes in place to seek victim/survivor views on </w:t>
      </w:r>
      <w:r>
        <w:rPr>
          <w:lang w:eastAsia="en-US"/>
        </w:rPr>
        <w:t xml:space="preserve">an individual’s behaviour change, </w:t>
      </w:r>
      <w:r w:rsidRPr="00920795">
        <w:rPr>
          <w:lang w:eastAsia="en-US"/>
        </w:rPr>
        <w:t xml:space="preserve">such as self-assessment forms, evaluations after each session, and hui with victim/survivors. Other </w:t>
      </w:r>
      <w:r>
        <w:rPr>
          <w:lang w:eastAsia="en-US"/>
        </w:rPr>
        <w:t xml:space="preserve">providers </w:t>
      </w:r>
      <w:r w:rsidRPr="00920795">
        <w:rPr>
          <w:lang w:eastAsia="en-US"/>
        </w:rPr>
        <w:t>do not have formal or structured ways of seeking feedback from victim/survivors about effectiveness.</w:t>
      </w:r>
      <w:r>
        <w:rPr>
          <w:rStyle w:val="EndnoteReference"/>
          <w:lang w:eastAsia="en-US"/>
        </w:rPr>
        <w:endnoteReference w:id="329"/>
      </w:r>
      <w:r w:rsidRPr="00920795">
        <w:rPr>
          <w:lang w:eastAsia="en-US"/>
        </w:rPr>
        <w:t xml:space="preserve"> </w:t>
      </w:r>
      <w:r>
        <w:rPr>
          <w:lang w:eastAsia="en-US"/>
        </w:rPr>
        <w:t xml:space="preserve">Providers need safe and reliable mechanisms and funding to collect and analyse insights. </w:t>
      </w:r>
      <w:r w:rsidRPr="721881BC">
        <w:t>This require</w:t>
      </w:r>
      <w:r>
        <w:t>s</w:t>
      </w:r>
      <w:r w:rsidRPr="721881BC">
        <w:t xml:space="preserve"> developing outcome</w:t>
      </w:r>
      <w:r>
        <w:t xml:space="preserve"> m</w:t>
      </w:r>
      <w:r w:rsidRPr="005C1373">
        <w:t xml:space="preserve">easures for victim/survivors, families and whānau that consider a range of perspectives. </w:t>
      </w:r>
      <w:r w:rsidRPr="005C1373">
        <w:rPr>
          <w:lang w:eastAsia="en-US"/>
        </w:rPr>
        <w:t>Victim/survivor and family and whānau insights should not only contribute to evaluation and measurement processes but inform them, making sure programmes remain accountable to those most affected.</w:t>
      </w:r>
    </w:p>
    <w:p w14:paraId="3893FD84" w14:textId="294A9E49" w:rsidR="008904F3" w:rsidRDefault="008904F3" w:rsidP="001D5E61">
      <w:pPr>
        <w:pStyle w:val="Heading3"/>
      </w:pPr>
      <w:bookmarkStart w:id="128" w:name="_Toc235191296"/>
      <w:r w:rsidRPr="005C1373">
        <w:t xml:space="preserve">Measurement approaches must draw on </w:t>
      </w:r>
      <w:proofErr w:type="spellStart"/>
      <w:r w:rsidRPr="005C1373">
        <w:t>mātau</w:t>
      </w:r>
      <w:r>
        <w:t>ranga</w:t>
      </w:r>
      <w:proofErr w:type="spellEnd"/>
      <w:r>
        <w:t xml:space="preserve"> Māori and </w:t>
      </w:r>
      <w:r w:rsidRPr="721881BC">
        <w:t>outcome</w:t>
      </w:r>
      <w:r>
        <w:t xml:space="preserve"> frameworks</w:t>
      </w:r>
      <w:bookmarkEnd w:id="128"/>
      <w:r>
        <w:t xml:space="preserve"> </w:t>
      </w:r>
    </w:p>
    <w:p w14:paraId="36D6864E" w14:textId="1C115192" w:rsidR="008904F3" w:rsidRDefault="008904F3" w:rsidP="00256AE0">
      <w:r w:rsidRPr="721881BC">
        <w:t xml:space="preserve">To achieve </w:t>
      </w:r>
      <w:r w:rsidR="009979E4">
        <w:t>m</w:t>
      </w:r>
      <w:r w:rsidRPr="721881BC">
        <w:t xml:space="preserve">ana </w:t>
      </w:r>
      <w:proofErr w:type="spellStart"/>
      <w:r w:rsidR="009979E4">
        <w:t>m</w:t>
      </w:r>
      <w:r w:rsidRPr="721881BC">
        <w:t>otuhake</w:t>
      </w:r>
      <w:proofErr w:type="spellEnd"/>
      <w:r w:rsidRPr="721881BC">
        <w:t xml:space="preserve"> and </w:t>
      </w:r>
      <w:r>
        <w:t xml:space="preserve">the </w:t>
      </w:r>
      <w:r w:rsidRPr="721881BC">
        <w:t xml:space="preserve">partnership set out in Te </w:t>
      </w:r>
      <w:proofErr w:type="spellStart"/>
      <w:r w:rsidRPr="721881BC">
        <w:t>Aorerekura</w:t>
      </w:r>
      <w:proofErr w:type="spellEnd"/>
      <w:r w:rsidRPr="721881BC">
        <w:t xml:space="preserve">, Māori must be an integral part of defining and measuring outcomes and effectiveness. This means shifting from reliance on </w:t>
      </w:r>
      <w:r>
        <w:t>Eurocentric</w:t>
      </w:r>
      <w:r w:rsidRPr="721881BC">
        <w:t>, individualised frameworks, to measures that reflect Māori aspirations, whānau-centred wellbeing, and the realities of intergenerational harm.</w:t>
      </w:r>
      <w:r>
        <w:t xml:space="preserve"> </w:t>
      </w:r>
    </w:p>
    <w:p w14:paraId="3D87B591" w14:textId="2F958548" w:rsidR="008904F3" w:rsidRDefault="008904F3" w:rsidP="00256AE0">
      <w:r>
        <w:t xml:space="preserve">The </w:t>
      </w:r>
      <w:proofErr w:type="spellStart"/>
      <w:r w:rsidRPr="00C24428">
        <w:t>Toiora</w:t>
      </w:r>
      <w:proofErr w:type="spellEnd"/>
      <w:r w:rsidRPr="00C24428">
        <w:t xml:space="preserve"> Whānau Māori outcomes framework</w:t>
      </w:r>
      <w:r>
        <w:t xml:space="preserve"> will be launched in 2026.</w:t>
      </w:r>
      <w:r>
        <w:rPr>
          <w:rStyle w:val="EndnoteReference"/>
        </w:rPr>
        <w:endnoteReference w:id="330"/>
      </w:r>
      <w:r>
        <w:t xml:space="preserve"> It is a </w:t>
      </w:r>
      <w:proofErr w:type="spellStart"/>
      <w:r>
        <w:t>kaupapa</w:t>
      </w:r>
      <w:proofErr w:type="spellEnd"/>
      <w:r>
        <w:t xml:space="preserve"> Māori outcomes measurement tool developed to track the progress of Te </w:t>
      </w:r>
      <w:proofErr w:type="spellStart"/>
      <w:r>
        <w:t>Aorerekura</w:t>
      </w:r>
      <w:proofErr w:type="spellEnd"/>
      <w:r>
        <w:t xml:space="preserve">. It is grounded in </w:t>
      </w:r>
      <w:proofErr w:type="spellStart"/>
      <w:r>
        <w:t>mātauranga</w:t>
      </w:r>
      <w:proofErr w:type="spellEnd"/>
      <w:r>
        <w:t xml:space="preserve"> Māori and designed to measure the holistic wellbeing of Māori whānau, while upholding </w:t>
      </w:r>
      <w:r w:rsidR="009979E4">
        <w:t>m</w:t>
      </w:r>
      <w:r>
        <w:t xml:space="preserve">ana </w:t>
      </w:r>
      <w:proofErr w:type="spellStart"/>
      <w:r w:rsidR="009979E4">
        <w:t>m</w:t>
      </w:r>
      <w:r>
        <w:t>otuhake</w:t>
      </w:r>
      <w:proofErr w:type="spellEnd"/>
      <w:r>
        <w:t xml:space="preserve">. A </w:t>
      </w:r>
      <w:proofErr w:type="spellStart"/>
      <w:r>
        <w:t>kaupapa</w:t>
      </w:r>
      <w:proofErr w:type="spellEnd"/>
      <w:r>
        <w:t xml:space="preserve"> Māori outcomes framework addressing sexual violence is currently in development.</w:t>
      </w:r>
      <w:r w:rsidRPr="00185856">
        <w:rPr>
          <w:i/>
        </w:rPr>
        <w:t xml:space="preserve"> </w:t>
      </w:r>
      <w:r w:rsidRPr="721881BC">
        <w:rPr>
          <w:i/>
        </w:rPr>
        <w:t>A Litany of Sound Revisit</w:t>
      </w:r>
      <w:r>
        <w:rPr>
          <w:i/>
        </w:rPr>
        <w:t>ed</w:t>
      </w:r>
      <w:r w:rsidRPr="721881BC">
        <w:t xml:space="preserve"> (2023) explores</w:t>
      </w:r>
      <w:r>
        <w:t xml:space="preserve"> some of</w:t>
      </w:r>
      <w:r w:rsidRPr="721881BC">
        <w:t xml:space="preserve"> the many </w:t>
      </w:r>
      <w:proofErr w:type="spellStart"/>
      <w:r w:rsidRPr="721881BC">
        <w:t>te</w:t>
      </w:r>
      <w:proofErr w:type="spellEnd"/>
      <w:r w:rsidRPr="721881BC">
        <w:t xml:space="preserve"> </w:t>
      </w:r>
      <w:proofErr w:type="spellStart"/>
      <w:r w:rsidRPr="721881BC">
        <w:t>ao</w:t>
      </w:r>
      <w:proofErr w:type="spellEnd"/>
      <w:r w:rsidRPr="721881BC">
        <w:t xml:space="preserve"> Māori conceptual models and frameworks for measuring whānau</w:t>
      </w:r>
      <w:r>
        <w:t xml:space="preserve"> wellbeing and flourishing whānau</w:t>
      </w:r>
      <w:r w:rsidRPr="721881BC">
        <w:t>.</w:t>
      </w:r>
      <w:r>
        <w:rPr>
          <w:rStyle w:val="EndnoteReference"/>
        </w:rPr>
        <w:endnoteReference w:id="331"/>
      </w:r>
    </w:p>
    <w:p w14:paraId="0B8788B5" w14:textId="5E4EDE2E" w:rsidR="008904F3" w:rsidRDefault="008904F3" w:rsidP="00E44074">
      <w:r w:rsidRPr="721881BC">
        <w:lastRenderedPageBreak/>
        <w:t>Embedding Māori perspectives in outcomes frameworks is not only a matter of equity but a practical necessity</w:t>
      </w:r>
      <w:r w:rsidR="009979E4">
        <w:t>. W</w:t>
      </w:r>
      <w:r w:rsidRPr="721881BC">
        <w:t>ithout Māori governance, cultural integrity, and the guidance of tikanga, efforts to reduce violence are unlikely to deliver meaningful or sustainable change.</w:t>
      </w:r>
      <w:r>
        <w:t xml:space="preserve"> To achieve this </w:t>
      </w:r>
      <w:r w:rsidRPr="721881BC">
        <w:t>requires Māori leadership in designing evaluation methods, data sovereignty and interpretation, and determining what constitutes success</w:t>
      </w:r>
      <w:r w:rsidRPr="0090450B">
        <w:t xml:space="preserve"> </w:t>
      </w:r>
      <w:r w:rsidRPr="007B7A31">
        <w:t>in ways that</w:t>
      </w:r>
      <w:r>
        <w:t xml:space="preserve"> </w:t>
      </w:r>
      <w:r w:rsidRPr="007B7A31">
        <w:t>support Māori-led decision-making, planning, and accountability</w:t>
      </w:r>
      <w:r>
        <w:t>.</w:t>
      </w:r>
      <w:r w:rsidRPr="721881BC">
        <w:t xml:space="preserve"> </w:t>
      </w:r>
      <w:r>
        <w:t xml:space="preserve">This means that </w:t>
      </w:r>
      <w:proofErr w:type="spellStart"/>
      <w:r>
        <w:t>t</w:t>
      </w:r>
      <w:r w:rsidRPr="007B7A31">
        <w:t>angata</w:t>
      </w:r>
      <w:proofErr w:type="spellEnd"/>
      <w:r w:rsidRPr="007B7A31">
        <w:t xml:space="preserve"> whenua define their own </w:t>
      </w:r>
      <w:r w:rsidRPr="000C18F3">
        <w:t>theories of change</w:t>
      </w:r>
      <w:r>
        <w:t>,</w:t>
      </w:r>
      <w:r w:rsidRPr="001C1ABD">
        <w:t xml:space="preserve"> </w:t>
      </w:r>
      <w:r w:rsidRPr="007B7A31">
        <w:t xml:space="preserve">outcomes, </w:t>
      </w:r>
      <w:r>
        <w:t xml:space="preserve">and ways to </w:t>
      </w:r>
      <w:r w:rsidRPr="007B7A31">
        <w:t>measur</w:t>
      </w:r>
      <w:r>
        <w:t xml:space="preserve">e these outcomes, and </w:t>
      </w:r>
      <w:proofErr w:type="spellStart"/>
      <w:r>
        <w:t>t</w:t>
      </w:r>
      <w:r w:rsidRPr="007B7A31">
        <w:t>angata</w:t>
      </w:r>
      <w:proofErr w:type="spellEnd"/>
      <w:r w:rsidRPr="007B7A31">
        <w:t xml:space="preserve"> whenua lead and own Māori measurement and monitoring framework</w:t>
      </w:r>
      <w:r>
        <w:t>s</w:t>
      </w:r>
      <w:r w:rsidRPr="007B7A31">
        <w:t>.</w:t>
      </w:r>
    </w:p>
    <w:p w14:paraId="1EC93AAF" w14:textId="20EDC69F" w:rsidR="008904F3" w:rsidRDefault="008904F3" w:rsidP="001D5E61">
      <w:pPr>
        <w:pStyle w:val="Heading3"/>
      </w:pPr>
      <w:bookmarkStart w:id="129" w:name="_Toc235191297"/>
      <w:r>
        <w:t>Measurement approaches need to include c</w:t>
      </w:r>
      <w:r w:rsidRPr="721881BC">
        <w:t>ultural models</w:t>
      </w:r>
      <w:bookmarkEnd w:id="129"/>
      <w:r>
        <w:t xml:space="preserve"> </w:t>
      </w:r>
    </w:p>
    <w:p w14:paraId="79A681A5" w14:textId="218DF517" w:rsidR="008904F3" w:rsidRPr="007A53D8" w:rsidRDefault="008904F3" w:rsidP="00256AE0">
      <w:pPr>
        <w:rPr>
          <w:rFonts w:cs="Arial"/>
          <w:color w:val="000000" w:themeColor="text1"/>
        </w:rPr>
      </w:pPr>
      <w:r w:rsidRPr="721881BC">
        <w:t xml:space="preserve">Some </w:t>
      </w:r>
      <w:r>
        <w:t xml:space="preserve">interventions include </w:t>
      </w:r>
      <w:proofErr w:type="spellStart"/>
      <w:r>
        <w:t>te</w:t>
      </w:r>
      <w:proofErr w:type="spellEnd"/>
      <w:r>
        <w:t xml:space="preserve"> </w:t>
      </w:r>
      <w:proofErr w:type="spellStart"/>
      <w:r>
        <w:t>ao</w:t>
      </w:r>
      <w:proofErr w:type="spellEnd"/>
      <w:r>
        <w:t xml:space="preserve"> Māori concepts in outcome measurement by </w:t>
      </w:r>
      <w:r w:rsidRPr="721881BC">
        <w:t>incorporat</w:t>
      </w:r>
      <w:r>
        <w:t>ing</w:t>
      </w:r>
      <w:r w:rsidRPr="721881BC">
        <w:t xml:space="preserve"> culturally grounded and safe qualitative measures of cultural reconnection</w:t>
      </w:r>
      <w:r>
        <w:t xml:space="preserve"> and </w:t>
      </w:r>
      <w:r w:rsidRPr="721881BC">
        <w:t xml:space="preserve">holistic whānau wellbeing, </w:t>
      </w:r>
      <w:r w:rsidRPr="007B7A31">
        <w:t>but these are not consistently recognised or resourced.</w:t>
      </w:r>
      <w:r>
        <w:rPr>
          <w:rStyle w:val="EndnoteReference"/>
        </w:rPr>
        <w:endnoteReference w:id="332"/>
      </w:r>
      <w:r>
        <w:t xml:space="preserve"> There is a need for m</w:t>
      </w:r>
      <w:r w:rsidRPr="007B7A31">
        <w:t xml:space="preserve">easurement frameworks </w:t>
      </w:r>
      <w:r>
        <w:t xml:space="preserve">to </w:t>
      </w:r>
      <w:r w:rsidRPr="007B7A31">
        <w:t xml:space="preserve">recognise and </w:t>
      </w:r>
      <w:r>
        <w:t xml:space="preserve">include </w:t>
      </w:r>
      <w:r w:rsidRPr="007B7A31">
        <w:t xml:space="preserve">culturally specific </w:t>
      </w:r>
      <w:r>
        <w:t xml:space="preserve">models and </w:t>
      </w:r>
      <w:r w:rsidRPr="007B7A31">
        <w:t>indicators</w:t>
      </w:r>
      <w:r>
        <w:t xml:space="preserve"> for </w:t>
      </w:r>
      <w:r w:rsidRPr="007B7A31">
        <w:t>Māo</w:t>
      </w:r>
      <w:r w:rsidRPr="005C1373">
        <w:t>ri, Pacific, ethnic communities, the LGBTTQIA+ community and the disabled community. The use of culturally grounded tools must involve cultural rigour, led by and with the engagement of the affected community.</w:t>
      </w:r>
      <w:r w:rsidRPr="005C1373">
        <w:rPr>
          <w:rFonts w:cs="Arial"/>
          <w:color w:val="000000" w:themeColor="text1"/>
        </w:rPr>
        <w:t> Cultural practitioners and researchers need resourcing to develop, test and implement t</w:t>
      </w:r>
      <w:r>
        <w:rPr>
          <w:rFonts w:cs="Arial"/>
          <w:color w:val="000000" w:themeColor="text1"/>
        </w:rPr>
        <w:t xml:space="preserve">ools that are specific to family violence and/or sexual violence, for example there are no </w:t>
      </w:r>
      <w:proofErr w:type="spellStart"/>
      <w:r>
        <w:rPr>
          <w:rFonts w:cs="Arial"/>
          <w:color w:val="000000" w:themeColor="text1"/>
        </w:rPr>
        <w:t>kaupapa</w:t>
      </w:r>
      <w:proofErr w:type="spellEnd"/>
      <w:r>
        <w:rPr>
          <w:rFonts w:cs="Arial"/>
          <w:color w:val="000000" w:themeColor="text1"/>
        </w:rPr>
        <w:t xml:space="preserve"> Māori clinical risk measurement tools for </w:t>
      </w:r>
      <w:proofErr w:type="spellStart"/>
      <w:r>
        <w:rPr>
          <w:rFonts w:cs="Arial"/>
          <w:color w:val="000000" w:themeColor="text1"/>
        </w:rPr>
        <w:t>kaupapa</w:t>
      </w:r>
      <w:proofErr w:type="spellEnd"/>
      <w:r>
        <w:rPr>
          <w:rFonts w:cs="Arial"/>
          <w:color w:val="000000" w:themeColor="text1"/>
        </w:rPr>
        <w:t xml:space="preserve"> Māori HSB providers.</w:t>
      </w:r>
    </w:p>
    <w:p w14:paraId="27DC24E4" w14:textId="63EFC1B5" w:rsidR="008904F3" w:rsidRDefault="008904F3" w:rsidP="001D5E61">
      <w:pPr>
        <w:pStyle w:val="Heading3"/>
      </w:pPr>
      <w:bookmarkStart w:id="130" w:name="_Toc235191298"/>
      <w:r>
        <w:t>There are significant r</w:t>
      </w:r>
      <w:r w:rsidRPr="00AF04EE">
        <w:t>esearch and knowledge gaps</w:t>
      </w:r>
      <w:r>
        <w:t xml:space="preserve"> which require resourcing to address</w:t>
      </w:r>
      <w:bookmarkEnd w:id="130"/>
    </w:p>
    <w:p w14:paraId="449D6E86" w14:textId="77777777" w:rsidR="008904F3" w:rsidRDefault="008904F3" w:rsidP="00617D29">
      <w:r w:rsidRPr="00FD5DA7">
        <w:t xml:space="preserve">Throughout this Review </w:t>
      </w:r>
      <w:r>
        <w:t xml:space="preserve">many </w:t>
      </w:r>
      <w:r w:rsidRPr="00FD5DA7">
        <w:t xml:space="preserve">research and evidence gaps were identified. </w:t>
      </w:r>
      <w:r>
        <w:t>These gaps are listed below under key domains:</w:t>
      </w:r>
    </w:p>
    <w:p w14:paraId="4F1C5220" w14:textId="0AA10B7D" w:rsidR="008904F3" w:rsidRDefault="008904F3" w:rsidP="001D5E61">
      <w:pPr>
        <w:pStyle w:val="Heading4"/>
      </w:pPr>
      <w:r w:rsidRPr="0052619A">
        <w:t>Strengthening the evidence base on effectiveness and long</w:t>
      </w:r>
      <w:r w:rsidRPr="0052619A">
        <w:rPr>
          <w:rFonts w:ascii="Cambria Math" w:hAnsi="Cambria Math" w:cs="Cambria Math"/>
        </w:rPr>
        <w:t>‑</w:t>
      </w:r>
      <w:r w:rsidRPr="0052619A">
        <w:t>term outcomes</w:t>
      </w:r>
    </w:p>
    <w:p w14:paraId="694560FA" w14:textId="77777777" w:rsidR="008904F3" w:rsidRDefault="008904F3" w:rsidP="001D5E61">
      <w:pPr>
        <w:pStyle w:val="Bullet1"/>
      </w:pPr>
      <w:r w:rsidRPr="721881BC">
        <w:t xml:space="preserve">Rigorous and nuanced evaluations </w:t>
      </w:r>
      <w:r>
        <w:t>of interventions for people who use violence with</w:t>
      </w:r>
      <w:r w:rsidRPr="721881BC">
        <w:t xml:space="preserve"> extended follow-up periods and longitudinal studies</w:t>
      </w:r>
      <w:r>
        <w:t>.</w:t>
      </w:r>
    </w:p>
    <w:p w14:paraId="25A64B43" w14:textId="77777777" w:rsidR="008904F3" w:rsidRDefault="008904F3" w:rsidP="001D5E61">
      <w:pPr>
        <w:pStyle w:val="Bullet1"/>
      </w:pPr>
      <w:r>
        <w:t xml:space="preserve">Research to gain insights </w:t>
      </w:r>
      <w:proofErr w:type="gramStart"/>
      <w:r>
        <w:t>to</w:t>
      </w:r>
      <w:proofErr w:type="gramEnd"/>
      <w:r>
        <w:t xml:space="preserve"> the change and healing journey by seeking perspectives from people who use violence who </w:t>
      </w:r>
      <w:proofErr w:type="gramStart"/>
      <w:r>
        <w:t>have made</w:t>
      </w:r>
      <w:proofErr w:type="gramEnd"/>
      <w:r>
        <w:t xml:space="preserve"> sustained effective behaviour change.</w:t>
      </w:r>
    </w:p>
    <w:p w14:paraId="77A20727" w14:textId="77777777" w:rsidR="008904F3" w:rsidRDefault="008904F3" w:rsidP="001D5E61">
      <w:pPr>
        <w:pStyle w:val="Bullet1"/>
      </w:pPr>
      <w:r>
        <w:t>Research on natural desistance processes whereby people leverage informal support (e.g., family, whānau, friends and community) or internal capacities to address and stop their use of violence, particularly with a longitudinal focus to understand multi-generational trends.</w:t>
      </w:r>
    </w:p>
    <w:p w14:paraId="09279022" w14:textId="1DF95DC1" w:rsidR="008904F3" w:rsidRDefault="008904F3" w:rsidP="001D5E61">
      <w:pPr>
        <w:pStyle w:val="Bullet1"/>
      </w:pPr>
      <w:r>
        <w:t xml:space="preserve">Research documenting the effectiveness of </w:t>
      </w:r>
      <w:proofErr w:type="gramStart"/>
      <w:r>
        <w:t>culturally-informed</w:t>
      </w:r>
      <w:proofErr w:type="gramEnd"/>
      <w:r>
        <w:t xml:space="preserve"> interventions including </w:t>
      </w:r>
      <w:proofErr w:type="spellStart"/>
      <w:r>
        <w:t>kaupapa</w:t>
      </w:r>
      <w:proofErr w:type="spellEnd"/>
      <w:r>
        <w:t xml:space="preserve"> Māori and Pacific approaches.</w:t>
      </w:r>
    </w:p>
    <w:p w14:paraId="6F30F9DE" w14:textId="44EEBF2C" w:rsidR="008904F3" w:rsidRDefault="008904F3" w:rsidP="001D5E61">
      <w:pPr>
        <w:pStyle w:val="Bullet1"/>
      </w:pPr>
      <w:r w:rsidRPr="00C12A44">
        <w:t>Research on community-driven desistance strategies</w:t>
      </w:r>
      <w:r>
        <w:t xml:space="preserve">, including strategies that </w:t>
      </w:r>
      <w:r w:rsidRPr="00C12A44">
        <w:t xml:space="preserve">do not involve state intervention (e.g. responses that do not rely on court, </w:t>
      </w:r>
      <w:r w:rsidRPr="00147F52">
        <w:t>p</w:t>
      </w:r>
      <w:r w:rsidRPr="00C12A44">
        <w:t>olice, social work or agencies).</w:t>
      </w:r>
    </w:p>
    <w:p w14:paraId="110E09BD" w14:textId="446FE57F" w:rsidR="008904F3" w:rsidRPr="00EF0CD8" w:rsidRDefault="008904F3" w:rsidP="001D5E61">
      <w:pPr>
        <w:pStyle w:val="Heading4"/>
      </w:pPr>
      <w:r w:rsidRPr="00EF0CD8">
        <w:t>Improving outcome measurement, data systems, and evidence infrastructure</w:t>
      </w:r>
    </w:p>
    <w:p w14:paraId="6505B87A" w14:textId="073258CB" w:rsidR="008904F3" w:rsidRDefault="008904F3" w:rsidP="001D5E61">
      <w:pPr>
        <w:pStyle w:val="Bullet1"/>
      </w:pPr>
      <w:r w:rsidRPr="721881BC">
        <w:t xml:space="preserve">Development of minimum </w:t>
      </w:r>
      <w:proofErr w:type="spellStart"/>
      <w:r w:rsidRPr="721881BC">
        <w:t>standardised</w:t>
      </w:r>
      <w:proofErr w:type="spellEnd"/>
      <w:r w:rsidRPr="721881BC">
        <w:t xml:space="preserve"> outcome measures </w:t>
      </w:r>
      <w:r>
        <w:t xml:space="preserve">for government contracting </w:t>
      </w:r>
      <w:r w:rsidRPr="721881BC">
        <w:t>and integrated data systems</w:t>
      </w:r>
      <w:r>
        <w:t xml:space="preserve"> (such as the IDI</w:t>
      </w:r>
      <w:r>
        <w:rPr>
          <w:rStyle w:val="EndnoteReference"/>
        </w:rPr>
        <w:endnoteReference w:id="333"/>
      </w:r>
      <w:r>
        <w:t>)</w:t>
      </w:r>
      <w:r w:rsidRPr="721881BC">
        <w:t xml:space="preserve"> to track </w:t>
      </w:r>
      <w:r>
        <w:t xml:space="preserve">change journeys </w:t>
      </w:r>
      <w:r w:rsidRPr="721881BC">
        <w:t xml:space="preserve">across services, that </w:t>
      </w:r>
      <w:r w:rsidRPr="48CF9388">
        <w:t>ensure</w:t>
      </w:r>
      <w:r w:rsidRPr="721881BC">
        <w:t xml:space="preserve"> separate approaches for </w:t>
      </w:r>
      <w:proofErr w:type="spellStart"/>
      <w:r w:rsidRPr="721881BC">
        <w:t>kaupapa</w:t>
      </w:r>
      <w:proofErr w:type="spellEnd"/>
      <w:r w:rsidRPr="721881BC">
        <w:t xml:space="preserve"> Māori </w:t>
      </w:r>
      <w:r>
        <w:t>pathways</w:t>
      </w:r>
      <w:r w:rsidRPr="00492EA8">
        <w:t xml:space="preserve"> </w:t>
      </w:r>
      <w:r>
        <w:t xml:space="preserve">that </w:t>
      </w:r>
      <w:r w:rsidRPr="00492EA8">
        <w:t>align with</w:t>
      </w:r>
      <w:r>
        <w:t xml:space="preserve"> and </w:t>
      </w:r>
      <w:r w:rsidRPr="00492EA8">
        <w:t xml:space="preserve">uphold Māori </w:t>
      </w:r>
      <w:r>
        <w:t>d</w:t>
      </w:r>
      <w:r w:rsidRPr="00492EA8">
        <w:t xml:space="preserve">ata </w:t>
      </w:r>
      <w:r>
        <w:t>s</w:t>
      </w:r>
      <w:r w:rsidRPr="00492EA8">
        <w:t>overeignty principles</w:t>
      </w:r>
      <w:r w:rsidRPr="721881BC">
        <w:t xml:space="preserve">. </w:t>
      </w:r>
    </w:p>
    <w:p w14:paraId="47BA21EB" w14:textId="1E1A86B3" w:rsidR="008904F3" w:rsidRPr="00C16204" w:rsidRDefault="008904F3" w:rsidP="001D5E61">
      <w:pPr>
        <w:pStyle w:val="Bullet1"/>
      </w:pPr>
      <w:r w:rsidRPr="00614897">
        <w:lastRenderedPageBreak/>
        <w:t>Ongoing collection and analysis of disaggregated data by ethnicity, gender, sexuality, disability or other characteristics crucial for understanding differential programme effects.</w:t>
      </w:r>
    </w:p>
    <w:p w14:paraId="01F22E61" w14:textId="680589C1" w:rsidR="008904F3" w:rsidRDefault="008904F3" w:rsidP="001D5E61">
      <w:pPr>
        <w:pStyle w:val="Heading4"/>
        <w:rPr>
          <w:rFonts w:ascii="Segoe UI" w:eastAsia="Times New Roman" w:hAnsi="Segoe UI" w:cs="Segoe UI"/>
          <w:sz w:val="21"/>
          <w:szCs w:val="21"/>
          <w:lang w:eastAsia="en-NZ"/>
        </w:rPr>
      </w:pPr>
      <w:r w:rsidRPr="00C16204">
        <w:t xml:space="preserve">Designing </w:t>
      </w:r>
      <w:r>
        <w:t>e</w:t>
      </w:r>
      <w:r w:rsidRPr="00C16204">
        <w:t xml:space="preserve">ffective and </w:t>
      </w:r>
      <w:r>
        <w:t>j</w:t>
      </w:r>
      <w:r w:rsidRPr="00C16204">
        <w:t>oined</w:t>
      </w:r>
      <w:r w:rsidRPr="00C16204">
        <w:rPr>
          <w:rFonts w:ascii="Cambria Math" w:hAnsi="Cambria Math" w:cs="Cambria Math"/>
        </w:rPr>
        <w:t>‑</w:t>
      </w:r>
      <w:r>
        <w:t>u</w:t>
      </w:r>
      <w:r w:rsidRPr="00C16204">
        <w:t xml:space="preserve">p </w:t>
      </w:r>
      <w:r>
        <w:t>s</w:t>
      </w:r>
      <w:r w:rsidRPr="00C16204">
        <w:t>ervices</w:t>
      </w:r>
    </w:p>
    <w:p w14:paraId="7D938562" w14:textId="77777777" w:rsidR="008904F3" w:rsidRPr="00443F9B" w:rsidRDefault="008904F3" w:rsidP="001D5E61">
      <w:pPr>
        <w:pStyle w:val="Bullet1"/>
      </w:pPr>
      <w:r w:rsidRPr="003E3C1B">
        <w:t xml:space="preserve">Further research is needed to </w:t>
      </w:r>
      <w:proofErr w:type="gramStart"/>
      <w:r w:rsidRPr="003E3C1B">
        <w:t>inform</w:t>
      </w:r>
      <w:proofErr w:type="gramEnd"/>
      <w:r w:rsidRPr="003E3C1B">
        <w:t xml:space="preserve"> how to work with or respond to co-occurring family violence and sexual violence, including </w:t>
      </w:r>
      <w:r w:rsidRPr="0054730B">
        <w:t xml:space="preserve">how services could </w:t>
      </w:r>
      <w:r>
        <w:t>collaborate</w:t>
      </w:r>
      <w:r w:rsidRPr="0054730B">
        <w:t xml:space="preserve"> </w:t>
      </w:r>
      <w:r>
        <w:t xml:space="preserve">and </w:t>
      </w:r>
      <w:r w:rsidRPr="0054730B">
        <w:t xml:space="preserve">coordinate across </w:t>
      </w:r>
      <w:r>
        <w:t xml:space="preserve">the wider family violence and sexual violence system </w:t>
      </w:r>
      <w:r w:rsidRPr="0054730B">
        <w:t>to ensure people seeking help get the most appropriate support.</w:t>
      </w:r>
    </w:p>
    <w:p w14:paraId="695447AC" w14:textId="12AE7C3B" w:rsidR="008904F3" w:rsidRPr="003E3C1B" w:rsidRDefault="008904F3" w:rsidP="001D5E61">
      <w:pPr>
        <w:pStyle w:val="Bullet1"/>
      </w:pPr>
      <w:r w:rsidRPr="003E3C1B">
        <w:t>Research on interventions with emerging evidence specific to family violence and/or sexual violence (e.g., helplines, websites, peer support groups, remote service models, and approaches to addressing CSI).</w:t>
      </w:r>
    </w:p>
    <w:p w14:paraId="7CF8CAC4" w14:textId="749F6D4B" w:rsidR="008904F3" w:rsidRPr="00A61A25" w:rsidRDefault="008904F3" w:rsidP="001D5E61">
      <w:pPr>
        <w:pStyle w:val="Heading4"/>
      </w:pPr>
      <w:r w:rsidRPr="00A61A25">
        <w:t xml:space="preserve">Addressing </w:t>
      </w:r>
      <w:r>
        <w:t>g</w:t>
      </w:r>
      <w:r w:rsidRPr="00A61A25">
        <w:t xml:space="preserve">aps for </w:t>
      </w:r>
      <w:r>
        <w:t>s</w:t>
      </w:r>
      <w:r w:rsidRPr="00A61A25">
        <w:t xml:space="preserve">pecific </w:t>
      </w:r>
      <w:r>
        <w:t>p</w:t>
      </w:r>
      <w:r w:rsidRPr="00A61A25">
        <w:t>opulation</w:t>
      </w:r>
      <w:r>
        <w:t xml:space="preserve"> groups</w:t>
      </w:r>
    </w:p>
    <w:p w14:paraId="26BDE10D" w14:textId="77777777" w:rsidR="008904F3" w:rsidRPr="004B42C2" w:rsidRDefault="008904F3" w:rsidP="001D5E61">
      <w:pPr>
        <w:pStyle w:val="Bullet1"/>
      </w:pPr>
      <w:proofErr w:type="spellStart"/>
      <w:r w:rsidRPr="004B42C2">
        <w:t>Prioritised</w:t>
      </w:r>
      <w:proofErr w:type="spellEnd"/>
      <w:r w:rsidRPr="004B42C2">
        <w:t xml:space="preserve"> research on under-represented populations using violence, including Māori, Pacific peoples, women who use violence (including HSB), ethnic communities, disabled people including neurodiverse people and people with intellectual disabilities, young people, and the LGBTTQIA+ community.</w:t>
      </w:r>
    </w:p>
    <w:p w14:paraId="54D9AAEB" w14:textId="5D6F891D" w:rsidR="008904F3" w:rsidRDefault="008904F3" w:rsidP="001D5E61">
      <w:pPr>
        <w:pStyle w:val="Bullet1"/>
      </w:pPr>
      <w:r w:rsidRPr="004B42C2">
        <w:t xml:space="preserve">Longitudinal </w:t>
      </w:r>
      <w:proofErr w:type="spellStart"/>
      <w:r w:rsidRPr="004B42C2">
        <w:t>kaupapa</w:t>
      </w:r>
      <w:proofErr w:type="spellEnd"/>
      <w:r w:rsidRPr="004B42C2">
        <w:t xml:space="preserve"> Māori research to continue documenting Māori experiences of violence and solutions including increased representation of </w:t>
      </w:r>
      <w:proofErr w:type="spellStart"/>
      <w:r w:rsidRPr="004B42C2">
        <w:t>tangata</w:t>
      </w:r>
      <w:proofErr w:type="spellEnd"/>
      <w:r w:rsidRPr="004B42C2">
        <w:t xml:space="preserve"> </w:t>
      </w:r>
      <w:proofErr w:type="spellStart"/>
      <w:r w:rsidRPr="004B42C2">
        <w:t>whaikaha</w:t>
      </w:r>
      <w:proofErr w:type="spellEnd"/>
      <w:r w:rsidRPr="004B42C2">
        <w:t xml:space="preserve"> Māori, </w:t>
      </w:r>
      <w:proofErr w:type="spellStart"/>
      <w:r w:rsidRPr="004B42C2">
        <w:t>takatāpui</w:t>
      </w:r>
      <w:proofErr w:type="spellEnd"/>
      <w:r w:rsidRPr="004B42C2">
        <w:t xml:space="preserve">, tāne Māori, and </w:t>
      </w:r>
      <w:proofErr w:type="spellStart"/>
      <w:r w:rsidRPr="004B42C2">
        <w:t>wāhine</w:t>
      </w:r>
      <w:proofErr w:type="spellEnd"/>
      <w:r w:rsidRPr="004B42C2">
        <w:t xml:space="preserve"> Māori and </w:t>
      </w:r>
      <w:proofErr w:type="spellStart"/>
      <w:r w:rsidRPr="004B42C2">
        <w:t>kotiro</w:t>
      </w:r>
      <w:proofErr w:type="spellEnd"/>
      <w:r w:rsidRPr="004B42C2">
        <w:t xml:space="preserve"> Māori who have used sexual violence.</w:t>
      </w:r>
    </w:p>
    <w:p w14:paraId="1D0B1168" w14:textId="4911C16D" w:rsidR="008904F3" w:rsidRPr="00712D3A" w:rsidRDefault="008904F3" w:rsidP="001D5E61">
      <w:pPr>
        <w:pStyle w:val="Heading4"/>
      </w:pPr>
      <w:r w:rsidRPr="00712D3A">
        <w:t xml:space="preserve">Understanding violence pathways and </w:t>
      </w:r>
      <w:r>
        <w:t xml:space="preserve">non-intimate and </w:t>
      </w:r>
      <w:r w:rsidRPr="00712D3A">
        <w:t>emerging forms of harm</w:t>
      </w:r>
    </w:p>
    <w:p w14:paraId="70E43227" w14:textId="77777777" w:rsidR="008904F3" w:rsidRDefault="008904F3" w:rsidP="001D5E61">
      <w:pPr>
        <w:pStyle w:val="Bullet1"/>
      </w:pPr>
      <w:r>
        <w:t>Research on the intersecting pathways leading to use of and the harm resulting from family violence and/or sexual violence.</w:t>
      </w:r>
    </w:p>
    <w:p w14:paraId="7D64F6FA" w14:textId="77777777" w:rsidR="008904F3" w:rsidRDefault="008904F3" w:rsidP="001D5E61">
      <w:pPr>
        <w:pStyle w:val="Bullet1"/>
      </w:pPr>
      <w:r w:rsidRPr="00420EB7">
        <w:t xml:space="preserve">Research on non-intimate partner family violence </w:t>
      </w:r>
      <w:r>
        <w:t xml:space="preserve">and/or sexual violence </w:t>
      </w:r>
      <w:r w:rsidRPr="00420EB7">
        <w:t xml:space="preserve">(e.g., sibling abuse, </w:t>
      </w:r>
      <w:r>
        <w:t xml:space="preserve">peer-to-peer, </w:t>
      </w:r>
      <w:r w:rsidRPr="00420EB7">
        <w:t>elder abuse, child-to-parent violence)</w:t>
      </w:r>
      <w:r>
        <w:t>.</w:t>
      </w:r>
    </w:p>
    <w:p w14:paraId="2E476B97" w14:textId="2563DBEB" w:rsidR="008904F3" w:rsidRDefault="008904F3" w:rsidP="001D5E61">
      <w:pPr>
        <w:pStyle w:val="Bullet1"/>
      </w:pPr>
      <w:r>
        <w:t xml:space="preserve">Research on emerging trends in violence perpetration including escalating lethality and violence severity in both family violence and/or sexual violence, rising technology facilitated violence particularly in sexual violence (e.g. </w:t>
      </w:r>
      <w:r w:rsidRPr="006A7861">
        <w:t>online grooming, possession or distribution of CSAM</w:t>
      </w:r>
      <w:r>
        <w:t>/CSEM</w:t>
      </w:r>
      <w:r w:rsidRPr="006A7861">
        <w:t xml:space="preserve">, </w:t>
      </w:r>
      <w:r>
        <w:t xml:space="preserve">sextortion, </w:t>
      </w:r>
      <w:r w:rsidRPr="006A7861">
        <w:t>exhibitionism, voyeurism, sexual harassment</w:t>
      </w:r>
      <w:r>
        <w:t>).</w:t>
      </w:r>
    </w:p>
    <w:p w14:paraId="4B622823" w14:textId="35D9B54D" w:rsidR="008904F3" w:rsidRPr="00C12A44" w:rsidRDefault="008904F3" w:rsidP="001D5E61">
      <w:pPr>
        <w:pStyle w:val="Bullet1"/>
      </w:pPr>
      <w:r w:rsidRPr="00C12A44">
        <w:t xml:space="preserve">Research to investigate the characteristics and perspectives of </w:t>
      </w:r>
      <w:r w:rsidR="009979E4" w:rsidRPr="009979E4">
        <w:rPr>
          <w:lang w:val="en-NZ"/>
        </w:rPr>
        <w:t>people who use violence</w:t>
      </w:r>
      <w:r w:rsidR="009979E4">
        <w:rPr>
          <w:lang w:val="en-NZ"/>
        </w:rPr>
        <w:t xml:space="preserve"> </w:t>
      </w:r>
      <w:r w:rsidRPr="00C12A44">
        <w:t xml:space="preserve">who do not engage </w:t>
      </w:r>
      <w:proofErr w:type="gramStart"/>
      <w:r w:rsidRPr="00C12A44">
        <w:t>with</w:t>
      </w:r>
      <w:proofErr w:type="gramEnd"/>
      <w:r w:rsidRPr="00C12A44">
        <w:t xml:space="preserve"> interventions, why and what helps motivate change</w:t>
      </w:r>
      <w:r>
        <w:t>.</w:t>
      </w:r>
    </w:p>
    <w:p w14:paraId="7F233D7E" w14:textId="09C8D844" w:rsidR="008904F3" w:rsidRPr="00712D3A" w:rsidRDefault="008904F3" w:rsidP="001D5E61">
      <w:pPr>
        <w:pStyle w:val="Heading4"/>
      </w:pPr>
      <w:r w:rsidRPr="00712D3A">
        <w:t xml:space="preserve">Strengthening </w:t>
      </w:r>
      <w:r>
        <w:t>v</w:t>
      </w:r>
      <w:r w:rsidRPr="00712D3A">
        <w:t>ictim/</w:t>
      </w:r>
      <w:r>
        <w:t>s</w:t>
      </w:r>
      <w:r w:rsidRPr="00712D3A">
        <w:t>urvivor</w:t>
      </w:r>
      <w:r w:rsidRPr="00712D3A">
        <w:rPr>
          <w:rFonts w:ascii="Cambria Math" w:hAnsi="Cambria Math" w:cs="Cambria Math"/>
        </w:rPr>
        <w:t>‑</w:t>
      </w:r>
      <w:r>
        <w:t>c</w:t>
      </w:r>
      <w:r w:rsidRPr="00712D3A">
        <w:t xml:space="preserve">entred </w:t>
      </w:r>
      <w:r>
        <w:t>e</w:t>
      </w:r>
      <w:r w:rsidRPr="00712D3A">
        <w:t>vidence</w:t>
      </w:r>
    </w:p>
    <w:p w14:paraId="27E0C876" w14:textId="22B88DAA" w:rsidR="008904F3" w:rsidRDefault="008904F3" w:rsidP="001D5E61">
      <w:pPr>
        <w:pStyle w:val="Bullet1"/>
      </w:pPr>
      <w:proofErr w:type="gramStart"/>
      <w:r>
        <w:t>R</w:t>
      </w:r>
      <w:r w:rsidRPr="007B7A31">
        <w:t>esearch that</w:t>
      </w:r>
      <w:proofErr w:type="gramEnd"/>
      <w:r w:rsidRPr="007B7A31">
        <w:t xml:space="preserve"> </w:t>
      </w:r>
      <w:r>
        <w:t xml:space="preserve">further explores the experiences of victim/survivors in relation to the people who use violence participating in an intervention, particularly for sexual violence victim/survivors. There are </w:t>
      </w:r>
      <w:proofErr w:type="gramStart"/>
      <w:r>
        <w:t>particular gaps</w:t>
      </w:r>
      <w:proofErr w:type="gramEnd"/>
      <w:r>
        <w:t xml:space="preserve"> in research about the experiences of Māori, Pacific and other culturally diverse groups. For all victim/survivors this should explore:</w:t>
      </w:r>
    </w:p>
    <w:p w14:paraId="75771A3A" w14:textId="77777777" w:rsidR="008904F3" w:rsidRDefault="008904F3" w:rsidP="001D5E61">
      <w:pPr>
        <w:pStyle w:val="Bullet2"/>
      </w:pPr>
      <w:r>
        <w:t xml:space="preserve">the risks to victim/survivors when people using violence participate in interventions, particularly with sexual violence (e.g. </w:t>
      </w:r>
      <w:r w:rsidRPr="007B7A31">
        <w:t>the impact on children</w:t>
      </w:r>
      <w:r>
        <w:t xml:space="preserve"> and wider family and whānau</w:t>
      </w:r>
      <w:r w:rsidRPr="007B7A31">
        <w:t xml:space="preserve">, </w:t>
      </w:r>
      <w:r>
        <w:t>changing</w:t>
      </w:r>
      <w:r w:rsidRPr="007B7A31">
        <w:t xml:space="preserve"> forms of violence, use of systems to </w:t>
      </w:r>
      <w:r w:rsidRPr="007B7A31">
        <w:lastRenderedPageBreak/>
        <w:t xml:space="preserve">perpetrate further violence, </w:t>
      </w:r>
      <w:r>
        <w:t xml:space="preserve">and </w:t>
      </w:r>
      <w:r w:rsidRPr="007B7A31">
        <w:t xml:space="preserve">new </w:t>
      </w:r>
      <w:r>
        <w:t xml:space="preserve">methods of control and violence </w:t>
      </w:r>
      <w:r w:rsidRPr="007B7A31">
        <w:t xml:space="preserve">learned </w:t>
      </w:r>
      <w:r>
        <w:t xml:space="preserve">while participating in </w:t>
      </w:r>
      <w:r w:rsidRPr="007B7A31">
        <w:t>the intervention</w:t>
      </w:r>
      <w:r>
        <w:t>)</w:t>
      </w:r>
    </w:p>
    <w:p w14:paraId="75360838" w14:textId="77777777" w:rsidR="008904F3" w:rsidRDefault="008904F3" w:rsidP="001D5E61">
      <w:pPr>
        <w:pStyle w:val="Bullet2"/>
      </w:pPr>
      <w:r>
        <w:t xml:space="preserve">support provided to victim/survivors and their family, whānau, </w:t>
      </w:r>
      <w:proofErr w:type="spellStart"/>
      <w:r>
        <w:t>hapori</w:t>
      </w:r>
      <w:proofErr w:type="spellEnd"/>
      <w:r>
        <w:t>, hapū and community</w:t>
      </w:r>
    </w:p>
    <w:p w14:paraId="59B23396" w14:textId="34E654F0" w:rsidR="008904F3" w:rsidRPr="007B7A31" w:rsidRDefault="008904F3" w:rsidP="001D5E61">
      <w:pPr>
        <w:pStyle w:val="Bullet2"/>
      </w:pPr>
      <w:r>
        <w:t>what victim/survivors want from intervention programmes beyond the cessation of the violence or justice response, particularly in areas of wellbeing and restitution and in emerging areas of sexual violence in online environments.</w:t>
      </w:r>
    </w:p>
    <w:p w14:paraId="13837768" w14:textId="78ED1530" w:rsidR="008904F3" w:rsidRDefault="008904F3" w:rsidP="000C2949">
      <w:r>
        <w:t xml:space="preserve">Engagements highlighted that academics and researchers have limited access to funding for research to explore the </w:t>
      </w:r>
      <w:proofErr w:type="gramStart"/>
      <w:r>
        <w:t>aforementioned gaps</w:t>
      </w:r>
      <w:proofErr w:type="gramEnd"/>
      <w:r>
        <w:t>. Changes to main research funding organisations and reallocation of funding to advanced technologies, may further reduce available funding of research related to family violence and sexual violence. Addressing these gaps is essential to inform best practice and to grow the evidence base, requiring dedicated and adequate resourcing.</w:t>
      </w:r>
      <w:r>
        <w:br w:type="page"/>
      </w:r>
    </w:p>
    <w:p w14:paraId="0009F748" w14:textId="2C93EBBA" w:rsidR="008904F3" w:rsidRPr="001F7DB9" w:rsidRDefault="008904F3" w:rsidP="001D5E61">
      <w:pPr>
        <w:pStyle w:val="Heading1"/>
      </w:pPr>
      <w:bookmarkStart w:id="131" w:name="_Toc235191299"/>
      <w:bookmarkStart w:id="132" w:name="Conclusions"/>
      <w:r w:rsidRPr="001F7DB9">
        <w:lastRenderedPageBreak/>
        <w:t>Conclusions</w:t>
      </w:r>
      <w:bookmarkEnd w:id="131"/>
    </w:p>
    <w:bookmarkEnd w:id="132"/>
    <w:p w14:paraId="66DF4766" w14:textId="72130325" w:rsidR="008904F3" w:rsidRDefault="008904F3" w:rsidP="005124E4">
      <w:pPr>
        <w:spacing w:line="279" w:lineRule="auto"/>
      </w:pPr>
      <w:r>
        <w:t>Through this Review we have gathered a range of informative insights into government-funded community-based interventions for people who use violence.</w:t>
      </w:r>
      <w:r w:rsidR="00C41E1B">
        <w:rPr>
          <w:rStyle w:val="FootnoteReference"/>
        </w:rPr>
        <w:footnoteReference w:id="16"/>
      </w:r>
      <w:r>
        <w:t xml:space="preserve"> However, many of these insights are not new. Communities have been raising these issues with government agencies for some time. </w:t>
      </w:r>
    </w:p>
    <w:p w14:paraId="358D6D16" w14:textId="3A13FA72" w:rsidR="008904F3" w:rsidRPr="001955F2" w:rsidRDefault="008904F3" w:rsidP="008E6192">
      <w:pPr>
        <w:rPr>
          <w:bCs/>
        </w:rPr>
      </w:pPr>
      <w:r w:rsidRPr="00CA0806">
        <w:rPr>
          <w:bCs/>
        </w:rPr>
        <w:t>Across the findings, several consistent system</w:t>
      </w:r>
      <w:r w:rsidRPr="00CA0806">
        <w:rPr>
          <w:rFonts w:ascii="Cambria Math" w:hAnsi="Cambria Math" w:cs="Cambria Math"/>
          <w:bCs/>
        </w:rPr>
        <w:t>‑</w:t>
      </w:r>
      <w:r w:rsidRPr="00CA0806">
        <w:rPr>
          <w:bCs/>
        </w:rPr>
        <w:t xml:space="preserve">level issues emerge. These include fragmentation across agencies and interventions, a lack of shared understanding of effectiveness and outcomes, </w:t>
      </w:r>
      <w:r>
        <w:rPr>
          <w:bCs/>
        </w:rPr>
        <w:t xml:space="preserve">a lack of consideration of victim/survivors in the stopping violence intervention system, </w:t>
      </w:r>
      <w:r w:rsidRPr="00CA0806">
        <w:rPr>
          <w:bCs/>
        </w:rPr>
        <w:t>workforce capability and capacity constraints, inequities in access and outcomes,</w:t>
      </w:r>
      <w:r>
        <w:rPr>
          <w:bCs/>
        </w:rPr>
        <w:t xml:space="preserve"> significant evidence gaps,</w:t>
      </w:r>
      <w:r w:rsidRPr="00CA0806">
        <w:rPr>
          <w:bCs/>
        </w:rPr>
        <w:t xml:space="preserve"> and </w:t>
      </w:r>
      <w:r>
        <w:rPr>
          <w:bCs/>
        </w:rPr>
        <w:t xml:space="preserve">a </w:t>
      </w:r>
      <w:r w:rsidRPr="00CA0806">
        <w:rPr>
          <w:bCs/>
        </w:rPr>
        <w:t xml:space="preserve">limited focus on prevention and early intervention. </w:t>
      </w:r>
      <w:r w:rsidRPr="001D605A">
        <w:rPr>
          <w:bCs/>
        </w:rPr>
        <w:t xml:space="preserve">These </w:t>
      </w:r>
      <w:r w:rsidRPr="009979E4">
        <w:rPr>
          <w:bCs/>
        </w:rPr>
        <w:t>system</w:t>
      </w:r>
      <w:r w:rsidRPr="009979E4">
        <w:rPr>
          <w:rFonts w:ascii="Cambria Math" w:hAnsi="Cambria Math" w:cs="Cambria Math"/>
          <w:bCs/>
        </w:rPr>
        <w:t>‑</w:t>
      </w:r>
      <w:r w:rsidRPr="009979E4">
        <w:rPr>
          <w:bCs/>
        </w:rPr>
        <w:t>level issues highlight the need for a more coordinated, consistent, and evidence</w:t>
      </w:r>
      <w:r w:rsidRPr="009979E4">
        <w:rPr>
          <w:rFonts w:ascii="Cambria Math" w:hAnsi="Cambria Math" w:cs="Cambria Math"/>
          <w:bCs/>
        </w:rPr>
        <w:t>‑</w:t>
      </w:r>
      <w:r w:rsidRPr="009979E4">
        <w:rPr>
          <w:bCs/>
        </w:rPr>
        <w:t>informed approach across government.</w:t>
      </w:r>
    </w:p>
    <w:p w14:paraId="351303F3" w14:textId="38F54CBB" w:rsidR="008904F3" w:rsidRDefault="008904F3" w:rsidP="004E052E">
      <w:pPr>
        <w:spacing w:line="279" w:lineRule="auto"/>
      </w:pPr>
      <w:r>
        <w:t xml:space="preserve">While there has been some improvement to the design, commissioning, contracting and funding of interventions for people who use violence and other social services through government initiatives (e.g., social commissioning and investment approaches, Te </w:t>
      </w:r>
      <w:proofErr w:type="spellStart"/>
      <w:r>
        <w:t>Aorerekura</w:t>
      </w:r>
      <w:proofErr w:type="spellEnd"/>
      <w:r>
        <w:t xml:space="preserve"> and the Actions Plans), </w:t>
      </w:r>
      <w:r w:rsidRPr="00726538">
        <w:t xml:space="preserve">there are still barriers that remain for communities and </w:t>
      </w:r>
      <w:r>
        <w:t xml:space="preserve">these will </w:t>
      </w:r>
      <w:r w:rsidRPr="00726538">
        <w:t xml:space="preserve">compound as demand for services </w:t>
      </w:r>
      <w:r>
        <w:t>continues to</w:t>
      </w:r>
      <w:r w:rsidRPr="00726538">
        <w:t xml:space="preserve"> increase.  </w:t>
      </w:r>
    </w:p>
    <w:p w14:paraId="7F55A843" w14:textId="2E4BA353" w:rsidR="008904F3" w:rsidRDefault="008904F3" w:rsidP="009E5ED2">
      <w:pPr>
        <w:spacing w:line="279" w:lineRule="auto"/>
      </w:pPr>
      <w:r>
        <w:t>There are also population-level issues and barriers that are outside of the scope of this Review (e.g., racism, cost-of-living, health inequalities, homelessness, misogyny and gender biases). Addressing</w:t>
      </w:r>
      <w:r w:rsidDel="00E4390C">
        <w:t xml:space="preserve"> </w:t>
      </w:r>
      <w:r>
        <w:t xml:space="preserve">these is integral to stopping family violence and/or sexual violence. </w:t>
      </w:r>
    </w:p>
    <w:p w14:paraId="3BC38468" w14:textId="176B02C3" w:rsidR="008904F3" w:rsidRDefault="008904F3" w:rsidP="009E5ED2">
      <w:pPr>
        <w:spacing w:line="279" w:lineRule="auto"/>
      </w:pPr>
      <w:r>
        <w:t xml:space="preserve">However, there are also many practical and achievable steps government agencies can take collectively and individually to make major improvements to the system and ultimately reduce violence and improve outcomes for communities in Aotearoa New Zealand: </w:t>
      </w:r>
    </w:p>
    <w:p w14:paraId="7B322410" w14:textId="26EF1618" w:rsidR="008904F3" w:rsidRPr="005C0FDB" w:rsidRDefault="008904F3" w:rsidP="001D5E61">
      <w:pPr>
        <w:pStyle w:val="Bullet1"/>
      </w:pPr>
      <w:r w:rsidRPr="001D5E61">
        <w:rPr>
          <w:rStyle w:val="NormalboldChar"/>
        </w:rPr>
        <w:t xml:space="preserve">Do more of what </w:t>
      </w:r>
      <w:proofErr w:type="gramStart"/>
      <w:r w:rsidRPr="001D5E61">
        <w:rPr>
          <w:rStyle w:val="NormalboldChar"/>
        </w:rPr>
        <w:t>works</w:t>
      </w:r>
      <w:proofErr w:type="gramEnd"/>
      <w:r w:rsidRPr="001D5E61">
        <w:rPr>
          <w:rStyle w:val="NormalboldChar"/>
        </w:rPr>
        <w:t xml:space="preserve">. </w:t>
      </w:r>
      <w:r w:rsidRPr="00036590">
        <w:t xml:space="preserve">We know that interventions that are </w:t>
      </w:r>
      <w:r>
        <w:t>specialist and evidence-based,</w:t>
      </w:r>
      <w:r w:rsidRPr="00036590">
        <w:t xml:space="preserve"> community-led, tailored, flexible, holistic</w:t>
      </w:r>
      <w:r>
        <w:t>, and whānau-</w:t>
      </w:r>
      <w:proofErr w:type="spellStart"/>
      <w:r>
        <w:t>centred</w:t>
      </w:r>
      <w:proofErr w:type="spellEnd"/>
      <w:r>
        <w:t xml:space="preserve"> are </w:t>
      </w:r>
      <w:r w:rsidRPr="00036590">
        <w:t>more likely to have better outcomes. Government can enable communities to deliver the services their communities need by being innovative in how we fund, commission, and monitor contracted interventions.</w:t>
      </w:r>
      <w:r>
        <w:t xml:space="preserve"> </w:t>
      </w:r>
      <w:r>
        <w:rPr>
          <w:bCs/>
        </w:rPr>
        <w:t>We should also continue to strengthen approaches to integrated intervention models, such as multi-agency responses.</w:t>
      </w:r>
    </w:p>
    <w:p w14:paraId="13A5B2DC" w14:textId="19DA8225" w:rsidR="008904F3" w:rsidRPr="00036590" w:rsidRDefault="008904F3" w:rsidP="001D5E61">
      <w:pPr>
        <w:pStyle w:val="Bullet1"/>
        <w:rPr>
          <w:b/>
        </w:rPr>
      </w:pPr>
      <w:r w:rsidRPr="001D5E61">
        <w:rPr>
          <w:rStyle w:val="NormalboldChar"/>
        </w:rPr>
        <w:t xml:space="preserve">Support the workforce. </w:t>
      </w:r>
      <w:r>
        <w:rPr>
          <w:bCs/>
        </w:rPr>
        <w:t xml:space="preserve">The frontline workforce is key to the success of interventions for people who use violence. Government should support the existing workforce through fair, flexible, long-term funding, investing in capability building and support, and by strengthening pathways into the workforce. </w:t>
      </w:r>
    </w:p>
    <w:p w14:paraId="67355C60" w14:textId="6249FED7" w:rsidR="008904F3" w:rsidRPr="00D93B24" w:rsidRDefault="008904F3" w:rsidP="001D5E61">
      <w:pPr>
        <w:pStyle w:val="Bullet1"/>
        <w:rPr>
          <w:b/>
        </w:rPr>
      </w:pPr>
      <w:r w:rsidRPr="001D5E61">
        <w:rPr>
          <w:rStyle w:val="NormalboldChar"/>
        </w:rPr>
        <w:t xml:space="preserve">Fill the gaps. </w:t>
      </w:r>
      <w:r>
        <w:rPr>
          <w:bCs/>
        </w:rPr>
        <w:t xml:space="preserve">This Review has shown that there is a still a lot we don’t know. Government should invest in research and evaluation to improve how we define </w:t>
      </w:r>
      <w:r>
        <w:rPr>
          <w:bCs/>
        </w:rPr>
        <w:lastRenderedPageBreak/>
        <w:t>and measure effectiveness, address gaps, and align and improve approaches to data collection across the sector.</w:t>
      </w:r>
    </w:p>
    <w:p w14:paraId="1ACB3269" w14:textId="02807040" w:rsidR="008904F3" w:rsidRPr="00F16193" w:rsidRDefault="008904F3" w:rsidP="001D5E61">
      <w:pPr>
        <w:pStyle w:val="Bullet1"/>
        <w:rPr>
          <w:b/>
        </w:rPr>
      </w:pPr>
      <w:r w:rsidRPr="001D5E61">
        <w:rPr>
          <w:rStyle w:val="NormalboldChar"/>
        </w:rPr>
        <w:t>Work collectively.</w:t>
      </w:r>
      <w:r w:rsidRPr="00C549A5">
        <w:t xml:space="preserve"> </w:t>
      </w:r>
      <w:r w:rsidRPr="007D3040">
        <w:rPr>
          <w:bCs/>
        </w:rPr>
        <w:t>This Review</w:t>
      </w:r>
      <w:r>
        <w:rPr>
          <w:bCs/>
        </w:rPr>
        <w:t xml:space="preserve">, and Te </w:t>
      </w:r>
      <w:proofErr w:type="spellStart"/>
      <w:r>
        <w:rPr>
          <w:bCs/>
        </w:rPr>
        <w:t>Aorerekura</w:t>
      </w:r>
      <w:proofErr w:type="spellEnd"/>
      <w:r>
        <w:rPr>
          <w:bCs/>
        </w:rPr>
        <w:t xml:space="preserve">, </w:t>
      </w:r>
      <w:proofErr w:type="spellStart"/>
      <w:r>
        <w:rPr>
          <w:bCs/>
        </w:rPr>
        <w:t>recognises</w:t>
      </w:r>
      <w:proofErr w:type="spellEnd"/>
      <w:r>
        <w:rPr>
          <w:bCs/>
        </w:rPr>
        <w:t xml:space="preserve"> that to have the most long-lasting impact we must move forward together as a system. The system is disjointed and communities spend too much time and resources trying</w:t>
      </w:r>
      <w:r w:rsidRPr="007D3040">
        <w:rPr>
          <w:bCs/>
        </w:rPr>
        <w:t xml:space="preserve"> </w:t>
      </w:r>
      <w:r>
        <w:rPr>
          <w:bCs/>
        </w:rPr>
        <w:t>to navigate it.</w:t>
      </w:r>
      <w:r w:rsidRPr="007D3040">
        <w:rPr>
          <w:bCs/>
        </w:rPr>
        <w:t xml:space="preserve"> </w:t>
      </w:r>
      <w:r>
        <w:rPr>
          <w:bCs/>
        </w:rPr>
        <w:t>Government agencies must work together to address barriers and build a more cohesive, effective system.</w:t>
      </w:r>
    </w:p>
    <w:p w14:paraId="6BF923BF" w14:textId="639A4FD7" w:rsidR="008904F3" w:rsidRDefault="008904F3" w:rsidP="001D5E61">
      <w:pPr>
        <w:pStyle w:val="Bullet1"/>
        <w:rPr>
          <w:b/>
        </w:rPr>
      </w:pPr>
      <w:r w:rsidRPr="001D5E61">
        <w:rPr>
          <w:rStyle w:val="NormalboldChar"/>
        </w:rPr>
        <w:t>Committed investment is needed.</w:t>
      </w:r>
      <w:r>
        <w:t xml:space="preserve"> </w:t>
      </w:r>
      <w:r>
        <w:rPr>
          <w:bCs/>
        </w:rPr>
        <w:t xml:space="preserve">Many of the gaps identified in this Review reflect a lack of collective focus and investment in the system responding to people who use violence. Broad-scale, </w:t>
      </w:r>
      <w:proofErr w:type="gramStart"/>
      <w:r>
        <w:rPr>
          <w:bCs/>
        </w:rPr>
        <w:t>long lasting</w:t>
      </w:r>
      <w:proofErr w:type="gramEnd"/>
      <w:r>
        <w:rPr>
          <w:bCs/>
        </w:rPr>
        <w:t xml:space="preserve"> change requires significant investment and a coordinated effort to lead the next steps.</w:t>
      </w:r>
    </w:p>
    <w:p w14:paraId="33E455DF" w14:textId="72CDA682" w:rsidR="008904F3" w:rsidRDefault="008904F3" w:rsidP="001D5E61">
      <w:pPr>
        <w:pStyle w:val="Heading1"/>
      </w:pPr>
      <w:bookmarkStart w:id="133" w:name="_Toc235191300"/>
      <w:bookmarkStart w:id="134" w:name="Recommendations"/>
      <w:r w:rsidRPr="7583C382">
        <w:t>Recommendations</w:t>
      </w:r>
      <w:bookmarkEnd w:id="133"/>
    </w:p>
    <w:bookmarkEnd w:id="134"/>
    <w:p w14:paraId="02CB50EC" w14:textId="77777777" w:rsidR="008904F3" w:rsidRPr="003A7DCC" w:rsidRDefault="008904F3" w:rsidP="007E6B16">
      <w:r>
        <w:t>The Review has produced</w:t>
      </w:r>
      <w:r w:rsidRPr="00383BB8">
        <w:t xml:space="preserve"> recommendations </w:t>
      </w:r>
      <w:r>
        <w:t xml:space="preserve">for government agencies to implement </w:t>
      </w:r>
      <w:proofErr w:type="gramStart"/>
      <w:r>
        <w:t>in order to</w:t>
      </w:r>
      <w:proofErr w:type="gramEnd"/>
      <w:r>
        <w:t xml:space="preserve"> make long-lasting improvements to the system of interventions for people who use violence.</w:t>
      </w:r>
      <w:r w:rsidRPr="00383BB8">
        <w:t xml:space="preserve"> </w:t>
      </w:r>
      <w:r>
        <w:t xml:space="preserve">Recommendations one and two will provide a foundation and mechanism for government agencies to implement the remaining recommendations. </w:t>
      </w:r>
    </w:p>
    <w:p w14:paraId="4CEC2122" w14:textId="2D1208F5" w:rsidR="008904F3" w:rsidRPr="005D372C" w:rsidRDefault="008904F3" w:rsidP="007E6B16">
      <w:pPr>
        <w:rPr>
          <w:lang w:val="en-US"/>
        </w:rPr>
      </w:pPr>
      <w:r w:rsidRPr="005D372C">
        <w:rPr>
          <w:lang w:val="en-US"/>
        </w:rPr>
        <w:t xml:space="preserve">These recommendations are focused on improving the system of interventions for people who use family </w:t>
      </w:r>
      <w:r>
        <w:rPr>
          <w:lang w:val="en-US"/>
        </w:rPr>
        <w:t xml:space="preserve">violence </w:t>
      </w:r>
      <w:r w:rsidRPr="005D372C">
        <w:rPr>
          <w:lang w:val="en-US"/>
        </w:rPr>
        <w:t>and</w:t>
      </w:r>
      <w:r>
        <w:rPr>
          <w:lang w:val="en-US"/>
        </w:rPr>
        <w:t>/or</w:t>
      </w:r>
      <w:r w:rsidRPr="005D372C">
        <w:rPr>
          <w:lang w:val="en-US"/>
        </w:rPr>
        <w:t xml:space="preserve"> sexual violence, however they can and should include the wider system of family </w:t>
      </w:r>
      <w:r>
        <w:rPr>
          <w:lang w:val="en-US"/>
        </w:rPr>
        <w:t xml:space="preserve">violence </w:t>
      </w:r>
      <w:r w:rsidRPr="005D372C">
        <w:rPr>
          <w:lang w:val="en-US"/>
        </w:rPr>
        <w:t>and sexual violence services, including those for victim/survivors and wh</w:t>
      </w:r>
      <w:r>
        <w:rPr>
          <w:lang w:val="en-US"/>
        </w:rPr>
        <w:t>ā</w:t>
      </w:r>
      <w:r w:rsidRPr="005D372C">
        <w:rPr>
          <w:lang w:val="en-US"/>
        </w:rPr>
        <w:t xml:space="preserve">nau and community supports. This will ensure the </w:t>
      </w:r>
      <w:r>
        <w:rPr>
          <w:lang w:val="en-US"/>
        </w:rPr>
        <w:t xml:space="preserve">wider </w:t>
      </w:r>
      <w:r w:rsidRPr="005D372C">
        <w:rPr>
          <w:lang w:val="en-US"/>
        </w:rPr>
        <w:t xml:space="preserve">system progresses as a whole and reduce the </w:t>
      </w:r>
      <w:r>
        <w:rPr>
          <w:lang w:val="en-US"/>
        </w:rPr>
        <w:t>existing silos and barriers</w:t>
      </w:r>
      <w:r w:rsidRPr="005D372C">
        <w:rPr>
          <w:lang w:val="en-US"/>
        </w:rPr>
        <w:t xml:space="preserve">. </w:t>
      </w:r>
    </w:p>
    <w:p w14:paraId="19C0066C" w14:textId="3CF510D2" w:rsidR="008904F3" w:rsidRDefault="008904F3" w:rsidP="007E6B16">
      <w:pPr>
        <w:rPr>
          <w:rFonts w:ascii="Arial" w:hAnsi="Arial" w:cs="Arial"/>
          <w:lang w:val="en-US"/>
        </w:rPr>
      </w:pPr>
      <w:r w:rsidRPr="008E1D84">
        <w:t>The recommendations</w:t>
      </w:r>
      <w:r w:rsidRPr="003F3B8B">
        <w:t xml:space="preserve"> will require</w:t>
      </w:r>
      <w:r w:rsidRPr="008E1D84">
        <w:t xml:space="preserve"> joint</w:t>
      </w:r>
      <w:r w:rsidRPr="003F3B8B">
        <w:t xml:space="preserve"> commitment </w:t>
      </w:r>
      <w:r w:rsidRPr="008E1D84">
        <w:t xml:space="preserve">and resourcing </w:t>
      </w:r>
      <w:r w:rsidRPr="003F3B8B">
        <w:t xml:space="preserve">from </w:t>
      </w:r>
      <w:r>
        <w:t>g</w:t>
      </w:r>
      <w:r w:rsidRPr="003F3B8B">
        <w:t>overnment agencies</w:t>
      </w:r>
      <w:r w:rsidRPr="008E1D84">
        <w:t xml:space="preserve"> to implement</w:t>
      </w:r>
      <w:r>
        <w:t xml:space="preserve">. However, there is significant work that can be done within existing baselines if there is commitment to refocus our approaches and ways of working. </w:t>
      </w:r>
      <w:r w:rsidR="0044200F" w:rsidRPr="0044200F">
        <w:t xml:space="preserve">Recommendations should be considered as part of all Te </w:t>
      </w:r>
      <w:proofErr w:type="spellStart"/>
      <w:r w:rsidR="0044200F" w:rsidRPr="0044200F">
        <w:t>Aorerekura</w:t>
      </w:r>
      <w:proofErr w:type="spellEnd"/>
      <w:r w:rsidR="0044200F" w:rsidRPr="0044200F">
        <w:t xml:space="preserve"> action plans.</w:t>
      </w:r>
      <w:r w:rsidRPr="00383BB8">
        <w:rPr>
          <w:rFonts w:ascii="Arial" w:hAnsi="Arial" w:cs="Arial"/>
          <w:lang w:val="en-US"/>
        </w:rPr>
        <w:t>​</w:t>
      </w:r>
    </w:p>
    <w:p w14:paraId="76C32B62" w14:textId="77777777" w:rsidR="008904F3" w:rsidRPr="005D372C" w:rsidRDefault="008904F3" w:rsidP="007E6B16">
      <w:pPr>
        <w:rPr>
          <w:lang w:val="en-US"/>
        </w:rPr>
      </w:pPr>
      <w:r w:rsidRPr="005D372C">
        <w:rPr>
          <w:lang w:val="en-US"/>
        </w:rPr>
        <w:t xml:space="preserve">There is already work underway to make improvements to the system and these recommendations should align to and complement existing work programmes. Outside of these recommendations, </w:t>
      </w:r>
      <w:r>
        <w:rPr>
          <w:lang w:val="en-US"/>
        </w:rPr>
        <w:t>government a</w:t>
      </w:r>
      <w:r w:rsidRPr="005D372C">
        <w:rPr>
          <w:lang w:val="en-US"/>
        </w:rPr>
        <w:t xml:space="preserve">gencies will continue to take opportunities to </w:t>
      </w:r>
      <w:r>
        <w:rPr>
          <w:lang w:val="en-US"/>
        </w:rPr>
        <w:t xml:space="preserve">align. </w:t>
      </w:r>
      <w:r w:rsidRPr="005D372C">
        <w:rPr>
          <w:lang w:val="en-US"/>
        </w:rPr>
        <w:t xml:space="preserve">  </w:t>
      </w:r>
    </w:p>
    <w:p w14:paraId="10BC12EC" w14:textId="77777777" w:rsidR="008904F3" w:rsidRDefault="008904F3" w:rsidP="001D5E61">
      <w:pPr>
        <w:pStyle w:val="Heading2"/>
      </w:pPr>
      <w:bookmarkStart w:id="135" w:name="_Toc235191301"/>
      <w:r w:rsidRPr="53D26ABA">
        <w:t>Recommendation 1: </w:t>
      </w:r>
      <w:r>
        <w:t>Formalise a stopping violence leadership group</w:t>
      </w:r>
      <w:bookmarkEnd w:id="135"/>
    </w:p>
    <w:p w14:paraId="1A2EAA80" w14:textId="77777777" w:rsidR="008904F3" w:rsidRDefault="008904F3" w:rsidP="0092752E">
      <w:pPr>
        <w:rPr>
          <w:color w:val="000000" w:themeColor="text1"/>
        </w:rPr>
      </w:pPr>
      <w:r>
        <w:rPr>
          <w:color w:val="000000" w:themeColor="text1"/>
        </w:rPr>
        <w:t xml:space="preserve">A </w:t>
      </w:r>
      <w:r w:rsidRPr="00252C66">
        <w:rPr>
          <w:color w:val="000000" w:themeColor="text1"/>
        </w:rPr>
        <w:t>stopping violence leadership group</w:t>
      </w:r>
      <w:r w:rsidRPr="00252C66" w:rsidDel="00252C66">
        <w:rPr>
          <w:color w:val="000000" w:themeColor="text1"/>
        </w:rPr>
        <w:t xml:space="preserve"> </w:t>
      </w:r>
      <w:r w:rsidRPr="53D26ABA">
        <w:rPr>
          <w:color w:val="000000" w:themeColor="text1"/>
        </w:rPr>
        <w:t>will enable agencies to achieve greater integration and alignment of interventions</w:t>
      </w:r>
      <w:r w:rsidRPr="009D47DE">
        <w:rPr>
          <w:color w:val="000000" w:themeColor="text1"/>
        </w:rPr>
        <w:t xml:space="preserve"> </w:t>
      </w:r>
      <w:r w:rsidRPr="53D26ABA">
        <w:rPr>
          <w:color w:val="000000" w:themeColor="text1"/>
        </w:rPr>
        <w:t xml:space="preserve">for people who use family violence and/or sexual violence. It will create a mechanism for government </w:t>
      </w:r>
      <w:r>
        <w:rPr>
          <w:color w:val="000000" w:themeColor="text1"/>
        </w:rPr>
        <w:t xml:space="preserve">to </w:t>
      </w:r>
      <w:r w:rsidRPr="53D26ABA">
        <w:rPr>
          <w:color w:val="000000" w:themeColor="text1"/>
        </w:rPr>
        <w:t>design, commission, and fund the system of interventions transparently and cohesively</w:t>
      </w:r>
      <w:r>
        <w:rPr>
          <w:color w:val="000000" w:themeColor="text1"/>
        </w:rPr>
        <w:t xml:space="preserve">. This would enable government to strengthen accountability, </w:t>
      </w:r>
      <w:r w:rsidRPr="53D26ABA">
        <w:rPr>
          <w:color w:val="000000" w:themeColor="text1"/>
        </w:rPr>
        <w:t>reduc</w:t>
      </w:r>
      <w:r>
        <w:rPr>
          <w:color w:val="000000" w:themeColor="text1"/>
        </w:rPr>
        <w:t>e</w:t>
      </w:r>
      <w:r w:rsidRPr="53D26ABA">
        <w:rPr>
          <w:color w:val="000000" w:themeColor="text1"/>
        </w:rPr>
        <w:t xml:space="preserve"> the fragmentation and misalignment of the current system, while recognising the different operating contexts of the family violence and sexual violence sectors, and non</w:t>
      </w:r>
      <w:r>
        <w:noBreakHyphen/>
      </w:r>
      <w:r w:rsidRPr="53D26ABA">
        <w:rPr>
          <w:color w:val="000000" w:themeColor="text1"/>
        </w:rPr>
        <w:t>mandated and judicially directed programmes. </w:t>
      </w:r>
    </w:p>
    <w:p w14:paraId="0B4F9DE9" w14:textId="77777777" w:rsidR="008904F3" w:rsidRDefault="008904F3" w:rsidP="0092752E">
      <w:pPr>
        <w:rPr>
          <w:color w:val="000000" w:themeColor="text1"/>
        </w:rPr>
      </w:pPr>
      <w:r w:rsidRPr="53D26ABA">
        <w:rPr>
          <w:color w:val="000000" w:themeColor="text1"/>
        </w:rPr>
        <w:t xml:space="preserve">The </w:t>
      </w:r>
      <w:r>
        <w:rPr>
          <w:color w:val="000000" w:themeColor="text1"/>
        </w:rPr>
        <w:t>leadership group</w:t>
      </w:r>
      <w:r w:rsidRPr="53D26ABA">
        <w:rPr>
          <w:color w:val="000000" w:themeColor="text1"/>
        </w:rPr>
        <w:t xml:space="preserve"> would include membership from all key agencies who fund interventions for people who use violence, as well as other key government agencies </w:t>
      </w:r>
      <w:r w:rsidRPr="53D26ABA">
        <w:rPr>
          <w:color w:val="000000" w:themeColor="text1"/>
        </w:rPr>
        <w:lastRenderedPageBreak/>
        <w:t xml:space="preserve">(e.g., the Centre, SIA). An agency or joint agency leads would provide a coordinating role across </w:t>
      </w:r>
      <w:r>
        <w:rPr>
          <w:color w:val="000000" w:themeColor="text1"/>
        </w:rPr>
        <w:t>the stopping violence system</w:t>
      </w:r>
      <w:r w:rsidRPr="53D26ABA">
        <w:rPr>
          <w:color w:val="000000" w:themeColor="text1"/>
        </w:rPr>
        <w:t xml:space="preserve"> to ensure clear mandate and accountability. </w:t>
      </w:r>
    </w:p>
    <w:p w14:paraId="0869A9F9" w14:textId="77777777" w:rsidR="008904F3" w:rsidRDefault="008904F3" w:rsidP="001D5E61">
      <w:pPr>
        <w:pStyle w:val="Heading2"/>
      </w:pPr>
      <w:bookmarkStart w:id="136" w:name="_Toc235191302"/>
      <w:r w:rsidRPr="53D26ABA">
        <w:t xml:space="preserve">Recommendation 2: Agree a </w:t>
      </w:r>
      <w:r>
        <w:t>stopping violence</w:t>
      </w:r>
      <w:r w:rsidRPr="53D26ABA">
        <w:t xml:space="preserve"> work programme</w:t>
      </w:r>
      <w:bookmarkEnd w:id="136"/>
    </w:p>
    <w:p w14:paraId="56BF8069" w14:textId="400E6865" w:rsidR="008904F3" w:rsidRDefault="008904F3" w:rsidP="0092752E">
      <w:pPr>
        <w:rPr>
          <w:color w:val="000000" w:themeColor="text1"/>
        </w:rPr>
      </w:pPr>
      <w:r w:rsidRPr="53D26ABA">
        <w:rPr>
          <w:color w:val="000000" w:themeColor="text1"/>
        </w:rPr>
        <w:t xml:space="preserve">The </w:t>
      </w:r>
      <w:r w:rsidRPr="00006C2A">
        <w:rPr>
          <w:color w:val="000000" w:themeColor="text1"/>
        </w:rPr>
        <w:t>stopping violence leadership group</w:t>
      </w:r>
      <w:r w:rsidRPr="00006C2A" w:rsidDel="00006C2A">
        <w:rPr>
          <w:color w:val="000000" w:themeColor="text1"/>
        </w:rPr>
        <w:t xml:space="preserve"> </w:t>
      </w:r>
      <w:r w:rsidRPr="53D26ABA">
        <w:rPr>
          <w:color w:val="000000" w:themeColor="text1"/>
        </w:rPr>
        <w:t>should establish a joint work programme, focused initially on establishing a shared understanding of effectiveness and identifying opportunities for greater integration over time. The work programme would focus on activities that are needed to create a foundation for more longer-term transformative work. Activities in the work programme should include:</w:t>
      </w:r>
    </w:p>
    <w:p w14:paraId="0BAE2366" w14:textId="77777777" w:rsidR="008904F3" w:rsidRDefault="008904F3" w:rsidP="001D5E61">
      <w:pPr>
        <w:pStyle w:val="Bullet1"/>
      </w:pPr>
      <w:r w:rsidRPr="53D26ABA">
        <w:t>establishing a shared understanding of the pathways to family violence and/or sexual violence offending and opportunities for intervention within an Aotearoa New Zealand context </w:t>
      </w:r>
    </w:p>
    <w:p w14:paraId="3290BF12" w14:textId="77777777" w:rsidR="008904F3" w:rsidRDefault="008904F3" w:rsidP="001D5E61">
      <w:pPr>
        <w:pStyle w:val="Bullet1"/>
      </w:pPr>
      <w:r w:rsidRPr="53D26ABA">
        <w:t>mapping the integrated system of interventions for people who use family violence and/or sexual violence, including those out of scope for this Review (e.g., custodial interventions, mental health support, alcohol and drug support) </w:t>
      </w:r>
    </w:p>
    <w:p w14:paraId="75FEE629" w14:textId="30ABFC7B" w:rsidR="008904F3" w:rsidRDefault="008904F3" w:rsidP="001D5E61">
      <w:pPr>
        <w:pStyle w:val="Bullet1"/>
      </w:pPr>
      <w:r w:rsidRPr="53D26ABA">
        <w:t>addressing gaps in evidence and research to improve our understanding of what works and what doesn’t within the Aotearoa New Zealand context, including gathering views and experiences from people who use/have used family violence and/or sexual violence  </w:t>
      </w:r>
    </w:p>
    <w:p w14:paraId="4ED09DD1" w14:textId="05743353" w:rsidR="008904F3" w:rsidRDefault="008904F3" w:rsidP="001D5E61">
      <w:pPr>
        <w:pStyle w:val="Bullet1"/>
      </w:pPr>
      <w:r w:rsidRPr="53D26ABA">
        <w:t xml:space="preserve">developing shared Theories of Change for family violence, sexual violence, and </w:t>
      </w:r>
      <w:proofErr w:type="spellStart"/>
      <w:r>
        <w:t>k</w:t>
      </w:r>
      <w:r w:rsidRPr="53D26ABA">
        <w:t>aupapa</w:t>
      </w:r>
      <w:proofErr w:type="spellEnd"/>
      <w:r w:rsidRPr="53D26ABA">
        <w:t xml:space="preserve"> Māori interventions, and ensuring individual programmes are supported by evidence-based Theories of Change </w:t>
      </w:r>
    </w:p>
    <w:p w14:paraId="34433C8F" w14:textId="03C7B805" w:rsidR="008904F3" w:rsidRPr="002852B8" w:rsidRDefault="008904F3" w:rsidP="001D5E61">
      <w:pPr>
        <w:pStyle w:val="Bullet1"/>
      </w:pPr>
      <w:r w:rsidRPr="53D26ABA">
        <w:t>developing a shared understanding of effectiveness, shared outcome metrics, and enhanced measurement of impact across</w:t>
      </w:r>
      <w:r>
        <w:t xml:space="preserve"> the</w:t>
      </w:r>
      <w:r w:rsidRPr="53D26ABA">
        <w:t xml:space="preserve"> </w:t>
      </w:r>
      <w:r>
        <w:t>stopping violence system</w:t>
      </w:r>
    </w:p>
    <w:p w14:paraId="50011F1A" w14:textId="77777777" w:rsidR="008904F3" w:rsidRDefault="008904F3" w:rsidP="001D5E61">
      <w:pPr>
        <w:pStyle w:val="Bullet1"/>
      </w:pPr>
      <w:r w:rsidRPr="53D26ABA">
        <w:t xml:space="preserve">establishing mechanisms for integrating victim/survivor voice into the design, </w:t>
      </w:r>
      <w:r>
        <w:t xml:space="preserve">procurement, </w:t>
      </w:r>
      <w:r w:rsidRPr="53D26ABA">
        <w:t xml:space="preserve">delivery, </w:t>
      </w:r>
      <w:r>
        <w:t xml:space="preserve">evaluation </w:t>
      </w:r>
      <w:r w:rsidRPr="53D26ABA">
        <w:t>and monitoring of services for people who use violence</w:t>
      </w:r>
    </w:p>
    <w:p w14:paraId="7B64B364" w14:textId="77777777" w:rsidR="008904F3" w:rsidRDefault="008904F3" w:rsidP="001D5E61">
      <w:pPr>
        <w:pStyle w:val="Bullet1"/>
      </w:pPr>
      <w:r w:rsidRPr="53D26ABA">
        <w:t>aligning approaches for how government agencies commission and fund interventions to reduce barriers for service providers and service users, and enable long-term support, and flexibility that allows providers to meet the needs of their communities </w:t>
      </w:r>
    </w:p>
    <w:p w14:paraId="6142F884" w14:textId="77777777" w:rsidR="008904F3" w:rsidRDefault="008904F3" w:rsidP="001D5E61">
      <w:pPr>
        <w:pStyle w:val="Bullet1"/>
      </w:pPr>
      <w:r w:rsidRPr="53D26ABA">
        <w:t>improving data collection, understanding of reach, and ability to target interventions and address gaps </w:t>
      </w:r>
    </w:p>
    <w:p w14:paraId="51EEC9FD" w14:textId="77777777" w:rsidR="008904F3" w:rsidRDefault="008904F3" w:rsidP="001D5E61">
      <w:pPr>
        <w:pStyle w:val="Bullet1"/>
      </w:pPr>
      <w:r w:rsidRPr="53D26ABA">
        <w:t>developing joint quality assurance and monitoring mechanisms</w:t>
      </w:r>
      <w:r>
        <w:t xml:space="preserve"> to</w:t>
      </w:r>
      <w:r w:rsidRPr="53D26ABA">
        <w:t xml:space="preserve"> </w:t>
      </w:r>
      <w:r>
        <w:t xml:space="preserve">strengthen safety and accountability </w:t>
      </w:r>
      <w:r w:rsidRPr="53D26ABA">
        <w:t xml:space="preserve">for stopping violence </w:t>
      </w:r>
      <w:r>
        <w:t>interventions.</w:t>
      </w:r>
    </w:p>
    <w:p w14:paraId="50C7C141" w14:textId="77777777" w:rsidR="008904F3" w:rsidRDefault="008904F3" w:rsidP="0092752E">
      <w:pPr>
        <w:rPr>
          <w:color w:val="000000" w:themeColor="text1"/>
        </w:rPr>
      </w:pPr>
      <w:r w:rsidRPr="53D26ABA">
        <w:rPr>
          <w:color w:val="000000" w:themeColor="text1"/>
        </w:rPr>
        <w:t xml:space="preserve">Once the </w:t>
      </w:r>
      <w:r w:rsidRPr="00E13E97">
        <w:rPr>
          <w:color w:val="000000" w:themeColor="text1"/>
        </w:rPr>
        <w:t>stopping violence leadership group</w:t>
      </w:r>
      <w:r>
        <w:rPr>
          <w:color w:val="000000" w:themeColor="text1"/>
        </w:rPr>
        <w:t xml:space="preserve"> </w:t>
      </w:r>
      <w:r w:rsidRPr="53D26ABA">
        <w:rPr>
          <w:color w:val="000000" w:themeColor="text1"/>
        </w:rPr>
        <w:t xml:space="preserve">is established and the foundational work is agreed and underway, the following recommendations should be considered. </w:t>
      </w:r>
    </w:p>
    <w:p w14:paraId="758D4202" w14:textId="4777D5A4" w:rsidR="001D5E61" w:rsidRDefault="008904F3" w:rsidP="001D5E61">
      <w:pPr>
        <w:pStyle w:val="Heading2"/>
      </w:pPr>
      <w:bookmarkStart w:id="137" w:name="_Toc235191303"/>
      <w:r w:rsidRPr="53D26ABA">
        <w:lastRenderedPageBreak/>
        <w:t>Recommendation 3:</w:t>
      </w:r>
      <w:bookmarkEnd w:id="137"/>
      <w:r w:rsidRPr="53D26ABA">
        <w:t> </w:t>
      </w:r>
      <w:r w:rsidR="00884F29" w:rsidRPr="00884F29">
        <w:t xml:space="preserve">strengthen and grow </w:t>
      </w:r>
      <w:proofErr w:type="spellStart"/>
      <w:r w:rsidR="00884F29" w:rsidRPr="00884F29">
        <w:t>kaupapa</w:t>
      </w:r>
      <w:proofErr w:type="spellEnd"/>
      <w:r w:rsidR="00884F29" w:rsidRPr="00884F29">
        <w:t xml:space="preserve"> Māori services</w:t>
      </w:r>
    </w:p>
    <w:p w14:paraId="1A4DCC5B" w14:textId="46819DBD" w:rsidR="008904F3" w:rsidRDefault="008904F3" w:rsidP="0092752E">
      <w:pPr>
        <w:rPr>
          <w:color w:val="000000" w:themeColor="text1"/>
        </w:rPr>
      </w:pPr>
      <w:r>
        <w:rPr>
          <w:color w:val="000000" w:themeColor="text1"/>
        </w:rPr>
        <w:t>Sustainably and equitably r</w:t>
      </w:r>
      <w:r w:rsidRPr="53D26ABA">
        <w:rPr>
          <w:color w:val="000000" w:themeColor="text1"/>
        </w:rPr>
        <w:t>esourc</w:t>
      </w:r>
      <w:r>
        <w:rPr>
          <w:color w:val="000000" w:themeColor="text1"/>
        </w:rPr>
        <w:t>e</w:t>
      </w:r>
      <w:r w:rsidRPr="53D26ABA">
        <w:rPr>
          <w:color w:val="000000" w:themeColor="text1"/>
        </w:rPr>
        <w:t xml:space="preserve"> and fund </w:t>
      </w:r>
      <w:proofErr w:type="spellStart"/>
      <w:r>
        <w:rPr>
          <w:color w:val="000000" w:themeColor="text1"/>
        </w:rPr>
        <w:t>k</w:t>
      </w:r>
      <w:r w:rsidRPr="53D26ABA">
        <w:rPr>
          <w:color w:val="000000" w:themeColor="text1"/>
        </w:rPr>
        <w:t>aupapa</w:t>
      </w:r>
      <w:proofErr w:type="spellEnd"/>
      <w:r w:rsidRPr="53D26ABA">
        <w:rPr>
          <w:color w:val="000000" w:themeColor="text1"/>
        </w:rPr>
        <w:t xml:space="preserve"> Māori services </w:t>
      </w:r>
      <w:r>
        <w:rPr>
          <w:color w:val="000000" w:themeColor="text1"/>
        </w:rPr>
        <w:t xml:space="preserve">to address unmet need, </w:t>
      </w:r>
      <w:r w:rsidRPr="53D26ABA">
        <w:rPr>
          <w:color w:val="000000" w:themeColor="text1"/>
        </w:rPr>
        <w:t xml:space="preserve">scale up existing service provision and enable additional </w:t>
      </w:r>
      <w:proofErr w:type="spellStart"/>
      <w:r>
        <w:rPr>
          <w:color w:val="000000" w:themeColor="text1"/>
        </w:rPr>
        <w:t>k</w:t>
      </w:r>
      <w:r w:rsidRPr="53D26ABA">
        <w:rPr>
          <w:color w:val="000000" w:themeColor="text1"/>
        </w:rPr>
        <w:t>aupapa</w:t>
      </w:r>
      <w:proofErr w:type="spellEnd"/>
      <w:r w:rsidRPr="53D26ABA">
        <w:rPr>
          <w:color w:val="000000" w:themeColor="text1"/>
        </w:rPr>
        <w:t xml:space="preserve"> Māori providers to meet demand, implement </w:t>
      </w:r>
      <w:proofErr w:type="spellStart"/>
      <w:r w:rsidRPr="53D26ABA">
        <w:rPr>
          <w:color w:val="000000" w:themeColor="text1"/>
        </w:rPr>
        <w:t>kaupapa</w:t>
      </w:r>
      <w:proofErr w:type="spellEnd"/>
      <w:r w:rsidRPr="53D26ABA">
        <w:rPr>
          <w:color w:val="000000" w:themeColor="text1"/>
        </w:rPr>
        <w:t> Māori workforce capability frameworks, good practice guidelines and outcomes framework, and </w:t>
      </w:r>
      <w:proofErr w:type="spellStart"/>
      <w:r w:rsidRPr="53D26ABA">
        <w:rPr>
          <w:color w:val="000000" w:themeColor="text1"/>
        </w:rPr>
        <w:t>kaupapa</w:t>
      </w:r>
      <w:proofErr w:type="spellEnd"/>
      <w:r w:rsidRPr="53D26ABA">
        <w:rPr>
          <w:color w:val="000000" w:themeColor="text1"/>
        </w:rPr>
        <w:t> Māori research. </w:t>
      </w:r>
    </w:p>
    <w:p w14:paraId="2115C904" w14:textId="3C62CFFC" w:rsidR="001D5E61" w:rsidRDefault="008904F3" w:rsidP="001D5E61">
      <w:pPr>
        <w:pStyle w:val="Heading2"/>
      </w:pPr>
      <w:bookmarkStart w:id="138" w:name="_Toc235191304"/>
      <w:r w:rsidRPr="53D26ABA">
        <w:t>Recommendation 4:</w:t>
      </w:r>
      <w:bookmarkEnd w:id="138"/>
      <w:r w:rsidRPr="53D26ABA">
        <w:t> </w:t>
      </w:r>
      <w:r w:rsidR="00884F29" w:rsidRPr="00884F29">
        <w:t>build workforce capacity and capability</w:t>
      </w:r>
    </w:p>
    <w:p w14:paraId="251A3D7D" w14:textId="659BB258" w:rsidR="008904F3" w:rsidRDefault="008904F3" w:rsidP="0092752E">
      <w:pPr>
        <w:rPr>
          <w:color w:val="000000" w:themeColor="text1"/>
        </w:rPr>
      </w:pPr>
      <w:r w:rsidRPr="53D26ABA">
        <w:rPr>
          <w:color w:val="000000" w:themeColor="text1"/>
        </w:rPr>
        <w:t>Design a workforce development plan that provides training pathways and accreditation for new and existing workforce frameworks</w:t>
      </w:r>
      <w:r>
        <w:rPr>
          <w:color w:val="000000" w:themeColor="text1"/>
        </w:rPr>
        <w:t>.</w:t>
      </w:r>
      <w:r w:rsidR="00C41E1B">
        <w:rPr>
          <w:rStyle w:val="FootnoteReference"/>
          <w:color w:val="000000" w:themeColor="text1"/>
        </w:rPr>
        <w:footnoteReference w:id="17"/>
      </w:r>
      <w:r w:rsidRPr="53D26ABA">
        <w:rPr>
          <w:color w:val="000000" w:themeColor="text1"/>
        </w:rPr>
        <w:t xml:space="preserve"> The Centre is developing a plan to improve workforce capacity and capability, and the findings of this Review support this approach and the development of nationally recognised training pathways for kaimahi working with people who use violence.</w:t>
      </w:r>
      <w:r w:rsidRPr="53D26ABA">
        <w:rPr>
          <w:b/>
          <w:bCs/>
          <w:color w:val="000000" w:themeColor="text1"/>
        </w:rPr>
        <w:t> </w:t>
      </w:r>
    </w:p>
    <w:p w14:paraId="57A452AD" w14:textId="3D264DD6" w:rsidR="001D5E61" w:rsidRDefault="008904F3" w:rsidP="001D5E61">
      <w:pPr>
        <w:pStyle w:val="Heading2"/>
      </w:pPr>
      <w:bookmarkStart w:id="139" w:name="_Toc235191305"/>
      <w:r w:rsidRPr="53D26ABA">
        <w:t>Recommendation 5:</w:t>
      </w:r>
      <w:bookmarkEnd w:id="139"/>
      <w:r w:rsidR="00884F29">
        <w:t xml:space="preserve"> </w:t>
      </w:r>
      <w:r w:rsidR="00884F29" w:rsidRPr="00884F29">
        <w:t>focus on prevention and early intervention</w:t>
      </w:r>
      <w:r w:rsidRPr="53D26ABA">
        <w:t> </w:t>
      </w:r>
    </w:p>
    <w:p w14:paraId="7AB5AEA9" w14:textId="752A5F36" w:rsidR="00A41DBE" w:rsidRDefault="008904F3" w:rsidP="0092752E">
      <w:pPr>
        <w:rPr>
          <w:color w:val="000000" w:themeColor="text1"/>
        </w:rPr>
      </w:pPr>
      <w:r w:rsidRPr="53D26ABA">
        <w:rPr>
          <w:color w:val="000000" w:themeColor="text1"/>
        </w:rPr>
        <w:t>Focus on prevention and early intervention for children and young people at risk of using family violence and/or sexual violence, and social change campaigns that address the social attitudes that enable family violence and sexual violence and act as barriers to help-seeking. </w:t>
      </w:r>
    </w:p>
    <w:p w14:paraId="759383BD" w14:textId="77777777" w:rsidR="00A41DBE" w:rsidRDefault="00A41DBE">
      <w:pPr>
        <w:rPr>
          <w:color w:val="000000" w:themeColor="text1"/>
        </w:rPr>
      </w:pPr>
      <w:r>
        <w:rPr>
          <w:color w:val="000000" w:themeColor="text1"/>
        </w:rPr>
        <w:br w:type="page"/>
      </w:r>
    </w:p>
    <w:p w14:paraId="66D8BD58" w14:textId="70311BE4" w:rsidR="009979E4" w:rsidRPr="00406031" w:rsidRDefault="00A41DBE" w:rsidP="009979E4">
      <w:pPr>
        <w:pStyle w:val="Heading1"/>
      </w:pPr>
      <w:bookmarkStart w:id="140" w:name="_Toc235191306"/>
      <w:bookmarkStart w:id="141" w:name="Appendix_1_Evidence_gathering_process"/>
      <w:r>
        <w:lastRenderedPageBreak/>
        <w:t>A</w:t>
      </w:r>
      <w:r w:rsidR="009979E4" w:rsidRPr="009452C7">
        <w:t>ppendix One: Evidence gathering process</w:t>
      </w:r>
      <w:bookmarkEnd w:id="140"/>
    </w:p>
    <w:bookmarkEnd w:id="141"/>
    <w:p w14:paraId="23E4BBA7" w14:textId="77777777" w:rsidR="009979E4" w:rsidRPr="003E0C96" w:rsidRDefault="009979E4" w:rsidP="009979E4">
      <w:r>
        <w:t>The evidence gathering process took place over two phases. In phase one, a synthesis of government-provided information and a scan of national and international literature took place. Targeted engagements and an online survey also captured insights from stakeholders. In phase two, additional literature scans and engagements took place, focusing on three key areas.</w:t>
      </w:r>
    </w:p>
    <w:p w14:paraId="18FFC89E" w14:textId="77777777" w:rsidR="009979E4" w:rsidRDefault="009979E4" w:rsidP="009979E4">
      <w:pPr>
        <w:pStyle w:val="Heading2"/>
      </w:pPr>
      <w:bookmarkStart w:id="142" w:name="_Toc235191307"/>
      <w:bookmarkStart w:id="143" w:name="_Toc228433031"/>
      <w:r>
        <w:t>Phase one evidence gathering</w:t>
      </w:r>
      <w:bookmarkEnd w:id="142"/>
      <w:r>
        <w:t xml:space="preserve"> </w:t>
      </w:r>
    </w:p>
    <w:p w14:paraId="27C00BCC" w14:textId="77777777" w:rsidR="009979E4" w:rsidRPr="008A368E" w:rsidRDefault="009979E4" w:rsidP="009979E4">
      <w:pPr>
        <w:pStyle w:val="Heading3"/>
      </w:pPr>
      <w:bookmarkStart w:id="144" w:name="_Toc235191308"/>
      <w:r w:rsidRPr="008A368E">
        <w:t>Evidence synthesis and literature scan</w:t>
      </w:r>
      <w:bookmarkEnd w:id="143"/>
      <w:bookmarkEnd w:id="144"/>
    </w:p>
    <w:p w14:paraId="0D916602" w14:textId="77777777" w:rsidR="009979E4" w:rsidRDefault="009979E4" w:rsidP="009979E4">
      <w:r>
        <w:t xml:space="preserve">A </w:t>
      </w:r>
      <w:r w:rsidRPr="00F65C8F">
        <w:t xml:space="preserve">synthesis of evidence </w:t>
      </w:r>
      <w:r w:rsidRPr="00952084">
        <w:t>and rapid literature sca</w:t>
      </w:r>
      <w:r>
        <w:t>n</w:t>
      </w:r>
      <w:r w:rsidDel="00763CD7">
        <w:t xml:space="preserve"> </w:t>
      </w:r>
      <w:r>
        <w:t>were undertaken to gain an understanding of best practice evidence on interventions for people using violence both in Aotearoa New Zealand and internationally.</w:t>
      </w:r>
    </w:p>
    <w:p w14:paraId="1E03067D" w14:textId="77777777" w:rsidR="009979E4" w:rsidRDefault="009979E4" w:rsidP="009979E4">
      <w:r w:rsidRPr="005A28C7">
        <w:t xml:space="preserve">The evidence synthesis examined information provided by </w:t>
      </w:r>
      <w:r>
        <w:t xml:space="preserve">four </w:t>
      </w:r>
      <w:r w:rsidRPr="005A28C7">
        <w:t xml:space="preserve">government agencies related to monitoring, assessing, and evaluating </w:t>
      </w:r>
      <w:r>
        <w:t>interventions included in the Review</w:t>
      </w:r>
      <w:r w:rsidRPr="005A28C7">
        <w:t>. This included</w:t>
      </w:r>
      <w:r>
        <w:t>:</w:t>
      </w:r>
    </w:p>
    <w:p w14:paraId="751C9FE1" w14:textId="77777777" w:rsidR="009979E4" w:rsidRPr="00F65C8F" w:rsidRDefault="009979E4" w:rsidP="009979E4">
      <w:pPr>
        <w:pStyle w:val="Bullet1"/>
      </w:pPr>
      <w:r w:rsidRPr="005A28C7">
        <w:t>administrative data</w:t>
      </w:r>
    </w:p>
    <w:p w14:paraId="662E7CF6" w14:textId="77777777" w:rsidR="009979E4" w:rsidRPr="00F65C8F" w:rsidRDefault="009979E4" w:rsidP="009979E4">
      <w:pPr>
        <w:pStyle w:val="Bullet1"/>
      </w:pPr>
      <w:r w:rsidRPr="005A28C7">
        <w:t>quantitative and qualitative evaluations</w:t>
      </w:r>
    </w:p>
    <w:p w14:paraId="207CDDE2" w14:textId="77777777" w:rsidR="009979E4" w:rsidRPr="00F65C8F" w:rsidRDefault="009979E4" w:rsidP="009979E4">
      <w:pPr>
        <w:pStyle w:val="Bullet1"/>
      </w:pPr>
      <w:r w:rsidRPr="005A28C7">
        <w:t xml:space="preserve">surveys and reports with feedback from service users and/or intervention staff, and </w:t>
      </w:r>
    </w:p>
    <w:p w14:paraId="7158EBE2" w14:textId="77777777" w:rsidR="009979E4" w:rsidRPr="00F65C8F" w:rsidRDefault="009979E4" w:rsidP="009979E4">
      <w:pPr>
        <w:pStyle w:val="Bullet1"/>
      </w:pPr>
      <w:r w:rsidRPr="005A28C7">
        <w:t>research projects that explored aspects of intervention responsivity or effectiveness in achieving intended outcomes.</w:t>
      </w:r>
    </w:p>
    <w:p w14:paraId="7B5E338F" w14:textId="77777777" w:rsidR="009979E4" w:rsidRPr="005A28C7" w:rsidRDefault="009979E4" w:rsidP="009979E4">
      <w:r w:rsidRPr="005A28C7">
        <w:t>Documents were collated into an evidence matrix, which was then used to explore similarities and differences in the nature and quality of evidence across the target interventions. This included a mix of published and unpublished information.  </w:t>
      </w:r>
    </w:p>
    <w:p w14:paraId="67ECFBE5" w14:textId="77777777" w:rsidR="009979E4" w:rsidRPr="00365348" w:rsidRDefault="009979E4" w:rsidP="009979E4">
      <w:r>
        <w:t xml:space="preserve">A rapid scan of </w:t>
      </w:r>
      <w:r w:rsidRPr="005A28C7">
        <w:t>Aotearoa New Zealand and international literature published from 2010</w:t>
      </w:r>
      <w:r>
        <w:t xml:space="preserve"> onwards, focused on </w:t>
      </w:r>
      <w:r w:rsidRPr="005A28C7">
        <w:t>community-based interventions for </w:t>
      </w:r>
      <w:r>
        <w:t xml:space="preserve">people who use </w:t>
      </w:r>
      <w:r w:rsidRPr="005A28C7">
        <w:t>family violence and</w:t>
      </w:r>
      <w:r>
        <w:t>/or</w:t>
      </w:r>
      <w:r w:rsidRPr="005A28C7">
        <w:t xml:space="preserve"> sexual violence</w:t>
      </w:r>
      <w:r>
        <w:t>, was undertaken</w:t>
      </w:r>
      <w:r w:rsidRPr="005A28C7">
        <w:t>. </w:t>
      </w:r>
      <w:r>
        <w:t>This</w:t>
      </w:r>
      <w:r w:rsidRPr="00365348">
        <w:t xml:space="preserve"> </w:t>
      </w:r>
      <w:r>
        <w:t>included</w:t>
      </w:r>
      <w:r w:rsidRPr="00365348">
        <w:t xml:space="preserve"> published literature, as well as other forms of grey literature, such as doctoral or </w:t>
      </w:r>
      <w:proofErr w:type="gramStart"/>
      <w:r w:rsidRPr="00365348">
        <w:t>Master’s</w:t>
      </w:r>
      <w:proofErr w:type="gramEnd"/>
      <w:r w:rsidRPr="00365348">
        <w:t xml:space="preserve"> theses, and organisational reports. </w:t>
      </w:r>
    </w:p>
    <w:p w14:paraId="09885F47" w14:textId="77777777" w:rsidR="009979E4" w:rsidRPr="005A28C7" w:rsidRDefault="009979E4" w:rsidP="009979E4">
      <w:r w:rsidRPr="005A28C7">
        <w:t>Additional literature was </w:t>
      </w:r>
      <w:r>
        <w:t xml:space="preserve">specifically </w:t>
      </w:r>
      <w:r w:rsidRPr="005A28C7">
        <w:t xml:space="preserve">identified to </w:t>
      </w:r>
      <w:r>
        <w:t>strengthen</w:t>
      </w:r>
      <w:r w:rsidRPr="005A28C7">
        <w:t> </w:t>
      </w:r>
      <w:r>
        <w:t>evidence relevant to</w:t>
      </w:r>
      <w:r w:rsidRPr="005A28C7">
        <w:t xml:space="preserve"> </w:t>
      </w:r>
      <w:r>
        <w:t>Māori and other indigenous populations</w:t>
      </w:r>
      <w:r w:rsidRPr="005A28C7">
        <w:t>. The initial search returned a high volume of literature. The focus was further limited to narrative or systematic reviews, or meta-analyses. Individual studies were</w:t>
      </w:r>
      <w:r w:rsidRPr="005A28C7">
        <w:rPr>
          <w:b/>
          <w:bCs/>
        </w:rPr>
        <w:t> </w:t>
      </w:r>
      <w:r w:rsidRPr="005A28C7">
        <w:t xml:space="preserve">included if they focused on alternative forms of intervention, specific population groups of interest, or treatment responsivity or needs. This resulted in </w:t>
      </w:r>
      <w:r>
        <w:t>the inclusion of 261 documents,</w:t>
      </w:r>
      <w:r w:rsidRPr="005A28C7">
        <w:t> which were reviewed to identify high-level themes across the literature.</w:t>
      </w:r>
      <w:r>
        <w:t xml:space="preserve"> </w:t>
      </w:r>
    </w:p>
    <w:p w14:paraId="4FBBED86" w14:textId="77777777" w:rsidR="009979E4" w:rsidRPr="008A368E" w:rsidRDefault="009979E4" w:rsidP="009979E4">
      <w:pPr>
        <w:pStyle w:val="Heading3"/>
      </w:pPr>
      <w:bookmarkStart w:id="145" w:name="_Toc235191309"/>
      <w:bookmarkStart w:id="146" w:name="_Toc228433032"/>
      <w:r w:rsidRPr="008A368E">
        <w:t>Engagements</w:t>
      </w:r>
      <w:bookmarkEnd w:id="145"/>
      <w:r w:rsidRPr="008A368E">
        <w:t xml:space="preserve"> </w:t>
      </w:r>
      <w:bookmarkEnd w:id="146"/>
      <w:r w:rsidRPr="008A368E">
        <w:t> </w:t>
      </w:r>
    </w:p>
    <w:p w14:paraId="77941980" w14:textId="77777777" w:rsidR="009979E4" w:rsidRPr="00B06026" w:rsidRDefault="009979E4" w:rsidP="009979E4">
      <w:r w:rsidRPr="00A43F5D">
        <w:t>We engaged with a range of community and government stakeholders across the family violence and sexual violence sector</w:t>
      </w:r>
      <w:r>
        <w:t>s</w:t>
      </w:r>
      <w:r w:rsidRPr="00A43F5D">
        <w:t xml:space="preserve"> to enable those with direct knowledge and </w:t>
      </w:r>
      <w:r w:rsidRPr="00A43F5D">
        <w:lastRenderedPageBreak/>
        <w:t xml:space="preserve">experience of </w:t>
      </w:r>
      <w:r>
        <w:t>interventions for people using violence</w:t>
      </w:r>
      <w:r w:rsidRPr="00A43F5D">
        <w:t xml:space="preserve"> to inform the Review. The purpose of these engagements was to gather evidence on the current state of the stopping violence system, including its strengths</w:t>
      </w:r>
      <w:r>
        <w:t>, gaps and areas of improvements</w:t>
      </w:r>
      <w:r w:rsidRPr="00A43F5D">
        <w:t>, and to inform the development of recommendations</w:t>
      </w:r>
      <w:r>
        <w:t xml:space="preserve"> for the future</w:t>
      </w:r>
      <w:r w:rsidRPr="00A43F5D">
        <w:t>.</w:t>
      </w:r>
      <w:r>
        <w:t xml:space="preserve"> These engagements took place through interviews, workshops and an online survey. For more information see the Engagement Report.</w:t>
      </w:r>
    </w:p>
    <w:p w14:paraId="07A32BF4" w14:textId="77777777" w:rsidR="009979E4" w:rsidRPr="004244FD" w:rsidRDefault="009979E4" w:rsidP="009979E4">
      <w:pPr>
        <w:pStyle w:val="Heading2"/>
      </w:pPr>
      <w:bookmarkStart w:id="147" w:name="_Toc235191310"/>
      <w:bookmarkStart w:id="148" w:name="_Toc228433033"/>
      <w:r>
        <w:t>Phase two evidence</w:t>
      </w:r>
      <w:r w:rsidRPr="004244FD">
        <w:t xml:space="preserve"> gathering</w:t>
      </w:r>
      <w:bookmarkEnd w:id="147"/>
      <w:r w:rsidDel="00F77662">
        <w:t xml:space="preserve"> </w:t>
      </w:r>
      <w:bookmarkEnd w:id="148"/>
    </w:p>
    <w:p w14:paraId="19D9EB36" w14:textId="77777777" w:rsidR="009979E4" w:rsidRPr="004244FD" w:rsidRDefault="009979E4" w:rsidP="009979E4">
      <w:r>
        <w:t>I</w:t>
      </w:r>
      <w:r w:rsidRPr="00C766CA">
        <w:t>nitial evidence gathering through engagement</w:t>
      </w:r>
      <w:r>
        <w:t>s</w:t>
      </w:r>
      <w:r w:rsidRPr="00C766CA">
        <w:t xml:space="preserve"> and the literature scan was time</w:t>
      </w:r>
      <w:r w:rsidRPr="00C766CA">
        <w:rPr>
          <w:rFonts w:ascii="Cambria Math" w:hAnsi="Cambria Math" w:cs="Cambria Math"/>
        </w:rPr>
        <w:t>‑</w:t>
      </w:r>
      <w:r w:rsidRPr="00C766CA">
        <w:t xml:space="preserve">limited and focused on </w:t>
      </w:r>
      <w:r>
        <w:t xml:space="preserve">the narrow scope of the Review. This resulted in some limitations and gaps in evidence, which were addressed in a second phase of evidence gathering. </w:t>
      </w:r>
      <w:r w:rsidRPr="004244FD">
        <w:t xml:space="preserve">To address these </w:t>
      </w:r>
      <w:r>
        <w:t xml:space="preserve">gaps </w:t>
      </w:r>
      <w:r w:rsidRPr="0056141E">
        <w:t xml:space="preserve">additional </w:t>
      </w:r>
      <w:r>
        <w:t>activities were undertaken in targeted areas:</w:t>
      </w:r>
      <w:r w:rsidRPr="0056141E">
        <w:t xml:space="preserve"> </w:t>
      </w:r>
    </w:p>
    <w:p w14:paraId="5821399A" w14:textId="77777777" w:rsidR="009979E4" w:rsidRPr="004244FD" w:rsidRDefault="009979E4" w:rsidP="009979E4">
      <w:pPr>
        <w:pStyle w:val="Heading3"/>
      </w:pPr>
      <w:bookmarkStart w:id="149" w:name="_Toc235191311"/>
      <w:r w:rsidRPr="004244FD">
        <w:t>Kaupapa Māori approaches, </w:t>
      </w:r>
      <w:proofErr w:type="spellStart"/>
      <w:r w:rsidRPr="004244FD">
        <w:t>mātauranga</w:t>
      </w:r>
      <w:proofErr w:type="spellEnd"/>
      <w:r w:rsidRPr="004244FD">
        <w:t> Māori and</w:t>
      </w:r>
      <w:r w:rsidRPr="004244FD">
        <w:rPr>
          <w:rFonts w:ascii="Arial" w:hAnsi="Arial" w:cs="Arial"/>
        </w:rPr>
        <w:t> </w:t>
      </w:r>
      <w:proofErr w:type="spellStart"/>
      <w:r w:rsidRPr="004244FD">
        <w:t>tangata</w:t>
      </w:r>
      <w:proofErr w:type="spellEnd"/>
      <w:r w:rsidRPr="004244FD">
        <w:rPr>
          <w:rFonts w:ascii="Arial" w:hAnsi="Arial" w:cs="Arial"/>
        </w:rPr>
        <w:t> </w:t>
      </w:r>
      <w:r w:rsidRPr="004244FD">
        <w:t>whenua perspectives</w:t>
      </w:r>
      <w:r>
        <w:t>:</w:t>
      </w:r>
      <w:bookmarkEnd w:id="149"/>
    </w:p>
    <w:p w14:paraId="0DABB1A0" w14:textId="77777777" w:rsidR="009979E4" w:rsidRPr="007B58D9" w:rsidRDefault="009979E4" w:rsidP="009979E4">
      <w:pPr>
        <w:pStyle w:val="Bullet1"/>
      </w:pPr>
      <w:r w:rsidRPr="007B58D9">
        <w:t xml:space="preserve">Review of key literature relating to </w:t>
      </w:r>
      <w:proofErr w:type="spellStart"/>
      <w:r w:rsidRPr="007B58D9">
        <w:t>kaupapa</w:t>
      </w:r>
      <w:proofErr w:type="spellEnd"/>
      <w:r w:rsidRPr="007B58D9">
        <w:t xml:space="preserve"> Māori approaches, </w:t>
      </w:r>
      <w:proofErr w:type="spellStart"/>
      <w:r w:rsidRPr="007B58D9">
        <w:t>mātauranga</w:t>
      </w:r>
      <w:proofErr w:type="spellEnd"/>
      <w:r w:rsidRPr="007B58D9">
        <w:t xml:space="preserve"> Māori, and Māori perspectives on family violence and sexual violence</w:t>
      </w:r>
      <w:r>
        <w:t>.</w:t>
      </w:r>
    </w:p>
    <w:p w14:paraId="0EC9F117" w14:textId="77777777" w:rsidR="009979E4" w:rsidRDefault="009979E4" w:rsidP="009979E4">
      <w:pPr>
        <w:pStyle w:val="Bullet1"/>
      </w:pPr>
      <w:r w:rsidRPr="007B58D9">
        <w:t xml:space="preserve">Additional interviews with </w:t>
      </w:r>
      <w:proofErr w:type="spellStart"/>
      <w:r w:rsidRPr="007B58D9">
        <w:t>kaupapa</w:t>
      </w:r>
      <w:proofErr w:type="spellEnd"/>
      <w:r w:rsidRPr="007B58D9">
        <w:t xml:space="preserve"> Māori service providers</w:t>
      </w:r>
      <w:r>
        <w:t>.</w:t>
      </w:r>
    </w:p>
    <w:p w14:paraId="7432A80A" w14:textId="77777777" w:rsidR="009979E4" w:rsidRPr="004244FD" w:rsidRDefault="009979E4" w:rsidP="009979E4">
      <w:pPr>
        <w:pStyle w:val="Bullet1"/>
      </w:pPr>
      <w:r w:rsidRPr="004244FD">
        <w:t>Analys</w:t>
      </w:r>
      <w:r>
        <w:t xml:space="preserve">is of </w:t>
      </w:r>
      <w:r w:rsidRPr="004244FD">
        <w:t>the subset of interview and survey responses from Māori and </w:t>
      </w:r>
      <w:r>
        <w:t>i</w:t>
      </w:r>
      <w:r w:rsidRPr="004244FD">
        <w:t>wi service providers</w:t>
      </w:r>
      <w:r>
        <w:t>.</w:t>
      </w:r>
      <w:r w:rsidRPr="004244FD">
        <w:t> </w:t>
      </w:r>
    </w:p>
    <w:p w14:paraId="566579AC" w14:textId="77777777" w:rsidR="009979E4" w:rsidRDefault="009979E4" w:rsidP="009979E4">
      <w:pPr>
        <w:pStyle w:val="Bullet1"/>
      </w:pPr>
      <w:r w:rsidRPr="004244FD">
        <w:t>Commission</w:t>
      </w:r>
      <w:r>
        <w:t xml:space="preserve">ing of </w:t>
      </w:r>
      <w:r w:rsidRPr="004244FD">
        <w:t>peer review by external</w:t>
      </w:r>
      <w:r w:rsidRPr="009C613D">
        <w:rPr>
          <w:rFonts w:ascii="Arial" w:hAnsi="Arial" w:cs="Arial"/>
        </w:rPr>
        <w:t> </w:t>
      </w:r>
      <w:r w:rsidRPr="004244FD">
        <w:t>M</w:t>
      </w:r>
      <w:r w:rsidRPr="00F65C8F">
        <w:t>ā</w:t>
      </w:r>
      <w:r w:rsidRPr="004244FD">
        <w:t>ori</w:t>
      </w:r>
      <w:r w:rsidRPr="00F65C8F">
        <w:t> </w:t>
      </w:r>
      <w:r w:rsidRPr="004244FD">
        <w:t>experts</w:t>
      </w:r>
      <w:r w:rsidRPr="00F65C8F">
        <w:t> </w:t>
      </w:r>
      <w:r w:rsidRPr="004244FD">
        <w:t>in family violence and sexual violence. </w:t>
      </w:r>
    </w:p>
    <w:p w14:paraId="0DF9A703" w14:textId="77777777" w:rsidR="009979E4" w:rsidRPr="004244FD" w:rsidRDefault="009979E4" w:rsidP="009979E4">
      <w:pPr>
        <w:pStyle w:val="Bullet1"/>
      </w:pPr>
      <w:r>
        <w:t xml:space="preserve">Note: This Review was completed before findings were published from research completed by </w:t>
      </w:r>
      <w:r w:rsidRPr="00941CF6">
        <w:t>Papakāinga Trust</w:t>
      </w:r>
      <w:r>
        <w:t xml:space="preserve"> that explores the experiences of Māori and Pacific victim/survivors.</w:t>
      </w:r>
    </w:p>
    <w:p w14:paraId="3D88C44E" w14:textId="77777777" w:rsidR="009979E4" w:rsidRDefault="009979E4" w:rsidP="009979E4">
      <w:pPr>
        <w:pStyle w:val="Heading3"/>
      </w:pPr>
      <w:bookmarkStart w:id="150" w:name="_Toc235191312"/>
      <w:r w:rsidRPr="004244FD">
        <w:t>Victim/survivor</w:t>
      </w:r>
      <w:r w:rsidRPr="004244FD">
        <w:rPr>
          <w:rFonts w:ascii="Arial" w:hAnsi="Arial" w:cs="Arial"/>
        </w:rPr>
        <w:t> </w:t>
      </w:r>
      <w:r>
        <w:t>perspectives:</w:t>
      </w:r>
      <w:bookmarkEnd w:id="150"/>
    </w:p>
    <w:p w14:paraId="42DFB03D" w14:textId="77777777" w:rsidR="009979E4" w:rsidRPr="004244FD" w:rsidRDefault="009979E4" w:rsidP="009979E4">
      <w:pPr>
        <w:pStyle w:val="Bullet1"/>
      </w:pPr>
      <w:r w:rsidRPr="004244FD">
        <w:t>Review</w:t>
      </w:r>
      <w:r>
        <w:t xml:space="preserve"> of</w:t>
      </w:r>
      <w:r w:rsidRPr="004244FD">
        <w:t> international and Aotearoa literature on victim/survivor engagement and best practice</w:t>
      </w:r>
      <w:r>
        <w:t xml:space="preserve"> identified by Vine – Violence Information Aotearoa and the Backbone Collective.</w:t>
      </w:r>
    </w:p>
    <w:p w14:paraId="1A78EE14" w14:textId="77777777" w:rsidR="009979E4" w:rsidRPr="004244FD" w:rsidRDefault="009979E4" w:rsidP="009979E4">
      <w:pPr>
        <w:pStyle w:val="Bullet1"/>
      </w:pPr>
      <w:r>
        <w:t>Review of</w:t>
      </w:r>
      <w:r w:rsidRPr="004244FD">
        <w:t> interview and survey responses to highlight victim/survivor insights</w:t>
      </w:r>
      <w:r w:rsidRPr="009C613D">
        <w:rPr>
          <w:rFonts w:ascii="Arial" w:hAnsi="Arial" w:cs="Arial"/>
        </w:rPr>
        <w:t> </w:t>
      </w:r>
      <w:r w:rsidRPr="004244FD">
        <w:t> </w:t>
      </w:r>
    </w:p>
    <w:p w14:paraId="2C52278B" w14:textId="77777777" w:rsidR="009979E4" w:rsidRPr="004244FD" w:rsidRDefault="009979E4" w:rsidP="009979E4">
      <w:pPr>
        <w:pStyle w:val="Bullet1"/>
      </w:pPr>
      <w:r w:rsidRPr="004244FD">
        <w:t>Review</w:t>
      </w:r>
      <w:r>
        <w:t xml:space="preserve"> of</w:t>
      </w:r>
      <w:r w:rsidRPr="004244FD">
        <w:t> the findings from the</w:t>
      </w:r>
      <w:r w:rsidRPr="009C613D">
        <w:rPr>
          <w:rFonts w:ascii="Arial" w:hAnsi="Arial" w:cs="Arial"/>
        </w:rPr>
        <w:t> </w:t>
      </w:r>
      <w:r w:rsidRPr="004244FD">
        <w:t>Backbone Collective</w:t>
      </w:r>
      <w:r w:rsidRPr="009C613D">
        <w:rPr>
          <w:rFonts w:ascii="Arial" w:hAnsi="Arial" w:cs="Arial"/>
        </w:rPr>
        <w:t> </w:t>
      </w:r>
      <w:r>
        <w:t>survey on stopping violence interventions.</w:t>
      </w:r>
    </w:p>
    <w:p w14:paraId="66C3D4C3" w14:textId="77777777" w:rsidR="009979E4" w:rsidRPr="004244FD" w:rsidRDefault="009979E4" w:rsidP="009979E4">
      <w:pPr>
        <w:pStyle w:val="Bullet1"/>
      </w:pPr>
      <w:r w:rsidRPr="004244FD">
        <w:t>Engage</w:t>
      </w:r>
      <w:r>
        <w:t>ment with</w:t>
      </w:r>
      <w:r w:rsidRPr="004244FD">
        <w:t xml:space="preserve"> peer reviewers with expertise in victim/survivor experiences and perspectives. </w:t>
      </w:r>
    </w:p>
    <w:p w14:paraId="01C631CF" w14:textId="77777777" w:rsidR="009979E4" w:rsidRPr="004244FD" w:rsidRDefault="009979E4" w:rsidP="009979E4">
      <w:pPr>
        <w:pStyle w:val="Heading3"/>
      </w:pPr>
      <w:bookmarkStart w:id="151" w:name="_Toc235191313"/>
      <w:r>
        <w:t>Insights specific to s</w:t>
      </w:r>
      <w:r w:rsidRPr="004244FD">
        <w:t xml:space="preserve">exual </w:t>
      </w:r>
      <w:r>
        <w:t>v</w:t>
      </w:r>
      <w:r w:rsidRPr="004244FD">
        <w:t>iolence</w:t>
      </w:r>
      <w:r>
        <w:rPr>
          <w:rFonts w:ascii="Arial" w:hAnsi="Arial" w:cs="Arial"/>
        </w:rPr>
        <w:t>:</w:t>
      </w:r>
      <w:bookmarkEnd w:id="151"/>
      <w:r w:rsidRPr="004244FD">
        <w:t> </w:t>
      </w:r>
    </w:p>
    <w:p w14:paraId="2B717412" w14:textId="77777777" w:rsidR="009979E4" w:rsidRPr="004244FD" w:rsidRDefault="009979E4" w:rsidP="009979E4">
      <w:pPr>
        <w:pStyle w:val="Bullet1"/>
      </w:pPr>
      <w:r w:rsidRPr="004244FD">
        <w:t>Re-examined interview and survey responses to</w:t>
      </w:r>
      <w:r w:rsidRPr="009C613D">
        <w:rPr>
          <w:rFonts w:ascii="Arial" w:hAnsi="Arial" w:cs="Arial"/>
        </w:rPr>
        <w:t> </w:t>
      </w:r>
      <w:r w:rsidRPr="004244FD">
        <w:t>identify</w:t>
      </w:r>
      <w:r w:rsidRPr="009C613D">
        <w:rPr>
          <w:rFonts w:ascii="Arial" w:hAnsi="Arial" w:cs="Arial"/>
        </w:rPr>
        <w:t> </w:t>
      </w:r>
      <w:r w:rsidRPr="004244FD">
        <w:t>key insights related specifically to sexual violence</w:t>
      </w:r>
      <w:r>
        <w:t>.</w:t>
      </w:r>
      <w:r w:rsidRPr="009C613D">
        <w:rPr>
          <w:rFonts w:ascii="Arial" w:hAnsi="Arial" w:cs="Arial"/>
        </w:rPr>
        <w:t> </w:t>
      </w:r>
      <w:r w:rsidRPr="004244FD">
        <w:t> </w:t>
      </w:r>
    </w:p>
    <w:p w14:paraId="3A7E8DEA" w14:textId="77777777" w:rsidR="009979E4" w:rsidRPr="004244FD" w:rsidRDefault="009979E4" w:rsidP="009979E4">
      <w:pPr>
        <w:pStyle w:val="Bullet1"/>
      </w:pPr>
      <w:r w:rsidRPr="004244FD">
        <w:t>Sought input from sexual violence</w:t>
      </w:r>
      <w:r w:rsidRPr="009C613D">
        <w:rPr>
          <w:rFonts w:ascii="Arial" w:hAnsi="Arial" w:cs="Arial"/>
        </w:rPr>
        <w:t> </w:t>
      </w:r>
      <w:r w:rsidRPr="004244FD">
        <w:t>subject matter experts</w:t>
      </w:r>
      <w:r w:rsidRPr="009C613D">
        <w:rPr>
          <w:rFonts w:ascii="Arial" w:hAnsi="Arial" w:cs="Arial"/>
        </w:rPr>
        <w:t> </w:t>
      </w:r>
      <w:r w:rsidRPr="004244FD">
        <w:t>for input and review.</w:t>
      </w:r>
      <w:r w:rsidRPr="009C613D">
        <w:rPr>
          <w:rFonts w:ascii="Arial" w:hAnsi="Arial" w:cs="Arial"/>
        </w:rPr>
        <w:t>  </w:t>
      </w:r>
      <w:r w:rsidRPr="004244FD">
        <w:t> </w:t>
      </w:r>
    </w:p>
    <w:p w14:paraId="24171D68" w14:textId="77777777" w:rsidR="009979E4" w:rsidRDefault="009979E4" w:rsidP="009979E4">
      <w:pPr>
        <w:pStyle w:val="Bullet1"/>
      </w:pPr>
      <w:r w:rsidRPr="004244FD">
        <w:t>Engaged a mix of peer reviewers with expertise in sexual violence as well as family violence, and the intersection of sexual violence and family violence in systems and outcomes.  </w:t>
      </w:r>
    </w:p>
    <w:p w14:paraId="25CFD8A1" w14:textId="1B20F978" w:rsidR="00A41DBE" w:rsidRDefault="009979E4" w:rsidP="009979E4">
      <w:r w:rsidRPr="00197C73">
        <w:lastRenderedPageBreak/>
        <w:t>Insights from the phase two evidence gathering were analysed using the same framework as phase one to ensure consistency across the full evidence base.</w:t>
      </w:r>
    </w:p>
    <w:p w14:paraId="5B0F3261" w14:textId="77777777" w:rsidR="00A41DBE" w:rsidRDefault="00A41DBE">
      <w:r>
        <w:br w:type="page"/>
      </w:r>
    </w:p>
    <w:p w14:paraId="31B654A8" w14:textId="77777777" w:rsidR="009979E4" w:rsidRPr="009452C7" w:rsidRDefault="009979E4" w:rsidP="009979E4">
      <w:pPr>
        <w:pStyle w:val="Heading1"/>
      </w:pPr>
      <w:bookmarkStart w:id="152" w:name="_Toc235191314"/>
      <w:bookmarkStart w:id="153" w:name="Appendix_2_In_scope_interventions"/>
      <w:r w:rsidRPr="009452C7">
        <w:lastRenderedPageBreak/>
        <w:t xml:space="preserve">Appendix Two: </w:t>
      </w:r>
      <w:r>
        <w:t>I</w:t>
      </w:r>
      <w:r w:rsidRPr="009452C7">
        <w:t>n-scope interventions for people who use violence</w:t>
      </w:r>
      <w:bookmarkEnd w:id="152"/>
    </w:p>
    <w:p w14:paraId="3ADA8567" w14:textId="77777777" w:rsidR="009979E4" w:rsidRPr="00AC643A" w:rsidRDefault="009979E4" w:rsidP="009979E4">
      <w:pPr>
        <w:pStyle w:val="Heading2"/>
      </w:pPr>
      <w:bookmarkStart w:id="154" w:name="_Toc235191315"/>
      <w:bookmarkEnd w:id="153"/>
      <w:r w:rsidRPr="00AC643A">
        <w:t>Family violence</w:t>
      </w:r>
      <w:bookmarkEnd w:id="154"/>
    </w:p>
    <w:p w14:paraId="2771905C" w14:textId="77777777" w:rsidR="009979E4" w:rsidRPr="00AC643A" w:rsidRDefault="009979E4" w:rsidP="009979E4">
      <w:pPr>
        <w:pStyle w:val="Heading3"/>
        <w:rPr>
          <w:bCs/>
        </w:rPr>
      </w:pPr>
      <w:bookmarkStart w:id="155" w:name="_Toc235191317"/>
      <w:r w:rsidRPr="00AC643A">
        <w:rPr>
          <w:bCs/>
          <w:sz w:val="18"/>
        </w:rPr>
        <w:t xml:space="preserve">Te </w:t>
      </w:r>
      <w:proofErr w:type="spellStart"/>
      <w:r w:rsidRPr="00AC643A">
        <w:rPr>
          <w:bCs/>
          <w:sz w:val="18"/>
        </w:rPr>
        <w:t>Huringa</w:t>
      </w:r>
      <w:proofErr w:type="spellEnd"/>
      <w:r w:rsidRPr="00AC643A">
        <w:rPr>
          <w:bCs/>
          <w:sz w:val="18"/>
        </w:rPr>
        <w:t xml:space="preserve"> ō Te Ao - MSD</w:t>
      </w:r>
      <w:bookmarkEnd w:id="155"/>
    </w:p>
    <w:tbl>
      <w:tblPr>
        <w:tblStyle w:val="TableGrid"/>
        <w:tblW w:w="0" w:type="auto"/>
        <w:tblLook w:val="04A0" w:firstRow="1" w:lastRow="0" w:firstColumn="1" w:lastColumn="0" w:noHBand="0" w:noVBand="1"/>
      </w:tblPr>
      <w:tblGrid>
        <w:gridCol w:w="1850"/>
        <w:gridCol w:w="7176"/>
      </w:tblGrid>
      <w:tr w:rsidR="009979E4" w14:paraId="77C23F9C" w14:textId="77777777" w:rsidTr="00CF67B6">
        <w:tc>
          <w:tcPr>
            <w:tcW w:w="1850" w:type="dxa"/>
          </w:tcPr>
          <w:p w14:paraId="4ABBE5D9" w14:textId="77777777" w:rsidR="009979E4" w:rsidRPr="00AC643A" w:rsidRDefault="009979E4" w:rsidP="00DC4533">
            <w:pPr>
              <w:pStyle w:val="Table1"/>
            </w:pPr>
            <w:r w:rsidRPr="00AC643A">
              <w:t>Target group</w:t>
            </w:r>
          </w:p>
        </w:tc>
        <w:tc>
          <w:tcPr>
            <w:tcW w:w="7176" w:type="dxa"/>
          </w:tcPr>
          <w:p w14:paraId="256D9A2A" w14:textId="77777777" w:rsidR="009979E4" w:rsidRPr="00C05F8E" w:rsidRDefault="009979E4" w:rsidP="00DC4533">
            <w:pPr>
              <w:pStyle w:val="Table2"/>
            </w:pPr>
            <w:r w:rsidRPr="00C05F8E">
              <w:t>Men harming, or at risk of harming, partners and whānau</w:t>
            </w:r>
          </w:p>
          <w:p w14:paraId="78BFF90C" w14:textId="77777777" w:rsidR="009979E4" w:rsidRDefault="009979E4" w:rsidP="00DC4533">
            <w:pPr>
              <w:pStyle w:val="Table2"/>
            </w:pPr>
            <w:r w:rsidRPr="00C05F8E">
              <w:t>Non-mandated</w:t>
            </w:r>
          </w:p>
        </w:tc>
      </w:tr>
      <w:tr w:rsidR="009979E4" w14:paraId="526A27FA" w14:textId="77777777" w:rsidTr="00CF67B6">
        <w:tc>
          <w:tcPr>
            <w:tcW w:w="1850" w:type="dxa"/>
          </w:tcPr>
          <w:p w14:paraId="720F466B" w14:textId="77777777" w:rsidR="009979E4" w:rsidRPr="00AC643A" w:rsidRDefault="009979E4" w:rsidP="00DC4533">
            <w:pPr>
              <w:pStyle w:val="Table1"/>
            </w:pPr>
            <w:r w:rsidRPr="00AC643A">
              <w:t>Referral pathway</w:t>
            </w:r>
          </w:p>
        </w:tc>
        <w:tc>
          <w:tcPr>
            <w:tcW w:w="7176" w:type="dxa"/>
          </w:tcPr>
          <w:p w14:paraId="4F0D75B9" w14:textId="77777777" w:rsidR="009979E4" w:rsidRDefault="009979E4" w:rsidP="00DC4533">
            <w:pPr>
              <w:pStyle w:val="Table2"/>
            </w:pPr>
            <w:r w:rsidRPr="00C05F8E">
              <w:t>Self-referral; community or social service referral; Police referrals</w:t>
            </w:r>
          </w:p>
        </w:tc>
      </w:tr>
      <w:tr w:rsidR="009979E4" w14:paraId="551855C5" w14:textId="77777777" w:rsidTr="00CF67B6">
        <w:tc>
          <w:tcPr>
            <w:tcW w:w="1850" w:type="dxa"/>
          </w:tcPr>
          <w:p w14:paraId="4D8C7FA1" w14:textId="77777777" w:rsidR="009979E4" w:rsidRPr="00AC643A" w:rsidRDefault="009979E4" w:rsidP="00DC4533">
            <w:pPr>
              <w:pStyle w:val="Table1"/>
            </w:pPr>
            <w:r w:rsidRPr="00AC643A">
              <w:t>Service delivery</w:t>
            </w:r>
          </w:p>
        </w:tc>
        <w:tc>
          <w:tcPr>
            <w:tcW w:w="7176" w:type="dxa"/>
          </w:tcPr>
          <w:p w14:paraId="22092D37" w14:textId="77777777" w:rsidR="009979E4" w:rsidRDefault="009979E4" w:rsidP="00DC4533">
            <w:pPr>
              <w:pStyle w:val="Table2"/>
            </w:pPr>
            <w:r w:rsidRPr="00C05F8E">
              <w:t>Early intervention, crisis support, intervention and long-term healing and recovery</w:t>
            </w:r>
          </w:p>
        </w:tc>
      </w:tr>
      <w:tr w:rsidR="009979E4" w14:paraId="46446681" w14:textId="77777777" w:rsidTr="00CF67B6">
        <w:tc>
          <w:tcPr>
            <w:tcW w:w="1850" w:type="dxa"/>
          </w:tcPr>
          <w:p w14:paraId="219F48A6" w14:textId="77777777" w:rsidR="009979E4" w:rsidRPr="00AC643A" w:rsidRDefault="009979E4" w:rsidP="00DC4533">
            <w:pPr>
              <w:pStyle w:val="Table1"/>
            </w:pPr>
            <w:r w:rsidRPr="00AC643A">
              <w:t>Delivery modes</w:t>
            </w:r>
          </w:p>
        </w:tc>
        <w:tc>
          <w:tcPr>
            <w:tcW w:w="7176" w:type="dxa"/>
            <w:vAlign w:val="center"/>
          </w:tcPr>
          <w:p w14:paraId="76B2D939" w14:textId="77777777" w:rsidR="009979E4" w:rsidRDefault="009979E4" w:rsidP="00DC4533">
            <w:pPr>
              <w:pStyle w:val="Table2"/>
            </w:pPr>
            <w:r w:rsidRPr="00C05F8E">
              <w:t>Flexible, individualised and group-based; trauma-informed; culturally grounded; holistic whānau support</w:t>
            </w:r>
          </w:p>
        </w:tc>
      </w:tr>
      <w:tr w:rsidR="009979E4" w14:paraId="29FE1EE3" w14:textId="77777777" w:rsidTr="00CF67B6">
        <w:tc>
          <w:tcPr>
            <w:tcW w:w="1850" w:type="dxa"/>
          </w:tcPr>
          <w:p w14:paraId="491D3403" w14:textId="77777777" w:rsidR="009979E4" w:rsidRPr="00AC643A" w:rsidRDefault="009979E4" w:rsidP="00DC4533">
            <w:pPr>
              <w:pStyle w:val="Table1"/>
            </w:pPr>
            <w:r w:rsidRPr="00AC643A">
              <w:t>Funding model</w:t>
            </w:r>
          </w:p>
        </w:tc>
        <w:tc>
          <w:tcPr>
            <w:tcW w:w="7176" w:type="dxa"/>
          </w:tcPr>
          <w:p w14:paraId="00612612" w14:textId="77777777" w:rsidR="009979E4" w:rsidRPr="00AC643A" w:rsidRDefault="009979E4" w:rsidP="00DC4533">
            <w:pPr>
              <w:pStyle w:val="Table2"/>
            </w:pPr>
            <w:r w:rsidRPr="00C05F8E">
              <w:t>FTE-based funding model</w:t>
            </w:r>
          </w:p>
        </w:tc>
      </w:tr>
      <w:tr w:rsidR="009979E4" w14:paraId="302AEDAB" w14:textId="77777777" w:rsidTr="00CF67B6">
        <w:tc>
          <w:tcPr>
            <w:tcW w:w="1850" w:type="dxa"/>
          </w:tcPr>
          <w:p w14:paraId="14F3B399" w14:textId="77777777" w:rsidR="009979E4" w:rsidRPr="00AC643A" w:rsidRDefault="009979E4" w:rsidP="00DC4533">
            <w:pPr>
              <w:pStyle w:val="Table1"/>
            </w:pPr>
            <w:r w:rsidRPr="00AC643A">
              <w:t>Contracting</w:t>
            </w:r>
          </w:p>
        </w:tc>
        <w:tc>
          <w:tcPr>
            <w:tcW w:w="7176" w:type="dxa"/>
          </w:tcPr>
          <w:p w14:paraId="643DC13B" w14:textId="77777777" w:rsidR="009979E4" w:rsidRDefault="009979E4" w:rsidP="00DC4533">
            <w:pPr>
              <w:pStyle w:val="Table2"/>
            </w:pPr>
            <w:r w:rsidRPr="00C05F8E">
              <w:t>80 providers, providing full geographical coverage</w:t>
            </w:r>
          </w:p>
        </w:tc>
      </w:tr>
      <w:tr w:rsidR="009979E4" w14:paraId="69C337ED" w14:textId="77777777" w:rsidTr="00CF67B6">
        <w:tc>
          <w:tcPr>
            <w:tcW w:w="1850" w:type="dxa"/>
          </w:tcPr>
          <w:p w14:paraId="79EC8EE9" w14:textId="77777777" w:rsidR="009979E4" w:rsidRPr="00AC643A" w:rsidRDefault="009979E4" w:rsidP="00DC4533">
            <w:pPr>
              <w:pStyle w:val="Table1"/>
            </w:pPr>
            <w:r w:rsidRPr="00AC643A">
              <w:t>Workforce</w:t>
            </w:r>
          </w:p>
        </w:tc>
        <w:tc>
          <w:tcPr>
            <w:tcW w:w="7176" w:type="dxa"/>
            <w:vAlign w:val="center"/>
          </w:tcPr>
          <w:p w14:paraId="03338007" w14:textId="77777777" w:rsidR="009979E4" w:rsidRDefault="009979E4" w:rsidP="00DC4533">
            <w:pPr>
              <w:pStyle w:val="Table2"/>
            </w:pPr>
            <w:r w:rsidRPr="00C05F8E">
              <w:t xml:space="preserve">Practitioners skilled in family violence practice, trauma-informed care and </w:t>
            </w:r>
            <w:proofErr w:type="spellStart"/>
            <w:r w:rsidRPr="00C05F8E">
              <w:t>kaupapa</w:t>
            </w:r>
            <w:proofErr w:type="spellEnd"/>
            <w:r w:rsidRPr="00C05F8E">
              <w:t xml:space="preserve"> Māori approaches </w:t>
            </w:r>
          </w:p>
        </w:tc>
      </w:tr>
      <w:tr w:rsidR="009979E4" w14:paraId="5D9FA633" w14:textId="77777777" w:rsidTr="00CF67B6">
        <w:tc>
          <w:tcPr>
            <w:tcW w:w="1850" w:type="dxa"/>
          </w:tcPr>
          <w:p w14:paraId="01455F76" w14:textId="77777777" w:rsidR="009979E4" w:rsidRPr="00AC643A" w:rsidRDefault="009979E4" w:rsidP="00DC4533">
            <w:pPr>
              <w:pStyle w:val="Table1"/>
            </w:pPr>
            <w:r w:rsidRPr="00AC643A">
              <w:t>Outcomes sought</w:t>
            </w:r>
          </w:p>
        </w:tc>
        <w:tc>
          <w:tcPr>
            <w:tcW w:w="7176" w:type="dxa"/>
            <w:vAlign w:val="center"/>
          </w:tcPr>
          <w:p w14:paraId="5D6BEC9C" w14:textId="77777777" w:rsidR="009979E4" w:rsidRPr="00C05F8E" w:rsidRDefault="009979E4" w:rsidP="00DC4533">
            <w:pPr>
              <w:pStyle w:val="Table2"/>
            </w:pPr>
            <w:r w:rsidRPr="00C05F8E">
              <w:t>Strengthen cultural identity, language, whakapapa, and support tāne as fathers. </w:t>
            </w:r>
          </w:p>
          <w:p w14:paraId="1061061A" w14:textId="77777777" w:rsidR="009979E4" w:rsidRPr="00C05F8E" w:rsidRDefault="009979E4" w:rsidP="00DC4533">
            <w:pPr>
              <w:pStyle w:val="Table2"/>
            </w:pPr>
            <w:r w:rsidRPr="00C05F8E">
              <w:t>Promote whānau wellbeing through healthy relationships, safe masculinity, and connection. </w:t>
            </w:r>
          </w:p>
          <w:p w14:paraId="7533C1D3" w14:textId="77777777" w:rsidR="009979E4" w:rsidRDefault="009979E4" w:rsidP="00DC4533">
            <w:pPr>
              <w:pStyle w:val="Table2"/>
            </w:pPr>
            <w:r w:rsidRPr="00C05F8E">
              <w:t>Foster responsibility, accountability, and healing within whānau. </w:t>
            </w:r>
          </w:p>
        </w:tc>
      </w:tr>
    </w:tbl>
    <w:p w14:paraId="518DCC5E" w14:textId="77777777" w:rsidR="00CF67B6" w:rsidRPr="00AC643A" w:rsidRDefault="00CF67B6" w:rsidP="00CF67B6">
      <w:pPr>
        <w:pStyle w:val="Heading3"/>
        <w:rPr>
          <w:sz w:val="28"/>
          <w:szCs w:val="32"/>
        </w:rPr>
      </w:pPr>
      <w:bookmarkStart w:id="156" w:name="_Toc235191318"/>
      <w:bookmarkStart w:id="157" w:name="_Toc235191316"/>
      <w:r w:rsidRPr="00AC643A">
        <w:t xml:space="preserve">Non-violence Programmes (NVP) </w:t>
      </w:r>
      <w:r>
        <w:t xml:space="preserve">- </w:t>
      </w:r>
      <w:r w:rsidRPr="00AC643A">
        <w:t>Corrections and MoJ</w:t>
      </w:r>
      <w:bookmarkEnd w:id="157"/>
    </w:p>
    <w:tbl>
      <w:tblPr>
        <w:tblStyle w:val="TableGrid"/>
        <w:tblW w:w="0" w:type="auto"/>
        <w:tblLook w:val="04A0" w:firstRow="1" w:lastRow="0" w:firstColumn="1" w:lastColumn="0" w:noHBand="0" w:noVBand="1"/>
      </w:tblPr>
      <w:tblGrid>
        <w:gridCol w:w="1834"/>
        <w:gridCol w:w="7192"/>
      </w:tblGrid>
      <w:tr w:rsidR="00CF67B6" w14:paraId="74EF8274" w14:textId="77777777" w:rsidTr="00805F8E">
        <w:tc>
          <w:tcPr>
            <w:tcW w:w="2122" w:type="dxa"/>
          </w:tcPr>
          <w:p w14:paraId="47E624B7" w14:textId="77777777" w:rsidR="00CF67B6" w:rsidRPr="00AC643A" w:rsidRDefault="00CF67B6" w:rsidP="00805F8E">
            <w:pPr>
              <w:pStyle w:val="Table1"/>
            </w:pPr>
            <w:r w:rsidRPr="00AC643A">
              <w:t>Target group</w:t>
            </w:r>
          </w:p>
        </w:tc>
        <w:tc>
          <w:tcPr>
            <w:tcW w:w="10347" w:type="dxa"/>
          </w:tcPr>
          <w:p w14:paraId="631B4FE7" w14:textId="77777777" w:rsidR="00CF67B6" w:rsidRPr="00C05F8E" w:rsidRDefault="00CF67B6" w:rsidP="00805F8E">
            <w:pPr>
              <w:pStyle w:val="Table2"/>
            </w:pPr>
            <w:r w:rsidRPr="00C05F8E">
              <w:t>Adults using family violence</w:t>
            </w:r>
          </w:p>
          <w:p w14:paraId="29D53F70" w14:textId="77777777" w:rsidR="00CF67B6" w:rsidRDefault="00CF67B6" w:rsidP="00805F8E">
            <w:pPr>
              <w:pStyle w:val="Table2"/>
            </w:pPr>
            <w:r w:rsidRPr="00C05F8E">
              <w:t>Mandated through court orders or sentences or judicially directed prior to sentencing</w:t>
            </w:r>
          </w:p>
        </w:tc>
      </w:tr>
      <w:tr w:rsidR="00CF67B6" w14:paraId="1A3B56CC" w14:textId="77777777" w:rsidTr="00805F8E">
        <w:tc>
          <w:tcPr>
            <w:tcW w:w="2122" w:type="dxa"/>
          </w:tcPr>
          <w:p w14:paraId="236C8305" w14:textId="77777777" w:rsidR="00CF67B6" w:rsidRPr="00AC643A" w:rsidRDefault="00CF67B6" w:rsidP="00805F8E">
            <w:pPr>
              <w:pStyle w:val="Table1"/>
            </w:pPr>
            <w:r w:rsidRPr="00AC643A">
              <w:t>Referral pathway</w:t>
            </w:r>
          </w:p>
        </w:tc>
        <w:tc>
          <w:tcPr>
            <w:tcW w:w="10347" w:type="dxa"/>
          </w:tcPr>
          <w:p w14:paraId="14EB196E" w14:textId="77777777" w:rsidR="00CF67B6" w:rsidRDefault="00CF67B6" w:rsidP="00805F8E">
            <w:pPr>
              <w:pStyle w:val="Table2"/>
            </w:pPr>
            <w:r w:rsidRPr="00C05F8E">
              <w:t>Court-mandated referrals or via community sentences</w:t>
            </w:r>
          </w:p>
        </w:tc>
      </w:tr>
      <w:tr w:rsidR="00CF67B6" w14:paraId="470A4C7F" w14:textId="77777777" w:rsidTr="00805F8E">
        <w:tc>
          <w:tcPr>
            <w:tcW w:w="2122" w:type="dxa"/>
          </w:tcPr>
          <w:p w14:paraId="717D8EAC" w14:textId="77777777" w:rsidR="00CF67B6" w:rsidRPr="00AC643A" w:rsidRDefault="00CF67B6" w:rsidP="00805F8E">
            <w:pPr>
              <w:pStyle w:val="Table1"/>
            </w:pPr>
            <w:r w:rsidRPr="00AC643A">
              <w:t>Service delivery</w:t>
            </w:r>
          </w:p>
          <w:p w14:paraId="78D75005" w14:textId="77777777" w:rsidR="00CF67B6" w:rsidRPr="00AC643A" w:rsidRDefault="00CF67B6" w:rsidP="00805F8E">
            <w:pPr>
              <w:pStyle w:val="Table1"/>
            </w:pPr>
          </w:p>
        </w:tc>
        <w:tc>
          <w:tcPr>
            <w:tcW w:w="10347" w:type="dxa"/>
          </w:tcPr>
          <w:p w14:paraId="7725D39D" w14:textId="77777777" w:rsidR="00CF67B6" w:rsidRPr="00C05F8E" w:rsidRDefault="00CF67B6" w:rsidP="00805F8E">
            <w:pPr>
              <w:pStyle w:val="Table2"/>
            </w:pPr>
            <w:r w:rsidRPr="00C05F8E">
              <w:t>Offence-focused behaviour-change programmes addressing accountability, safety, and non-violent relationships</w:t>
            </w:r>
          </w:p>
          <w:p w14:paraId="01341B5C" w14:textId="77777777" w:rsidR="00CF67B6" w:rsidRDefault="00CF67B6" w:rsidP="00805F8E">
            <w:pPr>
              <w:pStyle w:val="Table2"/>
            </w:pPr>
            <w:r w:rsidRPr="00C05F8E">
              <w:t>Guided by a Code of Practice developed jointly by Corrections and MoJ since 2018</w:t>
            </w:r>
          </w:p>
        </w:tc>
      </w:tr>
      <w:tr w:rsidR="00CF67B6" w14:paraId="6127936F" w14:textId="77777777" w:rsidTr="00805F8E">
        <w:tc>
          <w:tcPr>
            <w:tcW w:w="2122" w:type="dxa"/>
          </w:tcPr>
          <w:p w14:paraId="71258731" w14:textId="77777777" w:rsidR="00CF67B6" w:rsidRPr="00AC643A" w:rsidRDefault="00CF67B6" w:rsidP="00805F8E">
            <w:pPr>
              <w:pStyle w:val="Table1"/>
            </w:pPr>
            <w:r w:rsidRPr="00AC643A">
              <w:t>Delivery modes</w:t>
            </w:r>
          </w:p>
        </w:tc>
        <w:tc>
          <w:tcPr>
            <w:tcW w:w="10347" w:type="dxa"/>
            <w:vAlign w:val="center"/>
          </w:tcPr>
          <w:p w14:paraId="47C04D0D" w14:textId="77777777" w:rsidR="00CF67B6" w:rsidRPr="00C05F8E" w:rsidRDefault="00CF67B6" w:rsidP="00805F8E">
            <w:pPr>
              <w:pStyle w:val="Table2"/>
            </w:pPr>
            <w:r w:rsidRPr="00C05F8E">
              <w:t xml:space="preserve">Group and individual options available based on assessment of risk, need and responsivity. </w:t>
            </w:r>
          </w:p>
          <w:p w14:paraId="3758B514" w14:textId="77777777" w:rsidR="00CF67B6" w:rsidRDefault="00CF67B6" w:rsidP="00805F8E">
            <w:pPr>
              <w:pStyle w:val="Table2"/>
            </w:pPr>
            <w:r w:rsidRPr="00C05F8E">
              <w:t>Culturally specific programmes are available</w:t>
            </w:r>
          </w:p>
        </w:tc>
      </w:tr>
      <w:tr w:rsidR="00CF67B6" w14:paraId="4F117415" w14:textId="77777777" w:rsidTr="00805F8E">
        <w:tc>
          <w:tcPr>
            <w:tcW w:w="2122" w:type="dxa"/>
          </w:tcPr>
          <w:p w14:paraId="464FFAFE" w14:textId="77777777" w:rsidR="00CF67B6" w:rsidRPr="00AC643A" w:rsidRDefault="00CF67B6" w:rsidP="00805F8E">
            <w:pPr>
              <w:pStyle w:val="Table1"/>
            </w:pPr>
            <w:r w:rsidRPr="00AC643A">
              <w:t>Funding model</w:t>
            </w:r>
          </w:p>
        </w:tc>
        <w:tc>
          <w:tcPr>
            <w:tcW w:w="10347" w:type="dxa"/>
          </w:tcPr>
          <w:p w14:paraId="055CAACF" w14:textId="77777777" w:rsidR="00CF67B6" w:rsidRPr="00AC643A" w:rsidRDefault="00CF67B6" w:rsidP="00805F8E">
            <w:pPr>
              <w:pStyle w:val="Table2"/>
            </w:pPr>
            <w:r w:rsidRPr="00C05F8E">
              <w:t>Bulk funding model (session-based)</w:t>
            </w:r>
          </w:p>
        </w:tc>
      </w:tr>
      <w:tr w:rsidR="00CF67B6" w14:paraId="1FB73736" w14:textId="77777777" w:rsidTr="00805F8E">
        <w:tc>
          <w:tcPr>
            <w:tcW w:w="2122" w:type="dxa"/>
          </w:tcPr>
          <w:p w14:paraId="6B9F1BE6" w14:textId="77777777" w:rsidR="00CF67B6" w:rsidRPr="00AC643A" w:rsidRDefault="00CF67B6" w:rsidP="00805F8E">
            <w:pPr>
              <w:pStyle w:val="Table1"/>
            </w:pPr>
            <w:r w:rsidRPr="00AC643A">
              <w:t>Contracting</w:t>
            </w:r>
          </w:p>
        </w:tc>
        <w:tc>
          <w:tcPr>
            <w:tcW w:w="10347" w:type="dxa"/>
          </w:tcPr>
          <w:p w14:paraId="51FE3154" w14:textId="77777777" w:rsidR="00CF67B6" w:rsidRDefault="00CF67B6" w:rsidP="00805F8E">
            <w:pPr>
              <w:pStyle w:val="Table2"/>
            </w:pPr>
            <w:r w:rsidRPr="00C05F8E">
              <w:t>Jointly commissioned; 50 NVP providers in total (44 for Corrections); available nationwide; aligned service specs, performance measures</w:t>
            </w:r>
          </w:p>
        </w:tc>
      </w:tr>
      <w:tr w:rsidR="00CF67B6" w14:paraId="7FF806BB" w14:textId="77777777" w:rsidTr="00805F8E">
        <w:tc>
          <w:tcPr>
            <w:tcW w:w="2122" w:type="dxa"/>
          </w:tcPr>
          <w:p w14:paraId="52CDE856" w14:textId="77777777" w:rsidR="00CF67B6" w:rsidRPr="00AC643A" w:rsidRDefault="00CF67B6" w:rsidP="00805F8E">
            <w:pPr>
              <w:pStyle w:val="Table1"/>
            </w:pPr>
            <w:r w:rsidRPr="00AC643A">
              <w:t>Workforce</w:t>
            </w:r>
          </w:p>
        </w:tc>
        <w:tc>
          <w:tcPr>
            <w:tcW w:w="10347" w:type="dxa"/>
            <w:vAlign w:val="center"/>
          </w:tcPr>
          <w:p w14:paraId="4056FD4A" w14:textId="77777777" w:rsidR="00CF67B6" w:rsidRPr="00C05F8E" w:rsidRDefault="00CF67B6" w:rsidP="00805F8E">
            <w:pPr>
              <w:pStyle w:val="Table2"/>
            </w:pPr>
            <w:r w:rsidRPr="00C05F8E">
              <w:t>Facilitators recruited based on family violence knowledge and skills.</w:t>
            </w:r>
          </w:p>
          <w:p w14:paraId="643FD5C0" w14:textId="77777777" w:rsidR="00CF67B6" w:rsidRDefault="00CF67B6" w:rsidP="00805F8E">
            <w:pPr>
              <w:pStyle w:val="Table2"/>
            </w:pPr>
            <w:r w:rsidRPr="00C05F8E">
              <w:t xml:space="preserve">Must have 50 hours delivery experience of MoJ programmes. </w:t>
            </w:r>
          </w:p>
        </w:tc>
      </w:tr>
      <w:tr w:rsidR="00CF67B6" w14:paraId="3A9E53A8" w14:textId="77777777" w:rsidTr="00805F8E">
        <w:tc>
          <w:tcPr>
            <w:tcW w:w="2122" w:type="dxa"/>
          </w:tcPr>
          <w:p w14:paraId="692727EC" w14:textId="77777777" w:rsidR="00CF67B6" w:rsidRPr="00AC643A" w:rsidRDefault="00CF67B6" w:rsidP="00805F8E">
            <w:pPr>
              <w:pStyle w:val="Table1"/>
            </w:pPr>
            <w:r w:rsidRPr="00AC643A">
              <w:t>Outcomes sought</w:t>
            </w:r>
          </w:p>
        </w:tc>
        <w:tc>
          <w:tcPr>
            <w:tcW w:w="10347" w:type="dxa"/>
          </w:tcPr>
          <w:p w14:paraId="1E336978" w14:textId="77777777" w:rsidR="00CF67B6" w:rsidRPr="00C05F8E" w:rsidRDefault="00CF67B6" w:rsidP="00805F8E">
            <w:pPr>
              <w:pStyle w:val="Table2"/>
            </w:pPr>
            <w:r w:rsidRPr="00C05F8E">
              <w:t>People in New Zealand are living safely and participating in violence-free communities.</w:t>
            </w:r>
          </w:p>
          <w:p w14:paraId="3561E72D" w14:textId="77777777" w:rsidR="00CF67B6" w:rsidRPr="00C05F8E" w:rsidRDefault="00CF67B6" w:rsidP="00805F8E">
            <w:pPr>
              <w:pStyle w:val="Table2"/>
            </w:pPr>
            <w:r w:rsidRPr="00C05F8E">
              <w:t>Communities in New Zealand are safe and secure.</w:t>
            </w:r>
          </w:p>
          <w:p w14:paraId="07EE873D" w14:textId="77777777" w:rsidR="00CF67B6" w:rsidRPr="00C05F8E" w:rsidRDefault="00CF67B6" w:rsidP="00805F8E">
            <w:pPr>
              <w:pStyle w:val="Table2"/>
            </w:pPr>
            <w:r w:rsidRPr="00C05F8E">
              <w:t xml:space="preserve">New Zealand is a safe place to live where adults and children are free from violence in their whānau/families. In this environment, adults and children can participate and flourish in their local communities. The community values and supports respectful relationships and takes a stand against violence in all its forms. </w:t>
            </w:r>
          </w:p>
          <w:p w14:paraId="64C6D320" w14:textId="77777777" w:rsidR="00CF67B6" w:rsidRDefault="00CF67B6" w:rsidP="00805F8E">
            <w:pPr>
              <w:pStyle w:val="Table2"/>
            </w:pPr>
            <w:r w:rsidRPr="00C05F8E">
              <w:t xml:space="preserve">Reduction in Māori overrepresentation. </w:t>
            </w:r>
          </w:p>
        </w:tc>
      </w:tr>
    </w:tbl>
    <w:p w14:paraId="3559D003" w14:textId="77777777" w:rsidR="00CF67B6" w:rsidRDefault="00CF67B6" w:rsidP="009979E4">
      <w:pPr>
        <w:pStyle w:val="Heading3"/>
      </w:pPr>
    </w:p>
    <w:p w14:paraId="4F738CC1" w14:textId="646A12D9" w:rsidR="00CF67B6" w:rsidRPr="005B2810" w:rsidRDefault="00CF67B6" w:rsidP="00CF67B6">
      <w:pPr>
        <w:pStyle w:val="Heading3"/>
      </w:pPr>
      <w:r>
        <w:t>Wrapround Housing Services - MSD</w:t>
      </w:r>
    </w:p>
    <w:tbl>
      <w:tblPr>
        <w:tblStyle w:val="TableGrid"/>
        <w:tblW w:w="0" w:type="auto"/>
        <w:tblLook w:val="04A0" w:firstRow="1" w:lastRow="0" w:firstColumn="1" w:lastColumn="0" w:noHBand="0" w:noVBand="1"/>
      </w:tblPr>
      <w:tblGrid>
        <w:gridCol w:w="1815"/>
        <w:gridCol w:w="7201"/>
      </w:tblGrid>
      <w:tr w:rsidR="00CF67B6" w14:paraId="045C95A1" w14:textId="77777777" w:rsidTr="00805F8E">
        <w:tc>
          <w:tcPr>
            <w:tcW w:w="1815" w:type="dxa"/>
          </w:tcPr>
          <w:p w14:paraId="1EEBB3CA" w14:textId="77777777" w:rsidR="00CF67B6" w:rsidRPr="00AC643A" w:rsidRDefault="00CF67B6" w:rsidP="00805F8E">
            <w:pPr>
              <w:pStyle w:val="Table1"/>
            </w:pPr>
            <w:r w:rsidRPr="00AC643A">
              <w:t>Target group</w:t>
            </w:r>
          </w:p>
        </w:tc>
        <w:tc>
          <w:tcPr>
            <w:tcW w:w="7201" w:type="dxa"/>
          </w:tcPr>
          <w:p w14:paraId="45D9023F" w14:textId="77777777" w:rsidR="002E0055" w:rsidRDefault="002E0055" w:rsidP="002E0055">
            <w:pPr>
              <w:pStyle w:val="Table2"/>
            </w:pPr>
            <w:r>
              <w:t xml:space="preserve">Men who have been issued a Police Safety Orders, who use violence or are at risk of using violence, as well </w:t>
            </w:r>
          </w:p>
          <w:p w14:paraId="38CCD1B8" w14:textId="77777777" w:rsidR="002E0055" w:rsidRDefault="002E0055" w:rsidP="002E0055">
            <w:pPr>
              <w:pStyle w:val="Table2"/>
            </w:pPr>
            <w:r>
              <w:t>as self-referrals</w:t>
            </w:r>
          </w:p>
          <w:p w14:paraId="31EA4B6E" w14:textId="2E4C1BA2" w:rsidR="00CF67B6" w:rsidRDefault="00CF67B6" w:rsidP="002E0055">
            <w:pPr>
              <w:pStyle w:val="Table2"/>
            </w:pPr>
            <w:r>
              <w:t>Non-mandated</w:t>
            </w:r>
          </w:p>
        </w:tc>
      </w:tr>
      <w:tr w:rsidR="00CF67B6" w14:paraId="257ABDD6" w14:textId="77777777" w:rsidTr="00805F8E">
        <w:tc>
          <w:tcPr>
            <w:tcW w:w="1815" w:type="dxa"/>
          </w:tcPr>
          <w:p w14:paraId="6EE4ECB8" w14:textId="77777777" w:rsidR="00CF67B6" w:rsidRPr="00AC643A" w:rsidRDefault="00CF67B6" w:rsidP="00805F8E">
            <w:pPr>
              <w:pStyle w:val="Table1"/>
            </w:pPr>
            <w:r w:rsidRPr="00AC643A">
              <w:t>Referral pathway</w:t>
            </w:r>
          </w:p>
        </w:tc>
        <w:tc>
          <w:tcPr>
            <w:tcW w:w="7201" w:type="dxa"/>
          </w:tcPr>
          <w:p w14:paraId="5F5A47A0" w14:textId="67C4C3DA" w:rsidR="00CF67B6" w:rsidRDefault="002E0055" w:rsidP="00805F8E">
            <w:pPr>
              <w:pStyle w:val="Table2"/>
            </w:pPr>
            <w:r w:rsidRPr="002E0055">
              <w:t>Police Safety Order referrals; some community or self-referrals</w:t>
            </w:r>
          </w:p>
        </w:tc>
      </w:tr>
      <w:tr w:rsidR="00CF67B6" w14:paraId="4629620A" w14:textId="77777777" w:rsidTr="00805F8E">
        <w:tc>
          <w:tcPr>
            <w:tcW w:w="1815" w:type="dxa"/>
          </w:tcPr>
          <w:p w14:paraId="70D1861E" w14:textId="77777777" w:rsidR="00CF67B6" w:rsidRPr="00AC643A" w:rsidRDefault="00CF67B6" w:rsidP="00805F8E">
            <w:pPr>
              <w:pStyle w:val="Table1"/>
            </w:pPr>
            <w:r w:rsidRPr="00AC643A">
              <w:t>Service delivery</w:t>
            </w:r>
          </w:p>
        </w:tc>
        <w:tc>
          <w:tcPr>
            <w:tcW w:w="7201" w:type="dxa"/>
          </w:tcPr>
          <w:p w14:paraId="000E40A3" w14:textId="77777777" w:rsidR="00A71327" w:rsidRDefault="00A71327" w:rsidP="00A71327">
            <w:pPr>
              <w:pStyle w:val="Table2"/>
            </w:pPr>
            <w:r>
              <w:t xml:space="preserve">Early intervention to prevent escalation. Provides 24/7 safe accommodation, behaviour change support and </w:t>
            </w:r>
          </w:p>
          <w:p w14:paraId="311322C3" w14:textId="3DD26D47" w:rsidR="00CF67B6" w:rsidRDefault="00A71327" w:rsidP="00A71327">
            <w:pPr>
              <w:pStyle w:val="Table2"/>
            </w:pPr>
            <w:r>
              <w:t>navigation to long-term services</w:t>
            </w:r>
          </w:p>
        </w:tc>
      </w:tr>
      <w:tr w:rsidR="00CF67B6" w14:paraId="78F9CE34" w14:textId="77777777" w:rsidTr="00805F8E">
        <w:tc>
          <w:tcPr>
            <w:tcW w:w="1815" w:type="dxa"/>
          </w:tcPr>
          <w:p w14:paraId="3CA2F33F" w14:textId="77777777" w:rsidR="00CF67B6" w:rsidRPr="00AC643A" w:rsidRDefault="00CF67B6" w:rsidP="00805F8E">
            <w:pPr>
              <w:pStyle w:val="Table1"/>
            </w:pPr>
            <w:r w:rsidRPr="00AC643A">
              <w:t>Delivery modes</w:t>
            </w:r>
          </w:p>
        </w:tc>
        <w:tc>
          <w:tcPr>
            <w:tcW w:w="7201" w:type="dxa"/>
            <w:vAlign w:val="center"/>
          </w:tcPr>
          <w:p w14:paraId="525A9B04" w14:textId="7037AFE7" w:rsidR="00CF67B6" w:rsidRDefault="00A71327" w:rsidP="00805F8E">
            <w:pPr>
              <w:pStyle w:val="Table2"/>
            </w:pPr>
            <w:r w:rsidRPr="00A71327">
              <w:t xml:space="preserve">Group and individual support, wānanga, therapeutic engagement often grounded in </w:t>
            </w:r>
            <w:proofErr w:type="spellStart"/>
            <w:r w:rsidRPr="00A71327">
              <w:t>kaupapa</w:t>
            </w:r>
            <w:proofErr w:type="spellEnd"/>
            <w:r w:rsidRPr="00A71327">
              <w:t xml:space="preserve"> Māori frameworks</w:t>
            </w:r>
          </w:p>
        </w:tc>
      </w:tr>
      <w:tr w:rsidR="00CF67B6" w14:paraId="07124F2E" w14:textId="77777777" w:rsidTr="00805F8E">
        <w:tc>
          <w:tcPr>
            <w:tcW w:w="1815" w:type="dxa"/>
          </w:tcPr>
          <w:p w14:paraId="2268945B" w14:textId="77777777" w:rsidR="00CF67B6" w:rsidRPr="00AC643A" w:rsidRDefault="00CF67B6" w:rsidP="00805F8E">
            <w:pPr>
              <w:pStyle w:val="Table1"/>
            </w:pPr>
            <w:r w:rsidRPr="00AC643A">
              <w:t>Funding model</w:t>
            </w:r>
          </w:p>
        </w:tc>
        <w:tc>
          <w:tcPr>
            <w:tcW w:w="7201" w:type="dxa"/>
          </w:tcPr>
          <w:p w14:paraId="21103D74" w14:textId="23D05F20" w:rsidR="00CF67B6" w:rsidRPr="00AC643A" w:rsidRDefault="004C05C5" w:rsidP="00805F8E">
            <w:pPr>
              <w:pStyle w:val="Table2"/>
              <w:rPr>
                <w:sz w:val="18"/>
              </w:rPr>
            </w:pPr>
            <w:r w:rsidRPr="004C05C5">
              <w:t>FTE-based funding model</w:t>
            </w:r>
          </w:p>
        </w:tc>
      </w:tr>
      <w:tr w:rsidR="00CF67B6" w14:paraId="6904EC3C" w14:textId="77777777" w:rsidTr="00805F8E">
        <w:tc>
          <w:tcPr>
            <w:tcW w:w="1815" w:type="dxa"/>
          </w:tcPr>
          <w:p w14:paraId="6474487D" w14:textId="77777777" w:rsidR="00CF67B6" w:rsidRPr="00AC643A" w:rsidRDefault="00CF67B6" w:rsidP="00805F8E">
            <w:pPr>
              <w:pStyle w:val="Table1"/>
            </w:pPr>
            <w:r w:rsidRPr="00AC643A">
              <w:t>Contracting</w:t>
            </w:r>
          </w:p>
        </w:tc>
        <w:tc>
          <w:tcPr>
            <w:tcW w:w="7201" w:type="dxa"/>
          </w:tcPr>
          <w:p w14:paraId="178F2180" w14:textId="0D1AA509" w:rsidR="00CF67B6" w:rsidRDefault="004C05C5" w:rsidP="00805F8E">
            <w:pPr>
              <w:pStyle w:val="Table2"/>
            </w:pPr>
            <w:r w:rsidRPr="004C05C5">
              <w:t>5 providers in the Auckland, Waikato, Bay of Plenty, Wellington and Canterbury regions</w:t>
            </w:r>
          </w:p>
        </w:tc>
      </w:tr>
      <w:tr w:rsidR="00CF67B6" w14:paraId="794A5A85" w14:textId="77777777" w:rsidTr="00805F8E">
        <w:tc>
          <w:tcPr>
            <w:tcW w:w="1815" w:type="dxa"/>
          </w:tcPr>
          <w:p w14:paraId="7CE7B799" w14:textId="77777777" w:rsidR="00CF67B6" w:rsidRPr="00AC643A" w:rsidRDefault="00CF67B6" w:rsidP="00805F8E">
            <w:pPr>
              <w:pStyle w:val="Table1"/>
            </w:pPr>
            <w:r w:rsidRPr="00AC643A">
              <w:t>Workforce</w:t>
            </w:r>
          </w:p>
        </w:tc>
        <w:tc>
          <w:tcPr>
            <w:tcW w:w="7201" w:type="dxa"/>
            <w:vAlign w:val="center"/>
          </w:tcPr>
          <w:p w14:paraId="607B67CF" w14:textId="454FD8FA" w:rsidR="00CF67B6" w:rsidRDefault="00550AB1" w:rsidP="00550AB1">
            <w:pPr>
              <w:pStyle w:val="Table2"/>
            </w:pPr>
            <w:r>
              <w:t>Mixed workforce including social workers, kaimahi, and counsellors trained in family violence response and early intervention</w:t>
            </w:r>
          </w:p>
        </w:tc>
      </w:tr>
      <w:tr w:rsidR="00CF67B6" w14:paraId="3DB4C08C" w14:textId="77777777" w:rsidTr="00805F8E">
        <w:tc>
          <w:tcPr>
            <w:tcW w:w="1815" w:type="dxa"/>
          </w:tcPr>
          <w:p w14:paraId="347F96DB" w14:textId="77777777" w:rsidR="00CF67B6" w:rsidRPr="00AC643A" w:rsidRDefault="00CF67B6" w:rsidP="00805F8E">
            <w:pPr>
              <w:pStyle w:val="Table1"/>
            </w:pPr>
            <w:r w:rsidRPr="00AC643A">
              <w:t>Outcomes sought</w:t>
            </w:r>
          </w:p>
        </w:tc>
        <w:tc>
          <w:tcPr>
            <w:tcW w:w="7201" w:type="dxa"/>
            <w:vAlign w:val="center"/>
          </w:tcPr>
          <w:p w14:paraId="22D3C8BB" w14:textId="77777777" w:rsidR="00550AB1" w:rsidRDefault="00550AB1" w:rsidP="00550AB1">
            <w:pPr>
              <w:pStyle w:val="Table2"/>
            </w:pPr>
            <w:r>
              <w:t xml:space="preserve">Provide immediate safety and stability through housing. </w:t>
            </w:r>
          </w:p>
          <w:p w14:paraId="31C86575" w14:textId="77777777" w:rsidR="00550AB1" w:rsidRDefault="00550AB1" w:rsidP="00550AB1">
            <w:pPr>
              <w:pStyle w:val="Table2"/>
            </w:pPr>
            <w:r>
              <w:t xml:space="preserve">Reduce risk of violence by addressing crisis needs. </w:t>
            </w:r>
          </w:p>
          <w:p w14:paraId="6B26771F" w14:textId="6FE903D5" w:rsidR="00CF67B6" w:rsidRDefault="00550AB1" w:rsidP="00550AB1">
            <w:pPr>
              <w:pStyle w:val="Table2"/>
            </w:pPr>
            <w:r>
              <w:t xml:space="preserve">Connect individuals to longer-term support for behaviour change. </w:t>
            </w:r>
          </w:p>
        </w:tc>
      </w:tr>
    </w:tbl>
    <w:p w14:paraId="37DCF02A" w14:textId="64B887DB" w:rsidR="009979E4" w:rsidRPr="005B2810" w:rsidRDefault="009979E4" w:rsidP="009979E4">
      <w:pPr>
        <w:pStyle w:val="Heading3"/>
      </w:pPr>
      <w:r w:rsidRPr="005B2810">
        <w:t>Family Violence Programmes for Self-Referred Children and Young People Using Violence</w:t>
      </w:r>
      <w:bookmarkEnd w:id="156"/>
    </w:p>
    <w:tbl>
      <w:tblPr>
        <w:tblStyle w:val="TableGrid"/>
        <w:tblW w:w="0" w:type="auto"/>
        <w:tblLook w:val="04A0" w:firstRow="1" w:lastRow="0" w:firstColumn="1" w:lastColumn="0" w:noHBand="0" w:noVBand="1"/>
      </w:tblPr>
      <w:tblGrid>
        <w:gridCol w:w="1815"/>
        <w:gridCol w:w="7201"/>
      </w:tblGrid>
      <w:tr w:rsidR="009979E4" w14:paraId="5434E9CE" w14:textId="77777777" w:rsidTr="00DC4533">
        <w:tc>
          <w:tcPr>
            <w:tcW w:w="1815" w:type="dxa"/>
          </w:tcPr>
          <w:p w14:paraId="31F6480F" w14:textId="77777777" w:rsidR="009979E4" w:rsidRPr="00AC643A" w:rsidRDefault="009979E4" w:rsidP="00DC4533">
            <w:pPr>
              <w:pStyle w:val="Table1"/>
            </w:pPr>
            <w:r w:rsidRPr="00AC643A">
              <w:t>Target group</w:t>
            </w:r>
          </w:p>
        </w:tc>
        <w:tc>
          <w:tcPr>
            <w:tcW w:w="7201" w:type="dxa"/>
          </w:tcPr>
          <w:p w14:paraId="50374842" w14:textId="77777777" w:rsidR="009979E4" w:rsidRDefault="009979E4" w:rsidP="00DC4533">
            <w:pPr>
              <w:pStyle w:val="Table2"/>
            </w:pPr>
            <w:r>
              <w:t>Children and young people who have used family violence</w:t>
            </w:r>
          </w:p>
          <w:p w14:paraId="73DBD986" w14:textId="77777777" w:rsidR="009979E4" w:rsidRDefault="009979E4" w:rsidP="00DC4533">
            <w:pPr>
              <w:pStyle w:val="Table2"/>
            </w:pPr>
            <w:r>
              <w:t>Non-mandated</w:t>
            </w:r>
          </w:p>
        </w:tc>
      </w:tr>
      <w:tr w:rsidR="009979E4" w14:paraId="0874E099" w14:textId="77777777" w:rsidTr="00DC4533">
        <w:tc>
          <w:tcPr>
            <w:tcW w:w="1815" w:type="dxa"/>
          </w:tcPr>
          <w:p w14:paraId="0CFA750E" w14:textId="77777777" w:rsidR="009979E4" w:rsidRPr="00AC643A" w:rsidRDefault="009979E4" w:rsidP="00DC4533">
            <w:pPr>
              <w:pStyle w:val="Table1"/>
            </w:pPr>
            <w:r w:rsidRPr="00AC643A">
              <w:t>Referral pathway</w:t>
            </w:r>
          </w:p>
        </w:tc>
        <w:tc>
          <w:tcPr>
            <w:tcW w:w="7201" w:type="dxa"/>
          </w:tcPr>
          <w:p w14:paraId="7F695F2B" w14:textId="77777777" w:rsidR="009979E4" w:rsidRDefault="009979E4" w:rsidP="00DC4533">
            <w:pPr>
              <w:pStyle w:val="Table2"/>
            </w:pPr>
            <w:r>
              <w:t>Oranga Tamariki; community or self-referrals</w:t>
            </w:r>
          </w:p>
        </w:tc>
      </w:tr>
      <w:tr w:rsidR="009979E4" w14:paraId="016DAEDE" w14:textId="77777777" w:rsidTr="00DC4533">
        <w:tc>
          <w:tcPr>
            <w:tcW w:w="1815" w:type="dxa"/>
          </w:tcPr>
          <w:p w14:paraId="06D8F752" w14:textId="77777777" w:rsidR="009979E4" w:rsidRPr="00AC643A" w:rsidRDefault="009979E4" w:rsidP="00DC4533">
            <w:pPr>
              <w:pStyle w:val="Table1"/>
            </w:pPr>
            <w:r w:rsidRPr="00AC643A">
              <w:t>Service delivery</w:t>
            </w:r>
          </w:p>
        </w:tc>
        <w:tc>
          <w:tcPr>
            <w:tcW w:w="7201" w:type="dxa"/>
          </w:tcPr>
          <w:p w14:paraId="4C94BEEF" w14:textId="77777777" w:rsidR="009979E4" w:rsidRDefault="009979E4" w:rsidP="00DC4533">
            <w:pPr>
              <w:pStyle w:val="Table2"/>
            </w:pPr>
            <w:r>
              <w:t>Counselling, social work support, and family violence prevention and education programme</w:t>
            </w:r>
          </w:p>
        </w:tc>
      </w:tr>
      <w:tr w:rsidR="009979E4" w14:paraId="544D0584" w14:textId="77777777" w:rsidTr="00DC4533">
        <w:tc>
          <w:tcPr>
            <w:tcW w:w="1815" w:type="dxa"/>
          </w:tcPr>
          <w:p w14:paraId="67DA3E88" w14:textId="77777777" w:rsidR="009979E4" w:rsidRPr="00AC643A" w:rsidRDefault="009979E4" w:rsidP="00DC4533">
            <w:pPr>
              <w:pStyle w:val="Table1"/>
            </w:pPr>
            <w:r w:rsidRPr="00AC643A">
              <w:t>Delivery modes</w:t>
            </w:r>
          </w:p>
        </w:tc>
        <w:tc>
          <w:tcPr>
            <w:tcW w:w="7201" w:type="dxa"/>
            <w:vAlign w:val="center"/>
          </w:tcPr>
          <w:p w14:paraId="3A9DD6FA" w14:textId="77777777" w:rsidR="009979E4" w:rsidRDefault="009979E4" w:rsidP="00DC4533">
            <w:pPr>
              <w:pStyle w:val="Table2"/>
            </w:pPr>
            <w:r>
              <w:t>Individual and group sessions with whānau engagement</w:t>
            </w:r>
          </w:p>
        </w:tc>
      </w:tr>
      <w:tr w:rsidR="009979E4" w14:paraId="1E0F542A" w14:textId="77777777" w:rsidTr="00DC4533">
        <w:tc>
          <w:tcPr>
            <w:tcW w:w="1815" w:type="dxa"/>
          </w:tcPr>
          <w:p w14:paraId="29D98AD9" w14:textId="77777777" w:rsidR="009979E4" w:rsidRPr="00AC643A" w:rsidRDefault="009979E4" w:rsidP="00DC4533">
            <w:pPr>
              <w:pStyle w:val="Table1"/>
            </w:pPr>
            <w:r w:rsidRPr="00AC643A">
              <w:t>Funding model</w:t>
            </w:r>
          </w:p>
        </w:tc>
        <w:tc>
          <w:tcPr>
            <w:tcW w:w="7201" w:type="dxa"/>
          </w:tcPr>
          <w:p w14:paraId="19B05DE8" w14:textId="77777777" w:rsidR="009979E4" w:rsidRPr="00AC643A" w:rsidRDefault="009979E4" w:rsidP="00DC4533">
            <w:pPr>
              <w:pStyle w:val="Table2"/>
              <w:rPr>
                <w:sz w:val="18"/>
              </w:rPr>
            </w:pPr>
            <w:r>
              <w:t>No standardised service rate or funding model</w:t>
            </w:r>
          </w:p>
        </w:tc>
      </w:tr>
      <w:tr w:rsidR="009979E4" w14:paraId="2BD01FA7" w14:textId="77777777" w:rsidTr="00DC4533">
        <w:tc>
          <w:tcPr>
            <w:tcW w:w="1815" w:type="dxa"/>
          </w:tcPr>
          <w:p w14:paraId="4D1CA2A7" w14:textId="77777777" w:rsidR="009979E4" w:rsidRPr="00AC643A" w:rsidRDefault="009979E4" w:rsidP="00DC4533">
            <w:pPr>
              <w:pStyle w:val="Table1"/>
            </w:pPr>
            <w:r w:rsidRPr="00AC643A">
              <w:t>Contracting</w:t>
            </w:r>
          </w:p>
        </w:tc>
        <w:tc>
          <w:tcPr>
            <w:tcW w:w="7201" w:type="dxa"/>
          </w:tcPr>
          <w:p w14:paraId="5E98C0E0" w14:textId="77777777" w:rsidR="009979E4" w:rsidRDefault="009979E4" w:rsidP="00DC4533">
            <w:pPr>
              <w:pStyle w:val="Table2"/>
            </w:pPr>
            <w:r>
              <w:t>15 providers, delivered across Auckland, Waikato, Bay of Plenty, Wellington-East Coast, Taranaki-Manawatu,</w:t>
            </w:r>
          </w:p>
          <w:p w14:paraId="252C33E8" w14:textId="77777777" w:rsidR="009979E4" w:rsidRDefault="009979E4" w:rsidP="00DC4533">
            <w:pPr>
              <w:pStyle w:val="Table2"/>
            </w:pPr>
            <w:r>
              <w:t>Canterbury, Upper South Island and Lower South Island</w:t>
            </w:r>
          </w:p>
        </w:tc>
      </w:tr>
      <w:tr w:rsidR="009979E4" w14:paraId="6A084E67" w14:textId="77777777" w:rsidTr="00DC4533">
        <w:tc>
          <w:tcPr>
            <w:tcW w:w="1815" w:type="dxa"/>
          </w:tcPr>
          <w:p w14:paraId="6A5B115F" w14:textId="77777777" w:rsidR="009979E4" w:rsidRPr="00AC643A" w:rsidRDefault="009979E4" w:rsidP="00DC4533">
            <w:pPr>
              <w:pStyle w:val="Table1"/>
            </w:pPr>
            <w:r w:rsidRPr="00AC643A">
              <w:t>Workforce</w:t>
            </w:r>
          </w:p>
        </w:tc>
        <w:tc>
          <w:tcPr>
            <w:tcW w:w="7201" w:type="dxa"/>
            <w:vAlign w:val="center"/>
          </w:tcPr>
          <w:p w14:paraId="42B66332" w14:textId="77777777" w:rsidR="009979E4" w:rsidRDefault="009979E4" w:rsidP="00DC4533">
            <w:pPr>
              <w:pStyle w:val="Table2"/>
            </w:pPr>
            <w:r>
              <w:t>Qualified counsellors, social workers, family violence practitioners</w:t>
            </w:r>
          </w:p>
        </w:tc>
      </w:tr>
      <w:tr w:rsidR="009979E4" w14:paraId="76AB6DDF" w14:textId="77777777" w:rsidTr="00DC4533">
        <w:tc>
          <w:tcPr>
            <w:tcW w:w="1815" w:type="dxa"/>
          </w:tcPr>
          <w:p w14:paraId="5BB4AC12" w14:textId="77777777" w:rsidR="009979E4" w:rsidRPr="00AC643A" w:rsidRDefault="009979E4" w:rsidP="00DC4533">
            <w:pPr>
              <w:pStyle w:val="Table1"/>
            </w:pPr>
            <w:r w:rsidRPr="00AC643A">
              <w:t>Outcomes sought</w:t>
            </w:r>
          </w:p>
        </w:tc>
        <w:tc>
          <w:tcPr>
            <w:tcW w:w="7201" w:type="dxa"/>
            <w:vAlign w:val="center"/>
          </w:tcPr>
          <w:p w14:paraId="3D3A0289" w14:textId="77777777" w:rsidR="009979E4" w:rsidRDefault="009979E4" w:rsidP="00DC4533">
            <w:pPr>
              <w:pStyle w:val="Table2"/>
            </w:pPr>
            <w:r>
              <w:t>Long term reduction in the level of family violence and child abuse in NZ. Children, young people and whānau/families:</w:t>
            </w:r>
          </w:p>
          <w:p w14:paraId="75800CFF" w14:textId="77777777" w:rsidR="009979E4" w:rsidRDefault="009979E4" w:rsidP="00DC4533">
            <w:pPr>
              <w:pStyle w:val="Table2"/>
            </w:pPr>
            <w:r>
              <w:t>• Have increased knowledge and understanding of family violence and how to seek help.</w:t>
            </w:r>
          </w:p>
          <w:p w14:paraId="4C7F7A90" w14:textId="77777777" w:rsidR="009979E4" w:rsidRDefault="009979E4" w:rsidP="00DC4533">
            <w:pPr>
              <w:pStyle w:val="Table2"/>
            </w:pPr>
            <w:r>
              <w:t>• Feel safer and more secure.</w:t>
            </w:r>
          </w:p>
          <w:p w14:paraId="518DBDC1" w14:textId="77777777" w:rsidR="009979E4" w:rsidRDefault="009979E4" w:rsidP="00DC4533">
            <w:pPr>
              <w:pStyle w:val="Table2"/>
            </w:pPr>
            <w:r>
              <w:t>• Have increased awareness of the impact of family violence and child abuse.</w:t>
            </w:r>
          </w:p>
          <w:p w14:paraId="45B56DFA" w14:textId="77777777" w:rsidR="009979E4" w:rsidRDefault="009979E4" w:rsidP="00DC4533">
            <w:pPr>
              <w:pStyle w:val="Table2"/>
            </w:pPr>
            <w:r>
              <w:t>• Have increased knowledge of positive child raising practices.</w:t>
            </w:r>
          </w:p>
          <w:p w14:paraId="5C48F9FE" w14:textId="77777777" w:rsidR="009979E4" w:rsidRDefault="009979E4" w:rsidP="00DC4533">
            <w:pPr>
              <w:pStyle w:val="Table2"/>
            </w:pPr>
          </w:p>
        </w:tc>
      </w:tr>
    </w:tbl>
    <w:p w14:paraId="6B6D202D" w14:textId="77777777" w:rsidR="009979E4" w:rsidRPr="005B2810" w:rsidRDefault="009979E4" w:rsidP="009979E4">
      <w:pPr>
        <w:pStyle w:val="Heading3"/>
        <w:rPr>
          <w:bCs/>
        </w:rPr>
      </w:pPr>
      <w:bookmarkStart w:id="158" w:name="_Toc235191319"/>
      <w:r w:rsidRPr="005B2810">
        <w:rPr>
          <w:bCs/>
        </w:rPr>
        <w:t>Change is Possible -MSD</w:t>
      </w:r>
      <w:bookmarkEnd w:id="158"/>
    </w:p>
    <w:tbl>
      <w:tblPr>
        <w:tblStyle w:val="TableGrid"/>
        <w:tblW w:w="0" w:type="auto"/>
        <w:tblLook w:val="04A0" w:firstRow="1" w:lastRow="0" w:firstColumn="1" w:lastColumn="0" w:noHBand="0" w:noVBand="1"/>
      </w:tblPr>
      <w:tblGrid>
        <w:gridCol w:w="1856"/>
        <w:gridCol w:w="7170"/>
      </w:tblGrid>
      <w:tr w:rsidR="009979E4" w14:paraId="200D6BA9" w14:textId="77777777" w:rsidTr="00DC4533">
        <w:tc>
          <w:tcPr>
            <w:tcW w:w="2122" w:type="dxa"/>
          </w:tcPr>
          <w:p w14:paraId="547856FB" w14:textId="77777777" w:rsidR="009979E4" w:rsidRPr="00AC643A" w:rsidRDefault="009979E4" w:rsidP="00DC4533">
            <w:pPr>
              <w:pStyle w:val="Table1"/>
            </w:pPr>
            <w:r w:rsidRPr="00AC643A">
              <w:t>Target group</w:t>
            </w:r>
          </w:p>
        </w:tc>
        <w:tc>
          <w:tcPr>
            <w:tcW w:w="10347" w:type="dxa"/>
          </w:tcPr>
          <w:p w14:paraId="27ADC61C" w14:textId="77777777" w:rsidR="009979E4" w:rsidRDefault="009979E4" w:rsidP="00DC4533">
            <w:pPr>
              <w:pStyle w:val="Table2"/>
            </w:pPr>
            <w:r>
              <w:t>Adult men using, or at risk of using, violence</w:t>
            </w:r>
          </w:p>
          <w:p w14:paraId="5095DB5D" w14:textId="77777777" w:rsidR="009979E4" w:rsidRDefault="009979E4" w:rsidP="00DC4533">
            <w:pPr>
              <w:pStyle w:val="Table2"/>
            </w:pPr>
            <w:r>
              <w:t>Non-mandated</w:t>
            </w:r>
          </w:p>
        </w:tc>
      </w:tr>
      <w:tr w:rsidR="009979E4" w14:paraId="35448A3B" w14:textId="77777777" w:rsidTr="00DC4533">
        <w:tc>
          <w:tcPr>
            <w:tcW w:w="2122" w:type="dxa"/>
          </w:tcPr>
          <w:p w14:paraId="3DE7E2F3" w14:textId="77777777" w:rsidR="009979E4" w:rsidRPr="00AC643A" w:rsidRDefault="009979E4" w:rsidP="00DC4533">
            <w:pPr>
              <w:pStyle w:val="Table1"/>
            </w:pPr>
            <w:r w:rsidRPr="00AC643A">
              <w:t>Referral pathway</w:t>
            </w:r>
          </w:p>
        </w:tc>
        <w:tc>
          <w:tcPr>
            <w:tcW w:w="10347" w:type="dxa"/>
          </w:tcPr>
          <w:p w14:paraId="03FA52BB" w14:textId="77777777" w:rsidR="009979E4" w:rsidRDefault="009979E4" w:rsidP="00DC4533">
            <w:pPr>
              <w:pStyle w:val="Table2"/>
            </w:pPr>
            <w:r>
              <w:t>Self-referral; informal helpers; promotion via campaigns and community networks</w:t>
            </w:r>
          </w:p>
        </w:tc>
      </w:tr>
      <w:tr w:rsidR="009979E4" w14:paraId="4ED9571A" w14:textId="77777777" w:rsidTr="00DC4533">
        <w:tc>
          <w:tcPr>
            <w:tcW w:w="2122" w:type="dxa"/>
          </w:tcPr>
          <w:p w14:paraId="2177B90D" w14:textId="77777777" w:rsidR="009979E4" w:rsidRPr="00AC643A" w:rsidRDefault="009979E4" w:rsidP="00DC4533">
            <w:pPr>
              <w:pStyle w:val="Table1"/>
            </w:pPr>
            <w:r w:rsidRPr="00AC643A">
              <w:t>Service delivery</w:t>
            </w:r>
          </w:p>
        </w:tc>
        <w:tc>
          <w:tcPr>
            <w:tcW w:w="10347" w:type="dxa"/>
          </w:tcPr>
          <w:p w14:paraId="0902E35F" w14:textId="77777777" w:rsidR="009979E4" w:rsidRDefault="009979E4" w:rsidP="00DC4533">
            <w:pPr>
              <w:pStyle w:val="Table2"/>
            </w:pPr>
            <w:r>
              <w:t>24/7 online and phone support offering information, de-escalation, and referral to local services</w:t>
            </w:r>
          </w:p>
        </w:tc>
      </w:tr>
      <w:tr w:rsidR="009979E4" w14:paraId="3C367B8F" w14:textId="77777777" w:rsidTr="00DC4533">
        <w:tc>
          <w:tcPr>
            <w:tcW w:w="2122" w:type="dxa"/>
          </w:tcPr>
          <w:p w14:paraId="02EF6501" w14:textId="77777777" w:rsidR="009979E4" w:rsidRPr="00AC643A" w:rsidRDefault="009979E4" w:rsidP="00DC4533">
            <w:pPr>
              <w:pStyle w:val="Table1"/>
            </w:pPr>
            <w:r w:rsidRPr="00AC643A">
              <w:t>Delivery modes</w:t>
            </w:r>
          </w:p>
        </w:tc>
        <w:tc>
          <w:tcPr>
            <w:tcW w:w="10347" w:type="dxa"/>
            <w:vAlign w:val="center"/>
          </w:tcPr>
          <w:p w14:paraId="350281B3" w14:textId="77777777" w:rsidR="009979E4" w:rsidRDefault="009979E4" w:rsidP="00DC4533">
            <w:pPr>
              <w:pStyle w:val="Table2"/>
            </w:pPr>
            <w:r>
              <w:t>Digital platform and helpline (website, webchat, phone)</w:t>
            </w:r>
          </w:p>
        </w:tc>
      </w:tr>
      <w:tr w:rsidR="009979E4" w14:paraId="716E82A3" w14:textId="77777777" w:rsidTr="00DC4533">
        <w:tc>
          <w:tcPr>
            <w:tcW w:w="2122" w:type="dxa"/>
          </w:tcPr>
          <w:p w14:paraId="112EEB07" w14:textId="77777777" w:rsidR="009979E4" w:rsidRPr="00AC643A" w:rsidRDefault="009979E4" w:rsidP="00DC4533">
            <w:pPr>
              <w:pStyle w:val="Table1"/>
            </w:pPr>
            <w:r w:rsidRPr="00AC643A">
              <w:t>Funding model</w:t>
            </w:r>
          </w:p>
        </w:tc>
        <w:tc>
          <w:tcPr>
            <w:tcW w:w="10347" w:type="dxa"/>
          </w:tcPr>
          <w:p w14:paraId="4FFB295C" w14:textId="77777777" w:rsidR="009979E4" w:rsidRPr="005B2810" w:rsidRDefault="009979E4" w:rsidP="00DC4533">
            <w:pPr>
              <w:pStyle w:val="Table2"/>
              <w:rPr>
                <w:szCs w:val="22"/>
              </w:rPr>
            </w:pPr>
            <w:r>
              <w:t>Volumes-based contract</w:t>
            </w:r>
          </w:p>
        </w:tc>
      </w:tr>
      <w:tr w:rsidR="009979E4" w14:paraId="63AA9D92" w14:textId="77777777" w:rsidTr="00DC4533">
        <w:tc>
          <w:tcPr>
            <w:tcW w:w="2122" w:type="dxa"/>
          </w:tcPr>
          <w:p w14:paraId="3796ADB6" w14:textId="77777777" w:rsidR="009979E4" w:rsidRPr="00AC643A" w:rsidRDefault="009979E4" w:rsidP="00DC4533">
            <w:pPr>
              <w:pStyle w:val="Table1"/>
            </w:pPr>
            <w:r w:rsidRPr="00AC643A">
              <w:lastRenderedPageBreak/>
              <w:t>Contracting</w:t>
            </w:r>
          </w:p>
        </w:tc>
        <w:tc>
          <w:tcPr>
            <w:tcW w:w="10347" w:type="dxa"/>
          </w:tcPr>
          <w:p w14:paraId="2A92FAC2" w14:textId="77777777" w:rsidR="009979E4" w:rsidRDefault="009979E4" w:rsidP="00DC4533">
            <w:pPr>
              <w:pStyle w:val="Table2"/>
            </w:pPr>
            <w:r>
              <w:t>One nation-wide provider</w:t>
            </w:r>
          </w:p>
        </w:tc>
      </w:tr>
      <w:tr w:rsidR="009979E4" w14:paraId="6B5CA1A6" w14:textId="77777777" w:rsidTr="00DC4533">
        <w:tc>
          <w:tcPr>
            <w:tcW w:w="2122" w:type="dxa"/>
          </w:tcPr>
          <w:p w14:paraId="236BD39D" w14:textId="77777777" w:rsidR="009979E4" w:rsidRPr="00AC643A" w:rsidRDefault="009979E4" w:rsidP="00DC4533">
            <w:pPr>
              <w:pStyle w:val="Table1"/>
            </w:pPr>
            <w:r w:rsidRPr="00AC643A">
              <w:t>Workforce</w:t>
            </w:r>
          </w:p>
        </w:tc>
        <w:tc>
          <w:tcPr>
            <w:tcW w:w="10347" w:type="dxa"/>
            <w:vAlign w:val="center"/>
          </w:tcPr>
          <w:p w14:paraId="7AA20540" w14:textId="77777777" w:rsidR="009979E4" w:rsidRDefault="009979E4" w:rsidP="00DC4533">
            <w:pPr>
              <w:pStyle w:val="Table2"/>
            </w:pPr>
            <w:r>
              <w:t>Helpline staff trained in family violence de-escalation, referral, and crisis support</w:t>
            </w:r>
          </w:p>
          <w:p w14:paraId="34B05293" w14:textId="77777777" w:rsidR="009979E4" w:rsidRDefault="009979E4" w:rsidP="00DC4533">
            <w:pPr>
              <w:pStyle w:val="Table2"/>
            </w:pPr>
            <w:r>
              <w:t>Supported by clinical supervision</w:t>
            </w:r>
          </w:p>
        </w:tc>
      </w:tr>
      <w:tr w:rsidR="009979E4" w14:paraId="458331C9" w14:textId="77777777" w:rsidTr="00DC4533">
        <w:tc>
          <w:tcPr>
            <w:tcW w:w="2122" w:type="dxa"/>
          </w:tcPr>
          <w:p w14:paraId="5BB24BBF" w14:textId="77777777" w:rsidR="009979E4" w:rsidRPr="00AC643A" w:rsidRDefault="009979E4" w:rsidP="00DC4533">
            <w:pPr>
              <w:pStyle w:val="Table1"/>
            </w:pPr>
            <w:r w:rsidRPr="00AC643A">
              <w:t>Outcomes sought</w:t>
            </w:r>
          </w:p>
        </w:tc>
        <w:tc>
          <w:tcPr>
            <w:tcW w:w="10347" w:type="dxa"/>
            <w:vAlign w:val="center"/>
          </w:tcPr>
          <w:p w14:paraId="6210D4B2" w14:textId="77777777" w:rsidR="009979E4" w:rsidRDefault="009979E4" w:rsidP="00DC4533">
            <w:pPr>
              <w:pStyle w:val="Table2"/>
            </w:pPr>
            <w:r>
              <w:t>Increase access to tools for self-reflection and behaviour change.</w:t>
            </w:r>
          </w:p>
          <w:p w14:paraId="3ABCA999" w14:textId="77777777" w:rsidR="009979E4" w:rsidRDefault="009979E4" w:rsidP="00DC4533">
            <w:pPr>
              <w:pStyle w:val="Table2"/>
            </w:pPr>
            <w:r>
              <w:t>Support early intervention and motivation to seek help.</w:t>
            </w:r>
          </w:p>
          <w:p w14:paraId="72C332DD" w14:textId="77777777" w:rsidR="009979E4" w:rsidRDefault="009979E4" w:rsidP="00DC4533">
            <w:pPr>
              <w:pStyle w:val="Table2"/>
            </w:pPr>
            <w:r>
              <w:t>Promote non-violence and healthy coping strategies</w:t>
            </w:r>
          </w:p>
        </w:tc>
      </w:tr>
    </w:tbl>
    <w:p w14:paraId="5519BC44" w14:textId="77777777" w:rsidR="009979E4" w:rsidRDefault="009979E4" w:rsidP="009979E4"/>
    <w:p w14:paraId="57586B25" w14:textId="77777777" w:rsidR="009979E4" w:rsidRPr="00931D77" w:rsidRDefault="009979E4" w:rsidP="009979E4">
      <w:pPr>
        <w:pStyle w:val="Heading2"/>
      </w:pPr>
      <w:bookmarkStart w:id="159" w:name="_Toc235191320"/>
      <w:r w:rsidRPr="00931D77">
        <w:t>Sexual violence</w:t>
      </w:r>
      <w:bookmarkEnd w:id="159"/>
      <w:r w:rsidRPr="00931D77">
        <w:t xml:space="preserve"> </w:t>
      </w:r>
    </w:p>
    <w:p w14:paraId="7613609A" w14:textId="77777777" w:rsidR="009979E4" w:rsidRPr="004B0268" w:rsidRDefault="009979E4" w:rsidP="009979E4">
      <w:pPr>
        <w:pStyle w:val="Heading3"/>
      </w:pPr>
      <w:bookmarkStart w:id="160" w:name="_Toc235191321"/>
      <w:r w:rsidRPr="004B0268">
        <w:t>Harmful Sexual Behaviour Services (Adults) - Corrections and MSD</w:t>
      </w:r>
      <w:bookmarkEnd w:id="160"/>
    </w:p>
    <w:tbl>
      <w:tblPr>
        <w:tblStyle w:val="TableGrid"/>
        <w:tblW w:w="0" w:type="auto"/>
        <w:tblLook w:val="04A0" w:firstRow="1" w:lastRow="0" w:firstColumn="1" w:lastColumn="0" w:noHBand="0" w:noVBand="1"/>
      </w:tblPr>
      <w:tblGrid>
        <w:gridCol w:w="1851"/>
        <w:gridCol w:w="7175"/>
      </w:tblGrid>
      <w:tr w:rsidR="009979E4" w14:paraId="6B4B9609" w14:textId="77777777" w:rsidTr="00DC4533">
        <w:tc>
          <w:tcPr>
            <w:tcW w:w="2122" w:type="dxa"/>
          </w:tcPr>
          <w:p w14:paraId="606DDEF1" w14:textId="77777777" w:rsidR="009979E4" w:rsidRPr="00AC643A" w:rsidRDefault="009979E4" w:rsidP="00DC4533">
            <w:pPr>
              <w:pStyle w:val="Table1"/>
            </w:pPr>
            <w:r w:rsidRPr="00AC643A">
              <w:t>Target group</w:t>
            </w:r>
          </w:p>
        </w:tc>
        <w:tc>
          <w:tcPr>
            <w:tcW w:w="10347" w:type="dxa"/>
          </w:tcPr>
          <w:p w14:paraId="720EAC13" w14:textId="77777777" w:rsidR="009979E4" w:rsidRDefault="009979E4" w:rsidP="00DC4533">
            <w:pPr>
              <w:pStyle w:val="Table2"/>
            </w:pPr>
            <w:r w:rsidRPr="003F0AA6">
              <w:t>Adults showing Harmful Sexual Behaviour</w:t>
            </w:r>
          </w:p>
          <w:p w14:paraId="37EC3DA7" w14:textId="77777777" w:rsidR="009979E4" w:rsidRDefault="009979E4" w:rsidP="00DC4533">
            <w:pPr>
              <w:pStyle w:val="Table2"/>
            </w:pPr>
            <w:r>
              <w:t>Corrections: Mandated</w:t>
            </w:r>
          </w:p>
          <w:p w14:paraId="7D06071B" w14:textId="77777777" w:rsidR="009979E4" w:rsidRDefault="009979E4" w:rsidP="00DC4533">
            <w:pPr>
              <w:pStyle w:val="Table2"/>
            </w:pPr>
            <w:r>
              <w:t>MSD: Non-mandated</w:t>
            </w:r>
          </w:p>
        </w:tc>
      </w:tr>
      <w:tr w:rsidR="009979E4" w14:paraId="49CA27AD" w14:textId="77777777" w:rsidTr="00DC4533">
        <w:tc>
          <w:tcPr>
            <w:tcW w:w="2122" w:type="dxa"/>
          </w:tcPr>
          <w:p w14:paraId="4DC7C198" w14:textId="77777777" w:rsidR="009979E4" w:rsidRPr="00AC643A" w:rsidRDefault="009979E4" w:rsidP="00DC4533">
            <w:pPr>
              <w:pStyle w:val="Table1"/>
            </w:pPr>
            <w:r w:rsidRPr="00AC643A">
              <w:t>Referral pathway</w:t>
            </w:r>
          </w:p>
        </w:tc>
        <w:tc>
          <w:tcPr>
            <w:tcW w:w="10347" w:type="dxa"/>
          </w:tcPr>
          <w:p w14:paraId="035AB479" w14:textId="77777777" w:rsidR="009979E4" w:rsidRDefault="009979E4" w:rsidP="00DC4533">
            <w:pPr>
              <w:pStyle w:val="Table2"/>
            </w:pPr>
            <w:r w:rsidRPr="003F0AA6">
              <w:t>Court; probation; social service; police or self-referral</w:t>
            </w:r>
          </w:p>
        </w:tc>
      </w:tr>
      <w:tr w:rsidR="009979E4" w14:paraId="40D5D2B6" w14:textId="77777777" w:rsidTr="00DC4533">
        <w:tc>
          <w:tcPr>
            <w:tcW w:w="2122" w:type="dxa"/>
          </w:tcPr>
          <w:p w14:paraId="6B60E7A5" w14:textId="77777777" w:rsidR="009979E4" w:rsidRPr="00AC643A" w:rsidRDefault="009979E4" w:rsidP="00DC4533">
            <w:pPr>
              <w:pStyle w:val="Table1"/>
            </w:pPr>
            <w:r w:rsidRPr="00AC643A">
              <w:t>Service delivery</w:t>
            </w:r>
          </w:p>
        </w:tc>
        <w:tc>
          <w:tcPr>
            <w:tcW w:w="10347" w:type="dxa"/>
          </w:tcPr>
          <w:p w14:paraId="7FA38FEF" w14:textId="77777777" w:rsidR="009979E4" w:rsidRDefault="009979E4" w:rsidP="00DC4533">
            <w:pPr>
              <w:pStyle w:val="Table2"/>
            </w:pPr>
            <w:r w:rsidRPr="003F0AA6">
              <w:t>Clinical assessment, intervention and psycho-social support to address the harmful sexual behaviour and</w:t>
            </w:r>
            <w:r>
              <w:t xml:space="preserve"> </w:t>
            </w:r>
            <w:r w:rsidRPr="003F0AA6">
              <w:t>reduce re-offending</w:t>
            </w:r>
          </w:p>
        </w:tc>
      </w:tr>
      <w:tr w:rsidR="009979E4" w14:paraId="53895DF0" w14:textId="77777777" w:rsidTr="00DC4533">
        <w:tc>
          <w:tcPr>
            <w:tcW w:w="2122" w:type="dxa"/>
          </w:tcPr>
          <w:p w14:paraId="660178F1" w14:textId="77777777" w:rsidR="009979E4" w:rsidRPr="00AC643A" w:rsidRDefault="009979E4" w:rsidP="00DC4533">
            <w:pPr>
              <w:pStyle w:val="Table1"/>
            </w:pPr>
            <w:r w:rsidRPr="00AC643A">
              <w:t>Delivery modes</w:t>
            </w:r>
          </w:p>
        </w:tc>
        <w:tc>
          <w:tcPr>
            <w:tcW w:w="10347" w:type="dxa"/>
            <w:vAlign w:val="center"/>
          </w:tcPr>
          <w:p w14:paraId="618993CF" w14:textId="77777777" w:rsidR="009979E4" w:rsidRPr="003F0AA6" w:rsidRDefault="009979E4" w:rsidP="00DC4533">
            <w:pPr>
              <w:pStyle w:val="Table2"/>
            </w:pPr>
            <w:r w:rsidRPr="003F0AA6">
              <w:t>Individual and group therapy; tailored intensity based on assessment</w:t>
            </w:r>
          </w:p>
          <w:p w14:paraId="75F8595E" w14:textId="77777777" w:rsidR="009979E4" w:rsidRDefault="009979E4" w:rsidP="00DC4533">
            <w:pPr>
              <w:pStyle w:val="Table2"/>
            </w:pPr>
            <w:r w:rsidRPr="003F0AA6">
              <w:t xml:space="preserve">In addition, </w:t>
            </w:r>
            <w:proofErr w:type="spellStart"/>
            <w:r>
              <w:t>k</w:t>
            </w:r>
            <w:r w:rsidRPr="003F0AA6">
              <w:t>aupapa</w:t>
            </w:r>
            <w:proofErr w:type="spellEnd"/>
            <w:r w:rsidRPr="003F0AA6">
              <w:t xml:space="preserve"> Māori provider delivers whānau-centred service</w:t>
            </w:r>
          </w:p>
        </w:tc>
      </w:tr>
      <w:tr w:rsidR="009979E4" w14:paraId="388C9010" w14:textId="77777777" w:rsidTr="00DC4533">
        <w:tc>
          <w:tcPr>
            <w:tcW w:w="2122" w:type="dxa"/>
          </w:tcPr>
          <w:p w14:paraId="57E5A484" w14:textId="77777777" w:rsidR="009979E4" w:rsidRPr="00AC643A" w:rsidRDefault="009979E4" w:rsidP="00DC4533">
            <w:pPr>
              <w:pStyle w:val="Table1"/>
            </w:pPr>
            <w:r w:rsidRPr="00AC643A">
              <w:t>Funding model</w:t>
            </w:r>
          </w:p>
        </w:tc>
        <w:tc>
          <w:tcPr>
            <w:tcW w:w="10347" w:type="dxa"/>
          </w:tcPr>
          <w:p w14:paraId="1FE53E1D" w14:textId="77777777" w:rsidR="009979E4" w:rsidRPr="00AC643A" w:rsidRDefault="009979E4" w:rsidP="00DC4533">
            <w:pPr>
              <w:pStyle w:val="Table2"/>
            </w:pPr>
            <w:r w:rsidRPr="003F0AA6">
              <w:t>Unit-based funding model</w:t>
            </w:r>
          </w:p>
        </w:tc>
      </w:tr>
      <w:tr w:rsidR="009979E4" w14:paraId="69B74862" w14:textId="77777777" w:rsidTr="00DC4533">
        <w:tc>
          <w:tcPr>
            <w:tcW w:w="2122" w:type="dxa"/>
          </w:tcPr>
          <w:p w14:paraId="037F9221" w14:textId="77777777" w:rsidR="009979E4" w:rsidRPr="00AC643A" w:rsidRDefault="009979E4" w:rsidP="00DC4533">
            <w:pPr>
              <w:pStyle w:val="Table1"/>
            </w:pPr>
            <w:r w:rsidRPr="00AC643A">
              <w:t>Contracting</w:t>
            </w:r>
          </w:p>
        </w:tc>
        <w:tc>
          <w:tcPr>
            <w:tcW w:w="10347" w:type="dxa"/>
          </w:tcPr>
          <w:p w14:paraId="5015A712" w14:textId="77777777" w:rsidR="009979E4" w:rsidRDefault="009979E4" w:rsidP="00DC4533">
            <w:pPr>
              <w:pStyle w:val="Table2"/>
            </w:pPr>
            <w:r w:rsidRPr="003F0AA6">
              <w:t xml:space="preserve">Four providers deliver across majority of country, including one </w:t>
            </w:r>
            <w:proofErr w:type="spellStart"/>
            <w:r w:rsidRPr="003F0AA6">
              <w:t>kaupapa</w:t>
            </w:r>
            <w:proofErr w:type="spellEnd"/>
            <w:r w:rsidRPr="003F0AA6">
              <w:t xml:space="preserve"> Māori provider.</w:t>
            </w:r>
          </w:p>
        </w:tc>
      </w:tr>
      <w:tr w:rsidR="009979E4" w14:paraId="27A33686" w14:textId="77777777" w:rsidTr="00DC4533">
        <w:tc>
          <w:tcPr>
            <w:tcW w:w="2122" w:type="dxa"/>
          </w:tcPr>
          <w:p w14:paraId="3760D88E" w14:textId="77777777" w:rsidR="009979E4" w:rsidRPr="00AC643A" w:rsidRDefault="009979E4" w:rsidP="00DC4533">
            <w:pPr>
              <w:pStyle w:val="Table1"/>
            </w:pPr>
            <w:r w:rsidRPr="00AC643A">
              <w:t>Workforce</w:t>
            </w:r>
          </w:p>
        </w:tc>
        <w:tc>
          <w:tcPr>
            <w:tcW w:w="10347" w:type="dxa"/>
            <w:vAlign w:val="center"/>
          </w:tcPr>
          <w:p w14:paraId="19608A38" w14:textId="77777777" w:rsidR="009979E4" w:rsidRDefault="009979E4" w:rsidP="00DC4533">
            <w:pPr>
              <w:pStyle w:val="Table2"/>
            </w:pPr>
            <w:r w:rsidRPr="003F0AA6">
              <w:t>Qualified clinicians and psychosocial support staff specialising in harmful sexual behaviour, including social</w:t>
            </w:r>
            <w:r>
              <w:t xml:space="preserve"> </w:t>
            </w:r>
            <w:r w:rsidRPr="003F0AA6">
              <w:t>workers, counsellors, and support workers</w:t>
            </w:r>
          </w:p>
        </w:tc>
      </w:tr>
      <w:tr w:rsidR="009979E4" w14:paraId="1B17348A" w14:textId="77777777" w:rsidTr="00DC4533">
        <w:tc>
          <w:tcPr>
            <w:tcW w:w="2122" w:type="dxa"/>
          </w:tcPr>
          <w:p w14:paraId="3B6F84A7" w14:textId="77777777" w:rsidR="009979E4" w:rsidRPr="00AC643A" w:rsidRDefault="009979E4" w:rsidP="00DC4533">
            <w:pPr>
              <w:pStyle w:val="Table1"/>
            </w:pPr>
            <w:r w:rsidRPr="00AC643A">
              <w:t>Outcomes sought</w:t>
            </w:r>
          </w:p>
        </w:tc>
        <w:tc>
          <w:tcPr>
            <w:tcW w:w="10347" w:type="dxa"/>
            <w:vAlign w:val="center"/>
          </w:tcPr>
          <w:p w14:paraId="4040C991" w14:textId="77777777" w:rsidR="009979E4" w:rsidRPr="003F0AA6" w:rsidRDefault="009979E4" w:rsidP="00DC4533">
            <w:pPr>
              <w:pStyle w:val="Table2"/>
            </w:pPr>
            <w:r w:rsidRPr="003F0AA6">
              <w:t>Reduce sexual offending and manage risk.</w:t>
            </w:r>
          </w:p>
          <w:p w14:paraId="1081A3C8" w14:textId="77777777" w:rsidR="009979E4" w:rsidRPr="003F0AA6" w:rsidRDefault="009979E4" w:rsidP="00DC4533">
            <w:pPr>
              <w:pStyle w:val="Table2"/>
            </w:pPr>
            <w:r w:rsidRPr="003F0AA6">
              <w:t>Address underlying drivers of harmful sexual behaviours.</w:t>
            </w:r>
          </w:p>
          <w:p w14:paraId="5874FCE8" w14:textId="77777777" w:rsidR="009979E4" w:rsidRDefault="009979E4" w:rsidP="00DC4533">
            <w:pPr>
              <w:pStyle w:val="Table2"/>
            </w:pPr>
            <w:r w:rsidRPr="003F0AA6">
              <w:t>Support reintegration and safe relationships.</w:t>
            </w:r>
            <w:r w:rsidRPr="00C05F8E">
              <w:t> </w:t>
            </w:r>
          </w:p>
        </w:tc>
      </w:tr>
    </w:tbl>
    <w:p w14:paraId="1D7A0105" w14:textId="77777777" w:rsidR="009979E4" w:rsidRPr="003F0AA6" w:rsidRDefault="009979E4" w:rsidP="009979E4">
      <w:pPr>
        <w:pStyle w:val="Heading3"/>
      </w:pPr>
      <w:bookmarkStart w:id="161" w:name="_Toc235191322"/>
      <w:r w:rsidRPr="003F0AA6">
        <w:t>Harmful Sexual Behaviour Services (Children and Young People) - Oranga Tamariki</w:t>
      </w:r>
      <w:bookmarkEnd w:id="161"/>
    </w:p>
    <w:tbl>
      <w:tblPr>
        <w:tblStyle w:val="TableGrid"/>
        <w:tblW w:w="0" w:type="auto"/>
        <w:tblLook w:val="04A0" w:firstRow="1" w:lastRow="0" w:firstColumn="1" w:lastColumn="0" w:noHBand="0" w:noVBand="1"/>
      </w:tblPr>
      <w:tblGrid>
        <w:gridCol w:w="1831"/>
        <w:gridCol w:w="7185"/>
      </w:tblGrid>
      <w:tr w:rsidR="009979E4" w14:paraId="5D65EB0A" w14:textId="77777777" w:rsidTr="00DC4533">
        <w:tc>
          <w:tcPr>
            <w:tcW w:w="1831" w:type="dxa"/>
          </w:tcPr>
          <w:p w14:paraId="6C85D263" w14:textId="77777777" w:rsidR="009979E4" w:rsidRPr="00AC643A" w:rsidRDefault="009979E4" w:rsidP="00DC4533">
            <w:pPr>
              <w:pStyle w:val="Table1"/>
            </w:pPr>
            <w:r w:rsidRPr="00AC643A">
              <w:t>Target group</w:t>
            </w:r>
          </w:p>
        </w:tc>
        <w:tc>
          <w:tcPr>
            <w:tcW w:w="7185" w:type="dxa"/>
          </w:tcPr>
          <w:p w14:paraId="64E51B4B" w14:textId="77777777" w:rsidR="009979E4" w:rsidRPr="003F0AA6" w:rsidRDefault="009979E4" w:rsidP="00DC4533">
            <w:pPr>
              <w:pStyle w:val="Table2"/>
            </w:pPr>
            <w:r w:rsidRPr="003F0AA6">
              <w:t>Early intervention service for children up to 12 years</w:t>
            </w:r>
          </w:p>
          <w:p w14:paraId="44550BD9" w14:textId="77777777" w:rsidR="009979E4" w:rsidRPr="003F0AA6" w:rsidRDefault="009979E4" w:rsidP="00DC4533">
            <w:pPr>
              <w:pStyle w:val="Table2"/>
            </w:pPr>
            <w:r w:rsidRPr="003F0AA6">
              <w:t>Youth service for young people between 12 and 17 years</w:t>
            </w:r>
          </w:p>
          <w:p w14:paraId="0DB46A7D" w14:textId="77777777" w:rsidR="009979E4" w:rsidRDefault="009979E4" w:rsidP="00DC4533">
            <w:pPr>
              <w:pStyle w:val="Table2"/>
            </w:pPr>
            <w:r w:rsidRPr="003F0AA6">
              <w:t>Mandated and non-mandated</w:t>
            </w:r>
          </w:p>
        </w:tc>
      </w:tr>
      <w:tr w:rsidR="009979E4" w14:paraId="7B34D837" w14:textId="77777777" w:rsidTr="00DC4533">
        <w:tc>
          <w:tcPr>
            <w:tcW w:w="1831" w:type="dxa"/>
          </w:tcPr>
          <w:p w14:paraId="29F6D03A" w14:textId="77777777" w:rsidR="009979E4" w:rsidRPr="00AC643A" w:rsidRDefault="009979E4" w:rsidP="00DC4533">
            <w:pPr>
              <w:pStyle w:val="Table1"/>
            </w:pPr>
            <w:r w:rsidRPr="00AC643A">
              <w:t>Referral pathway</w:t>
            </w:r>
          </w:p>
        </w:tc>
        <w:tc>
          <w:tcPr>
            <w:tcW w:w="7185" w:type="dxa"/>
          </w:tcPr>
          <w:p w14:paraId="7C9F02A1" w14:textId="77777777" w:rsidR="009979E4" w:rsidRDefault="009979E4" w:rsidP="00DC4533">
            <w:pPr>
              <w:pStyle w:val="Table2"/>
            </w:pPr>
            <w:r w:rsidRPr="003F0AA6">
              <w:t>Oranga Tamariki social worker referral; youth justice or community referrals</w:t>
            </w:r>
          </w:p>
        </w:tc>
      </w:tr>
      <w:tr w:rsidR="009979E4" w14:paraId="04AC2606" w14:textId="77777777" w:rsidTr="00DC4533">
        <w:tc>
          <w:tcPr>
            <w:tcW w:w="1831" w:type="dxa"/>
          </w:tcPr>
          <w:p w14:paraId="3557AE64" w14:textId="77777777" w:rsidR="009979E4" w:rsidRPr="00AC643A" w:rsidRDefault="009979E4" w:rsidP="00DC4533">
            <w:pPr>
              <w:pStyle w:val="Table1"/>
            </w:pPr>
            <w:r w:rsidRPr="00AC643A">
              <w:t>Service delivery</w:t>
            </w:r>
          </w:p>
        </w:tc>
        <w:tc>
          <w:tcPr>
            <w:tcW w:w="7185" w:type="dxa"/>
          </w:tcPr>
          <w:p w14:paraId="7FCA0844" w14:textId="77777777" w:rsidR="009979E4" w:rsidRDefault="009979E4" w:rsidP="00DC4533">
            <w:pPr>
              <w:pStyle w:val="Table2"/>
            </w:pPr>
            <w:r w:rsidRPr="003F0AA6">
              <w:t>Clinical assessment and intervention focused on safety, accountability, and wellbeing; family-based approach</w:t>
            </w:r>
          </w:p>
        </w:tc>
      </w:tr>
      <w:tr w:rsidR="009979E4" w14:paraId="65EE9F65" w14:textId="77777777" w:rsidTr="00DC4533">
        <w:tc>
          <w:tcPr>
            <w:tcW w:w="1831" w:type="dxa"/>
          </w:tcPr>
          <w:p w14:paraId="5B3B5778" w14:textId="77777777" w:rsidR="009979E4" w:rsidRPr="00AC643A" w:rsidRDefault="009979E4" w:rsidP="00DC4533">
            <w:pPr>
              <w:pStyle w:val="Table1"/>
            </w:pPr>
            <w:r w:rsidRPr="00AC643A">
              <w:t>Delivery modes</w:t>
            </w:r>
          </w:p>
        </w:tc>
        <w:tc>
          <w:tcPr>
            <w:tcW w:w="7185" w:type="dxa"/>
            <w:vAlign w:val="center"/>
          </w:tcPr>
          <w:p w14:paraId="0E9785A4" w14:textId="77777777" w:rsidR="009979E4" w:rsidRDefault="009979E4" w:rsidP="00DC4533">
            <w:pPr>
              <w:pStyle w:val="Table2"/>
            </w:pPr>
            <w:r w:rsidRPr="003F0AA6">
              <w:t>Individual and group therapy with whānau involvement; early intervention and youth programmes</w:t>
            </w:r>
          </w:p>
        </w:tc>
      </w:tr>
      <w:tr w:rsidR="009979E4" w14:paraId="7961D7BE" w14:textId="77777777" w:rsidTr="00DC4533">
        <w:tc>
          <w:tcPr>
            <w:tcW w:w="1831" w:type="dxa"/>
          </w:tcPr>
          <w:p w14:paraId="0E65D616" w14:textId="77777777" w:rsidR="009979E4" w:rsidRPr="00AC643A" w:rsidRDefault="009979E4" w:rsidP="00DC4533">
            <w:pPr>
              <w:pStyle w:val="Table1"/>
            </w:pPr>
            <w:r w:rsidRPr="00AC643A">
              <w:t>Funding model</w:t>
            </w:r>
          </w:p>
        </w:tc>
        <w:tc>
          <w:tcPr>
            <w:tcW w:w="7185" w:type="dxa"/>
          </w:tcPr>
          <w:p w14:paraId="73D2CF26" w14:textId="77777777" w:rsidR="009979E4" w:rsidRPr="00AC643A" w:rsidRDefault="009979E4" w:rsidP="00DC4533">
            <w:pPr>
              <w:pStyle w:val="Table2"/>
            </w:pPr>
            <w:r w:rsidRPr="003F0AA6">
              <w:t>Volume-based funding model</w:t>
            </w:r>
          </w:p>
        </w:tc>
      </w:tr>
      <w:tr w:rsidR="009979E4" w14:paraId="1D728467" w14:textId="77777777" w:rsidTr="00DC4533">
        <w:tc>
          <w:tcPr>
            <w:tcW w:w="1831" w:type="dxa"/>
          </w:tcPr>
          <w:p w14:paraId="399E8671" w14:textId="77777777" w:rsidR="009979E4" w:rsidRPr="00AC643A" w:rsidRDefault="009979E4" w:rsidP="00DC4533">
            <w:pPr>
              <w:pStyle w:val="Table1"/>
            </w:pPr>
            <w:r w:rsidRPr="00AC643A">
              <w:t>Contracting</w:t>
            </w:r>
          </w:p>
        </w:tc>
        <w:tc>
          <w:tcPr>
            <w:tcW w:w="7185" w:type="dxa"/>
          </w:tcPr>
          <w:p w14:paraId="11985E9E" w14:textId="77777777" w:rsidR="009979E4" w:rsidRDefault="009979E4" w:rsidP="00DC4533">
            <w:pPr>
              <w:pStyle w:val="Table2"/>
            </w:pPr>
            <w:r w:rsidRPr="003F0AA6">
              <w:t xml:space="preserve">Four providers deliver across majority of country, including one </w:t>
            </w:r>
            <w:proofErr w:type="spellStart"/>
            <w:r w:rsidRPr="003F0AA6">
              <w:t>kaupapa</w:t>
            </w:r>
            <w:proofErr w:type="spellEnd"/>
            <w:r w:rsidRPr="003F0AA6">
              <w:t xml:space="preserve"> Māori provider.</w:t>
            </w:r>
          </w:p>
        </w:tc>
      </w:tr>
      <w:tr w:rsidR="009979E4" w14:paraId="305CC866" w14:textId="77777777" w:rsidTr="00DC4533">
        <w:tc>
          <w:tcPr>
            <w:tcW w:w="1831" w:type="dxa"/>
          </w:tcPr>
          <w:p w14:paraId="4D4E3550" w14:textId="77777777" w:rsidR="009979E4" w:rsidRPr="00AC643A" w:rsidRDefault="009979E4" w:rsidP="00DC4533">
            <w:pPr>
              <w:pStyle w:val="Table1"/>
            </w:pPr>
            <w:r w:rsidRPr="00AC643A">
              <w:t>Workforce</w:t>
            </w:r>
          </w:p>
        </w:tc>
        <w:tc>
          <w:tcPr>
            <w:tcW w:w="7185" w:type="dxa"/>
            <w:vAlign w:val="center"/>
          </w:tcPr>
          <w:p w14:paraId="4C602C5B" w14:textId="77777777" w:rsidR="009979E4" w:rsidRPr="003F0AA6" w:rsidRDefault="009979E4" w:rsidP="00DC4533">
            <w:pPr>
              <w:pStyle w:val="Table2"/>
            </w:pPr>
            <w:r w:rsidRPr="003F0AA6">
              <w:t>All clinicians are trained in psychology, psychotherapy, counselling, social work, family therapy</w:t>
            </w:r>
          </w:p>
          <w:p w14:paraId="20928749" w14:textId="77777777" w:rsidR="009979E4" w:rsidRDefault="009979E4" w:rsidP="00DC4533">
            <w:pPr>
              <w:pStyle w:val="Table2"/>
            </w:pPr>
            <w:r w:rsidRPr="003F0AA6">
              <w:t>Specialist concerning sexual behaviour and harmful sexual behaviour training</w:t>
            </w:r>
          </w:p>
        </w:tc>
      </w:tr>
      <w:tr w:rsidR="009979E4" w14:paraId="4369D45D" w14:textId="77777777" w:rsidTr="00DC4533">
        <w:tc>
          <w:tcPr>
            <w:tcW w:w="1831" w:type="dxa"/>
          </w:tcPr>
          <w:p w14:paraId="7280B277" w14:textId="77777777" w:rsidR="009979E4" w:rsidRPr="00AC643A" w:rsidRDefault="009979E4" w:rsidP="00DC4533">
            <w:pPr>
              <w:pStyle w:val="Table1"/>
            </w:pPr>
            <w:r w:rsidRPr="00AC643A">
              <w:t>Outcomes sought</w:t>
            </w:r>
          </w:p>
        </w:tc>
        <w:tc>
          <w:tcPr>
            <w:tcW w:w="7185" w:type="dxa"/>
            <w:vAlign w:val="center"/>
          </w:tcPr>
          <w:p w14:paraId="4E4B6F06" w14:textId="77777777" w:rsidR="009979E4" w:rsidRPr="003F0AA6" w:rsidRDefault="009979E4" w:rsidP="00DC4533">
            <w:pPr>
              <w:pStyle w:val="Table2"/>
            </w:pPr>
            <w:r w:rsidRPr="003F0AA6">
              <w:t>Stop harmful sexual behaviour and prevent escalation.</w:t>
            </w:r>
          </w:p>
          <w:p w14:paraId="3EEF1352" w14:textId="77777777" w:rsidR="009979E4" w:rsidRPr="003F0AA6" w:rsidRDefault="009979E4" w:rsidP="00DC4533">
            <w:pPr>
              <w:pStyle w:val="Table2"/>
            </w:pPr>
            <w:r w:rsidRPr="003F0AA6">
              <w:t>Develop healthy sexual development and boundaries.</w:t>
            </w:r>
          </w:p>
          <w:p w14:paraId="74C4F7F8" w14:textId="77777777" w:rsidR="009979E4" w:rsidRDefault="009979E4" w:rsidP="00DC4533">
            <w:pPr>
              <w:pStyle w:val="Table2"/>
            </w:pPr>
            <w:r w:rsidRPr="003F0AA6">
              <w:t>Strengthen family and whānau safety and support systems.</w:t>
            </w:r>
          </w:p>
        </w:tc>
      </w:tr>
    </w:tbl>
    <w:p w14:paraId="39FB6E91" w14:textId="7F6E9A71" w:rsidR="00AD2CA7" w:rsidRPr="003F0AA6" w:rsidRDefault="00AD2CA7" w:rsidP="00AD2CA7">
      <w:pPr>
        <w:pStyle w:val="Heading3"/>
      </w:pPr>
      <w:r>
        <w:t>Concerning Sexual Ideatio</w:t>
      </w:r>
      <w:r w:rsidR="00682A00">
        <w:t>n</w:t>
      </w:r>
      <w:r>
        <w:t xml:space="preserve"> Services (CSI) </w:t>
      </w:r>
      <w:r w:rsidR="00682A00">
        <w:t>- MSD</w:t>
      </w:r>
    </w:p>
    <w:tbl>
      <w:tblPr>
        <w:tblStyle w:val="TableGrid"/>
        <w:tblW w:w="0" w:type="auto"/>
        <w:tblLook w:val="04A0" w:firstRow="1" w:lastRow="0" w:firstColumn="1" w:lastColumn="0" w:noHBand="0" w:noVBand="1"/>
      </w:tblPr>
      <w:tblGrid>
        <w:gridCol w:w="1831"/>
        <w:gridCol w:w="7185"/>
      </w:tblGrid>
      <w:tr w:rsidR="00AD2CA7" w14:paraId="728332E5" w14:textId="77777777" w:rsidTr="00805F8E">
        <w:tc>
          <w:tcPr>
            <w:tcW w:w="1831" w:type="dxa"/>
          </w:tcPr>
          <w:p w14:paraId="7DCD7F0C" w14:textId="77777777" w:rsidR="00AD2CA7" w:rsidRPr="00AC643A" w:rsidRDefault="00AD2CA7" w:rsidP="00805F8E">
            <w:pPr>
              <w:pStyle w:val="Table1"/>
            </w:pPr>
            <w:r w:rsidRPr="00AC643A">
              <w:t>Target group</w:t>
            </w:r>
          </w:p>
        </w:tc>
        <w:tc>
          <w:tcPr>
            <w:tcW w:w="7185" w:type="dxa"/>
          </w:tcPr>
          <w:p w14:paraId="5FE07951" w14:textId="31E8BF35" w:rsidR="00AD2CA7" w:rsidRPr="003F0AA6" w:rsidRDefault="00BE710A" w:rsidP="00805F8E">
            <w:pPr>
              <w:pStyle w:val="Table2"/>
            </w:pPr>
            <w:r w:rsidRPr="00BE710A">
              <w:t>Adults with concerning sexual</w:t>
            </w:r>
            <w:r>
              <w:t xml:space="preserve"> thoughts</w:t>
            </w:r>
          </w:p>
          <w:p w14:paraId="419B0107" w14:textId="09AD2B6A" w:rsidR="00AD2CA7" w:rsidRDefault="00682A00" w:rsidP="00805F8E">
            <w:pPr>
              <w:pStyle w:val="Table2"/>
            </w:pPr>
            <w:r>
              <w:lastRenderedPageBreak/>
              <w:t>N</w:t>
            </w:r>
            <w:r w:rsidR="00AD2CA7" w:rsidRPr="003F0AA6">
              <w:t>on-mandated</w:t>
            </w:r>
          </w:p>
        </w:tc>
      </w:tr>
      <w:tr w:rsidR="00AD2CA7" w14:paraId="6B98EFA5" w14:textId="77777777" w:rsidTr="00805F8E">
        <w:tc>
          <w:tcPr>
            <w:tcW w:w="1831" w:type="dxa"/>
          </w:tcPr>
          <w:p w14:paraId="2E4474BA" w14:textId="77777777" w:rsidR="00AD2CA7" w:rsidRPr="00AC643A" w:rsidRDefault="00AD2CA7" w:rsidP="00805F8E">
            <w:pPr>
              <w:pStyle w:val="Table1"/>
            </w:pPr>
            <w:r w:rsidRPr="00AC643A">
              <w:lastRenderedPageBreak/>
              <w:t>Referral pathway</w:t>
            </w:r>
          </w:p>
        </w:tc>
        <w:tc>
          <w:tcPr>
            <w:tcW w:w="7185" w:type="dxa"/>
          </w:tcPr>
          <w:p w14:paraId="133ECF07" w14:textId="5D57FE8F" w:rsidR="00AD2CA7" w:rsidRDefault="00BE710A" w:rsidP="00805F8E">
            <w:pPr>
              <w:pStyle w:val="Table2"/>
            </w:pPr>
            <w:r w:rsidRPr="00BE710A">
              <w:t>Social service or whānau/self-referral</w:t>
            </w:r>
          </w:p>
        </w:tc>
      </w:tr>
      <w:tr w:rsidR="00AD2CA7" w14:paraId="62BDA971" w14:textId="77777777" w:rsidTr="00805F8E">
        <w:tc>
          <w:tcPr>
            <w:tcW w:w="1831" w:type="dxa"/>
          </w:tcPr>
          <w:p w14:paraId="652E7E4E" w14:textId="77777777" w:rsidR="00AD2CA7" w:rsidRPr="00AC643A" w:rsidRDefault="00AD2CA7" w:rsidP="00805F8E">
            <w:pPr>
              <w:pStyle w:val="Table1"/>
            </w:pPr>
            <w:r w:rsidRPr="00AC643A">
              <w:t>Service delivery</w:t>
            </w:r>
          </w:p>
        </w:tc>
        <w:tc>
          <w:tcPr>
            <w:tcW w:w="7185" w:type="dxa"/>
          </w:tcPr>
          <w:p w14:paraId="43B06FCB" w14:textId="61029498" w:rsidR="00AD2CA7" w:rsidRDefault="00D879DB" w:rsidP="00D879DB">
            <w:pPr>
              <w:pStyle w:val="Table2"/>
            </w:pPr>
            <w:r>
              <w:t>Early, therapeutic, and prevention-focused responses for people who are experiencing concerning sexual ideation but have not yet offended</w:t>
            </w:r>
          </w:p>
        </w:tc>
      </w:tr>
      <w:tr w:rsidR="00AD2CA7" w14:paraId="14CAE428" w14:textId="77777777" w:rsidTr="00805F8E">
        <w:tc>
          <w:tcPr>
            <w:tcW w:w="1831" w:type="dxa"/>
          </w:tcPr>
          <w:p w14:paraId="211A4711" w14:textId="77777777" w:rsidR="00AD2CA7" w:rsidRPr="00AC643A" w:rsidRDefault="00AD2CA7" w:rsidP="00805F8E">
            <w:pPr>
              <w:pStyle w:val="Table1"/>
            </w:pPr>
            <w:r w:rsidRPr="00AC643A">
              <w:t>Delivery modes</w:t>
            </w:r>
          </w:p>
        </w:tc>
        <w:tc>
          <w:tcPr>
            <w:tcW w:w="7185" w:type="dxa"/>
            <w:vAlign w:val="center"/>
          </w:tcPr>
          <w:p w14:paraId="08252A0D" w14:textId="2144373F" w:rsidR="00AD2CA7" w:rsidRDefault="00D879DB" w:rsidP="00805F8E">
            <w:pPr>
              <w:pStyle w:val="Table2"/>
            </w:pPr>
            <w:r w:rsidRPr="00D879DB">
              <w:t>Individualised therapeutic model with dynamic risk monitoring</w:t>
            </w:r>
          </w:p>
        </w:tc>
      </w:tr>
      <w:tr w:rsidR="00AD2CA7" w14:paraId="577BB1A5" w14:textId="77777777" w:rsidTr="00805F8E">
        <w:tc>
          <w:tcPr>
            <w:tcW w:w="1831" w:type="dxa"/>
          </w:tcPr>
          <w:p w14:paraId="469F852F" w14:textId="77777777" w:rsidR="00AD2CA7" w:rsidRPr="00AC643A" w:rsidRDefault="00AD2CA7" w:rsidP="00805F8E">
            <w:pPr>
              <w:pStyle w:val="Table1"/>
            </w:pPr>
            <w:r w:rsidRPr="00AC643A">
              <w:t>Funding model</w:t>
            </w:r>
          </w:p>
        </w:tc>
        <w:tc>
          <w:tcPr>
            <w:tcW w:w="7185" w:type="dxa"/>
          </w:tcPr>
          <w:p w14:paraId="70C52DD1" w14:textId="0BF695F7" w:rsidR="00AD2CA7" w:rsidRPr="00AC643A" w:rsidRDefault="005954D6" w:rsidP="00805F8E">
            <w:pPr>
              <w:pStyle w:val="Table2"/>
            </w:pPr>
            <w:r w:rsidRPr="005954D6">
              <w:t>Unit-based funding model</w:t>
            </w:r>
          </w:p>
        </w:tc>
      </w:tr>
      <w:tr w:rsidR="00AD2CA7" w14:paraId="3CF870AB" w14:textId="77777777" w:rsidTr="00805F8E">
        <w:tc>
          <w:tcPr>
            <w:tcW w:w="1831" w:type="dxa"/>
          </w:tcPr>
          <w:p w14:paraId="3F5AF78F" w14:textId="77777777" w:rsidR="00AD2CA7" w:rsidRPr="00AC643A" w:rsidRDefault="00AD2CA7" w:rsidP="00805F8E">
            <w:pPr>
              <w:pStyle w:val="Table1"/>
            </w:pPr>
            <w:r w:rsidRPr="00AC643A">
              <w:t>Contracting</w:t>
            </w:r>
          </w:p>
        </w:tc>
        <w:tc>
          <w:tcPr>
            <w:tcW w:w="7185" w:type="dxa"/>
          </w:tcPr>
          <w:p w14:paraId="1FD80304" w14:textId="687CFD09" w:rsidR="00AD2CA7" w:rsidRDefault="005954D6" w:rsidP="00805F8E">
            <w:pPr>
              <w:pStyle w:val="Table2"/>
            </w:pPr>
            <w:r w:rsidRPr="005954D6">
              <w:t>Aligned with MSD’s Harmful Sexual Behaviour provider contracts</w:t>
            </w:r>
          </w:p>
        </w:tc>
      </w:tr>
      <w:tr w:rsidR="00AD2CA7" w14:paraId="02E1AABC" w14:textId="77777777" w:rsidTr="00805F8E">
        <w:tc>
          <w:tcPr>
            <w:tcW w:w="1831" w:type="dxa"/>
          </w:tcPr>
          <w:p w14:paraId="22071D26" w14:textId="77777777" w:rsidR="00AD2CA7" w:rsidRPr="00AC643A" w:rsidRDefault="00AD2CA7" w:rsidP="00805F8E">
            <w:pPr>
              <w:pStyle w:val="Table1"/>
            </w:pPr>
            <w:r w:rsidRPr="00AC643A">
              <w:t>Workforce</w:t>
            </w:r>
          </w:p>
        </w:tc>
        <w:tc>
          <w:tcPr>
            <w:tcW w:w="7185" w:type="dxa"/>
            <w:vAlign w:val="center"/>
          </w:tcPr>
          <w:p w14:paraId="4AF061B8" w14:textId="44EF1377" w:rsidR="00AD2CA7" w:rsidRDefault="006C1EEE" w:rsidP="00805F8E">
            <w:pPr>
              <w:pStyle w:val="Table2"/>
            </w:pPr>
            <w:r w:rsidRPr="006C1EEE">
              <w:t>Clinicians trained in sexual behaviour intervention and risk assessment</w:t>
            </w:r>
          </w:p>
        </w:tc>
      </w:tr>
      <w:tr w:rsidR="00AD2CA7" w14:paraId="38DD3524" w14:textId="77777777" w:rsidTr="00805F8E">
        <w:tc>
          <w:tcPr>
            <w:tcW w:w="1831" w:type="dxa"/>
          </w:tcPr>
          <w:p w14:paraId="265FAE70" w14:textId="77777777" w:rsidR="00AD2CA7" w:rsidRPr="00AC643A" w:rsidRDefault="00AD2CA7" w:rsidP="00805F8E">
            <w:pPr>
              <w:pStyle w:val="Table1"/>
            </w:pPr>
            <w:r w:rsidRPr="00AC643A">
              <w:t>Outcomes sought</w:t>
            </w:r>
          </w:p>
        </w:tc>
        <w:tc>
          <w:tcPr>
            <w:tcW w:w="7185" w:type="dxa"/>
            <w:vAlign w:val="center"/>
          </w:tcPr>
          <w:p w14:paraId="150BACA7" w14:textId="77777777" w:rsidR="006C1EEE" w:rsidRDefault="006C1EEE" w:rsidP="006C1EEE">
            <w:pPr>
              <w:pStyle w:val="Table2"/>
            </w:pPr>
            <w:r>
              <w:t>Prevent progression to harmful sexual behaviour.</w:t>
            </w:r>
          </w:p>
          <w:p w14:paraId="7BEB4799" w14:textId="77777777" w:rsidR="006C1EEE" w:rsidRDefault="006C1EEE" w:rsidP="006C1EEE">
            <w:pPr>
              <w:pStyle w:val="Table2"/>
            </w:pPr>
            <w:r>
              <w:t>Support individuals to manage thought safely.</w:t>
            </w:r>
          </w:p>
          <w:p w14:paraId="1B737F09" w14:textId="0C26BCFC" w:rsidR="00AD2CA7" w:rsidRDefault="006C1EEE" w:rsidP="006C1EEE">
            <w:pPr>
              <w:pStyle w:val="Table2"/>
            </w:pPr>
            <w:r>
              <w:t>Reduce stigma and distress and encourage help-seeking.</w:t>
            </w:r>
          </w:p>
        </w:tc>
      </w:tr>
    </w:tbl>
    <w:p w14:paraId="27D01621" w14:textId="77777777" w:rsidR="009979E4" w:rsidRDefault="009979E4" w:rsidP="009979E4">
      <w:r>
        <w:br w:type="page"/>
      </w:r>
    </w:p>
    <w:p w14:paraId="3EC8ECC9" w14:textId="6E686769" w:rsidR="008904F3" w:rsidRPr="009452C7" w:rsidRDefault="008904F3" w:rsidP="001D5E61">
      <w:pPr>
        <w:pStyle w:val="Heading1"/>
      </w:pPr>
      <w:bookmarkStart w:id="162" w:name="_Toc235191323"/>
      <w:bookmarkStart w:id="163" w:name="Glossary"/>
      <w:r w:rsidRPr="009452C7">
        <w:lastRenderedPageBreak/>
        <w:t>Glossary</w:t>
      </w:r>
      <w:bookmarkEnd w:id="162"/>
    </w:p>
    <w:bookmarkEnd w:id="163"/>
    <w:p w14:paraId="4D962A67" w14:textId="49BCC721" w:rsidR="008904F3" w:rsidRPr="00C802CC" w:rsidRDefault="008904F3" w:rsidP="00C802CC">
      <w:r>
        <w:t xml:space="preserve">Definitions of </w:t>
      </w:r>
      <w:proofErr w:type="spellStart"/>
      <w:r>
        <w:t>te</w:t>
      </w:r>
      <w:proofErr w:type="spellEnd"/>
      <w:r>
        <w:t xml:space="preserve"> </w:t>
      </w:r>
      <w:proofErr w:type="spellStart"/>
      <w:r>
        <w:t>reo</w:t>
      </w:r>
      <w:proofErr w:type="spellEnd"/>
      <w:r>
        <w:t xml:space="preserve"> Māori are from Te Aka Māori Dictionary. </w:t>
      </w:r>
    </w:p>
    <w:p w14:paraId="47BC5BC1" w14:textId="2BFCBF68" w:rsidR="008904F3" w:rsidRDefault="008904F3" w:rsidP="005659D5">
      <w:pPr>
        <w:rPr>
          <w:b/>
        </w:rPr>
      </w:pPr>
      <w:r w:rsidRPr="004E177F">
        <w:rPr>
          <w:b/>
        </w:rPr>
        <w:t>Ableism</w:t>
      </w:r>
      <w:r>
        <w:rPr>
          <w:b/>
        </w:rPr>
        <w:t xml:space="preserve"> </w:t>
      </w:r>
      <w:r w:rsidRPr="00FC3BB3">
        <w:t>is discrimination and prejudice against disabled people based on the assumption or belief that disabled people are inferior because of their impairments.</w:t>
      </w:r>
    </w:p>
    <w:p w14:paraId="778F043D" w14:textId="0B06D62B" w:rsidR="008904F3" w:rsidRDefault="008904F3" w:rsidP="00BC380F">
      <w:pPr>
        <w:pStyle w:val="FootnoteText"/>
      </w:pPr>
      <w:r w:rsidRPr="002263F5">
        <w:rPr>
          <w:b/>
          <w:bCs/>
          <w:sz w:val="20"/>
        </w:rPr>
        <w:t>The Change Star</w:t>
      </w:r>
      <w:r w:rsidRPr="002263F5">
        <w:rPr>
          <w:sz w:val="20"/>
        </w:rPr>
        <w:t xml:space="preserve"> is an outcomes tool for use by practitioners with men who are participating in a behaviour change programme or other service for people using violence</w:t>
      </w:r>
      <w:r w:rsidRPr="002263F5">
        <w:t>.</w:t>
      </w:r>
      <w:r w:rsidRPr="002263F5">
        <w:rPr>
          <w:rStyle w:val="EndnoteReference"/>
        </w:rPr>
        <w:endnoteReference w:id="334"/>
      </w:r>
      <w:r w:rsidRPr="002263F5">
        <w:t xml:space="preserve"> </w:t>
      </w:r>
    </w:p>
    <w:p w14:paraId="212D3228" w14:textId="4C6014E7" w:rsidR="008904F3" w:rsidRDefault="008904F3" w:rsidP="005659D5">
      <w:r w:rsidRPr="4D59EFD8">
        <w:rPr>
          <w:b/>
        </w:rPr>
        <w:t>Concerning sexual ideation</w:t>
      </w:r>
      <w:r w:rsidRPr="4D59EFD8">
        <w:t xml:space="preserve"> </w:t>
      </w:r>
      <w:r w:rsidRPr="4D59EFD8">
        <w:rPr>
          <w:b/>
        </w:rPr>
        <w:t>(CSI)</w:t>
      </w:r>
      <w:r w:rsidRPr="4D59EFD8">
        <w:t xml:space="preserve"> is a descriptor for people who have harmful sexual thoughts or fantasies, but who have not yet acted on them. CSI involves ideating about sexual activities focused upon force, coercion, or other forms of manipulation.</w:t>
      </w:r>
      <w:r w:rsidRPr="4D59EFD8">
        <w:rPr>
          <w:b/>
        </w:rPr>
        <w:t xml:space="preserve"> </w:t>
      </w:r>
    </w:p>
    <w:p w14:paraId="2F312AF7" w14:textId="394803A2" w:rsidR="008904F3" w:rsidRPr="00E82C18" w:rsidRDefault="008904F3" w:rsidP="005659D5">
      <w:pPr>
        <w:rPr>
          <w:b/>
          <w:bCs/>
        </w:rPr>
      </w:pPr>
      <w:r w:rsidRPr="00BF47A2">
        <w:rPr>
          <w:b/>
        </w:rPr>
        <w:t xml:space="preserve">Cultural </w:t>
      </w:r>
      <w:r>
        <w:rPr>
          <w:b/>
        </w:rPr>
        <w:t>s</w:t>
      </w:r>
      <w:r w:rsidRPr="00BF47A2">
        <w:rPr>
          <w:b/>
        </w:rPr>
        <w:t>upervision</w:t>
      </w:r>
      <w:r>
        <w:rPr>
          <w:b/>
        </w:rPr>
        <w:t xml:space="preserve"> </w:t>
      </w:r>
      <w:r w:rsidRPr="00426C92">
        <w:rPr>
          <w:bCs/>
        </w:rPr>
        <w:t xml:space="preserve">is </w:t>
      </w:r>
      <w:proofErr w:type="gramStart"/>
      <w:r w:rsidRPr="00426C92">
        <w:rPr>
          <w:bCs/>
        </w:rPr>
        <w:t>support</w:t>
      </w:r>
      <w:proofErr w:type="gramEnd"/>
      <w:r w:rsidRPr="00426C92">
        <w:rPr>
          <w:bCs/>
        </w:rPr>
        <w:t xml:space="preserve"> to work in a culturally safe </w:t>
      </w:r>
      <w:r>
        <w:rPr>
          <w:bCs/>
        </w:rPr>
        <w:t>way</w:t>
      </w:r>
      <w:r w:rsidRPr="00BF454E">
        <w:rPr>
          <w:bCs/>
        </w:rPr>
        <w:t xml:space="preserve"> according to</w:t>
      </w:r>
      <w:r>
        <w:rPr>
          <w:bCs/>
        </w:rPr>
        <w:t xml:space="preserve"> the </w:t>
      </w:r>
      <w:r w:rsidRPr="00BF454E">
        <w:rPr>
          <w:bCs/>
        </w:rPr>
        <w:t xml:space="preserve">values, protocols and practices of </w:t>
      </w:r>
      <w:r>
        <w:rPr>
          <w:bCs/>
        </w:rPr>
        <w:t xml:space="preserve">a specific </w:t>
      </w:r>
      <w:r w:rsidRPr="00BF454E">
        <w:rPr>
          <w:bCs/>
        </w:rPr>
        <w:t>culture</w:t>
      </w:r>
      <w:r w:rsidRPr="00426C92">
        <w:rPr>
          <w:bCs/>
        </w:rPr>
        <w:t xml:space="preserve">. </w:t>
      </w:r>
      <w:r w:rsidRPr="00A8031E">
        <w:rPr>
          <w:bCs/>
        </w:rPr>
        <w:t xml:space="preserve">Cultural supervision supports </w:t>
      </w:r>
      <w:r>
        <w:rPr>
          <w:bCs/>
        </w:rPr>
        <w:t xml:space="preserve">practitioners </w:t>
      </w:r>
      <w:r w:rsidRPr="00A8031E">
        <w:rPr>
          <w:bCs/>
        </w:rPr>
        <w:t xml:space="preserve">to be aware of their own culture, and the different cultures </w:t>
      </w:r>
      <w:r>
        <w:rPr>
          <w:bCs/>
        </w:rPr>
        <w:t xml:space="preserve">of the people </w:t>
      </w:r>
      <w:r w:rsidRPr="00A8031E">
        <w:rPr>
          <w:bCs/>
        </w:rPr>
        <w:t xml:space="preserve">they may work with in a way that is </w:t>
      </w:r>
      <w:r>
        <w:rPr>
          <w:bCs/>
        </w:rPr>
        <w:t>culturally safe and responsive</w:t>
      </w:r>
      <w:r w:rsidRPr="00A8031E">
        <w:rPr>
          <w:bCs/>
        </w:rPr>
        <w:t>.</w:t>
      </w:r>
    </w:p>
    <w:p w14:paraId="7F0E8B55" w14:textId="0766A2BB" w:rsidR="008904F3" w:rsidRDefault="008904F3" w:rsidP="005659D5">
      <w:r w:rsidRPr="4D59EFD8">
        <w:rPr>
          <w:b/>
        </w:rPr>
        <w:t xml:space="preserve">Disabled people </w:t>
      </w:r>
      <w:r w:rsidRPr="4D59EFD8">
        <w:t>refers to a group of people identified in the New Zealand Disability Strategy using the social model of disability, consistent with the definition in the United Nations Convention on the Rights of Persons with Disabilities (UN CRPD). Disability happens when people with impairments face barriers in society. Disabled people: “… include those who have long-term physical, mental, intellectual or sensory impairments which in interaction with various barriers may hinder their full and effective participation in society on an equal basis with others” (CRPD, Article 1 Purpose).</w:t>
      </w:r>
    </w:p>
    <w:p w14:paraId="3E2BD079" w14:textId="2727E16E" w:rsidR="008904F3" w:rsidRPr="00DD0753" w:rsidRDefault="008904F3" w:rsidP="005659D5">
      <w:r w:rsidRPr="002E5FBF">
        <w:rPr>
          <w:b/>
          <w:bCs/>
        </w:rPr>
        <w:t xml:space="preserve">Diverse populations </w:t>
      </w:r>
      <w:r>
        <w:t xml:space="preserve">is a term used to represent individuals and communities across culture, religion, ethnicity, age, sexual orientation, gender identity, disabilities, and those with intersecting identities. </w:t>
      </w:r>
    </w:p>
    <w:p w14:paraId="370270ED" w14:textId="736EB3CC" w:rsidR="008904F3" w:rsidRDefault="008904F3" w:rsidP="00D264A8">
      <w:r w:rsidRPr="4D59EFD8">
        <w:rPr>
          <w:b/>
        </w:rPr>
        <w:t xml:space="preserve">Ethnic communities </w:t>
      </w:r>
      <w:r>
        <w:t>include anyone who identifies their ethnicity as: African, Asian, Continental European, Latin American or Middle Eastern. This includes former refugees, asylum seekers, new and temporary migrants, long-term settlers and multi-generational New Zealanders</w:t>
      </w:r>
      <w:r w:rsidRPr="4D59EFD8">
        <w:t>.</w:t>
      </w:r>
      <w:r>
        <w:rPr>
          <w:rStyle w:val="EndnoteReference"/>
        </w:rPr>
        <w:endnoteReference w:id="335"/>
      </w:r>
    </w:p>
    <w:p w14:paraId="233A0B5E" w14:textId="04F7C5B6" w:rsidR="008904F3" w:rsidRPr="00212871" w:rsidRDefault="008904F3" w:rsidP="005659D5">
      <w:pPr>
        <w:rPr>
          <w:b/>
          <w:bCs/>
        </w:rPr>
      </w:pPr>
      <w:r w:rsidRPr="00212871">
        <w:rPr>
          <w:b/>
          <w:bCs/>
        </w:rPr>
        <w:t>Exhibitionism</w:t>
      </w:r>
      <w:r>
        <w:rPr>
          <w:b/>
          <w:bCs/>
        </w:rPr>
        <w:t xml:space="preserve"> </w:t>
      </w:r>
      <w:r w:rsidRPr="000403C3">
        <w:t>is the urge, fantasy, or act of exposing one's genitals to non-consenting people, particularly strangers</w:t>
      </w:r>
      <w:r>
        <w:t>.</w:t>
      </w:r>
    </w:p>
    <w:p w14:paraId="53C1FD8B" w14:textId="662C6874" w:rsidR="008904F3" w:rsidRDefault="008904F3" w:rsidP="005659D5">
      <w:r w:rsidRPr="4D59EFD8">
        <w:rPr>
          <w:b/>
        </w:rPr>
        <w:t xml:space="preserve">Families and whānau </w:t>
      </w:r>
      <w:r w:rsidRPr="4D59EFD8">
        <w:t xml:space="preserve">refers to all forms of kinship groups and whānau Māori including close and extended families, chosen families, and </w:t>
      </w:r>
      <w:proofErr w:type="spellStart"/>
      <w:r w:rsidRPr="4D59EFD8">
        <w:t>kaupapa</w:t>
      </w:r>
      <w:proofErr w:type="spellEnd"/>
      <w:r w:rsidRPr="4D59EFD8">
        <w:t xml:space="preserve"> whānau.</w:t>
      </w:r>
    </w:p>
    <w:p w14:paraId="6D3AA2E5" w14:textId="6FAB7820" w:rsidR="008904F3" w:rsidRDefault="008904F3" w:rsidP="005659D5">
      <w:pPr>
        <w:rPr>
          <w:b/>
        </w:rPr>
      </w:pPr>
      <w:r w:rsidRPr="4D59EFD8">
        <w:rPr>
          <w:b/>
        </w:rPr>
        <w:t>Harmful sexual behaviour (HSB)</w:t>
      </w:r>
      <w:r w:rsidRPr="4D59EFD8">
        <w:t xml:space="preserve"> is sexual behaviours that involve elements of force, coercion, or power by one person over another, typically for the purpose of sexual gratification or control. HSB may include both contact (e.g. touching or intercourse) and non-contact behaviours (e.g. exhibitionism or online exploitation).</w:t>
      </w:r>
      <w:r w:rsidRPr="4D59EFD8">
        <w:rPr>
          <w:b/>
        </w:rPr>
        <w:t xml:space="preserve"> </w:t>
      </w:r>
    </w:p>
    <w:p w14:paraId="7B855F80" w14:textId="14EEB041" w:rsidR="008904F3" w:rsidRDefault="008904F3" w:rsidP="005659D5">
      <w:r w:rsidRPr="004E177F">
        <w:rPr>
          <w:b/>
          <w:bCs/>
        </w:rPr>
        <w:t>Homophobia</w:t>
      </w:r>
      <w:r>
        <w:rPr>
          <w:b/>
          <w:bCs/>
        </w:rPr>
        <w:t xml:space="preserve"> </w:t>
      </w:r>
      <w:r w:rsidRPr="001D21CC">
        <w:t>is</w:t>
      </w:r>
      <w:r>
        <w:rPr>
          <w:b/>
          <w:bCs/>
        </w:rPr>
        <w:t xml:space="preserve"> </w:t>
      </w:r>
      <w:r w:rsidRPr="00DB03B0">
        <w:t>discrimination against people whose sexual orientation is not heterosexual</w:t>
      </w:r>
      <w:r>
        <w:t>.</w:t>
      </w:r>
    </w:p>
    <w:p w14:paraId="21643939" w14:textId="47170D78" w:rsidR="008904F3" w:rsidRPr="002514F7" w:rsidRDefault="008904F3" w:rsidP="005659D5">
      <w:pPr>
        <w:rPr>
          <w:b/>
          <w:bCs/>
        </w:rPr>
      </w:pPr>
      <w:proofErr w:type="spellStart"/>
      <w:r w:rsidRPr="002514F7">
        <w:rPr>
          <w:b/>
          <w:bCs/>
        </w:rPr>
        <w:t>Kait</w:t>
      </w:r>
      <w:r>
        <w:rPr>
          <w:b/>
          <w:bCs/>
        </w:rPr>
        <w:t>iakitanga</w:t>
      </w:r>
      <w:proofErr w:type="spellEnd"/>
      <w:r>
        <w:rPr>
          <w:b/>
          <w:bCs/>
        </w:rPr>
        <w:t xml:space="preserve"> </w:t>
      </w:r>
      <w:r w:rsidRPr="00720A42">
        <w:t>refers to the Māori concept of guardianship, stewardship and protection.</w:t>
      </w:r>
    </w:p>
    <w:p w14:paraId="45DB200F" w14:textId="34E0BAE1" w:rsidR="008904F3" w:rsidRDefault="008904F3" w:rsidP="005659D5">
      <w:r w:rsidRPr="4D59EFD8">
        <w:rPr>
          <w:b/>
        </w:rPr>
        <w:t xml:space="preserve">Kaupapa Māori approaches </w:t>
      </w:r>
      <w:r w:rsidRPr="00252E84">
        <w:rPr>
          <w:bCs/>
        </w:rPr>
        <w:t>are s</w:t>
      </w:r>
      <w:r w:rsidRPr="4D59EFD8">
        <w:t>ervice</w:t>
      </w:r>
      <w:r>
        <w:t>s</w:t>
      </w:r>
      <w:r w:rsidRPr="4D59EFD8">
        <w:t xml:space="preserve"> and practice models grounded in Māori values, knowledge systems, and worldviews. These approaches are tikanga-based, </w:t>
      </w:r>
      <w:r w:rsidRPr="4D59EFD8">
        <w:lastRenderedPageBreak/>
        <w:t xml:space="preserve">uphold the principles of </w:t>
      </w:r>
      <w:proofErr w:type="spellStart"/>
      <w:r w:rsidRPr="4D59EFD8">
        <w:t>tino</w:t>
      </w:r>
      <w:proofErr w:type="spellEnd"/>
      <w:r w:rsidRPr="4D59EFD8">
        <w:t xml:space="preserve"> rangatiratanga (self-determination), and prioritise mana-enhancing, holistic support that reflects </w:t>
      </w:r>
      <w:proofErr w:type="spellStart"/>
      <w:r w:rsidRPr="4D59EFD8">
        <w:t>te</w:t>
      </w:r>
      <w:proofErr w:type="spellEnd"/>
      <w:r w:rsidRPr="4D59EFD8">
        <w:t xml:space="preserve"> </w:t>
      </w:r>
      <w:proofErr w:type="spellStart"/>
      <w:r w:rsidRPr="4D59EFD8">
        <w:t>ao</w:t>
      </w:r>
      <w:proofErr w:type="spellEnd"/>
      <w:r w:rsidRPr="4D59EFD8">
        <w:t xml:space="preserve"> Māori. </w:t>
      </w:r>
    </w:p>
    <w:p w14:paraId="1627E763" w14:textId="5799C306" w:rsidR="008904F3" w:rsidRDefault="008904F3" w:rsidP="005659D5">
      <w:r w:rsidRPr="4D59EFD8">
        <w:rPr>
          <w:b/>
        </w:rPr>
        <w:t>LGBTTQIA+</w:t>
      </w:r>
      <w:r w:rsidRPr="4D59EFD8">
        <w:t xml:space="preserve"> </w:t>
      </w:r>
      <w:r>
        <w:t xml:space="preserve">is a broad term used to represent diverse gender and sexuality. It </w:t>
      </w:r>
      <w:r w:rsidRPr="4D59EFD8">
        <w:t>stands for lesbian, gay, bisexual, </w:t>
      </w:r>
      <w:proofErr w:type="spellStart"/>
      <w:r w:rsidRPr="4D59EFD8">
        <w:t>takatāpui</w:t>
      </w:r>
      <w:proofErr w:type="spellEnd"/>
      <w:r w:rsidRPr="4D59EFD8">
        <w:t>, transgender, queer/questioning, intersex</w:t>
      </w:r>
      <w:r>
        <w:t xml:space="preserve"> and</w:t>
      </w:r>
      <w:r w:rsidRPr="4D59EFD8">
        <w:t xml:space="preserve"> asexual. Sexuality and gender identity vary greatly</w:t>
      </w:r>
      <w:r>
        <w:t xml:space="preserve"> and are not discrete, ordered categories. N</w:t>
      </w:r>
      <w:r w:rsidRPr="4D59EFD8">
        <w:t>ot all people fit neatly into one of the commonly used terms</w:t>
      </w:r>
      <w:r>
        <w:t>, t</w:t>
      </w:r>
      <w:r w:rsidRPr="4D59EFD8">
        <w:t>he “+” reflects this diversity.</w:t>
      </w:r>
      <w:r>
        <w:rPr>
          <w:rStyle w:val="EndnoteReference"/>
        </w:rPr>
        <w:endnoteReference w:id="336"/>
      </w:r>
    </w:p>
    <w:p w14:paraId="6A8F9798" w14:textId="365F92C8" w:rsidR="008904F3" w:rsidRPr="006356D9" w:rsidRDefault="008904F3" w:rsidP="005659D5">
      <w:pPr>
        <w:rPr>
          <w:b/>
        </w:rPr>
      </w:pPr>
      <w:proofErr w:type="spellStart"/>
      <w:r w:rsidRPr="006356D9">
        <w:rPr>
          <w:b/>
          <w:bCs/>
        </w:rPr>
        <w:t>Manaakitanga</w:t>
      </w:r>
      <w:proofErr w:type="spellEnd"/>
      <w:r>
        <w:rPr>
          <w:b/>
          <w:bCs/>
        </w:rPr>
        <w:t xml:space="preserve"> </w:t>
      </w:r>
      <w:r w:rsidRPr="0054721C">
        <w:t>refers to the Māori concept of hospitality, kindness, generosity, support - the process of showing respect, generosity and care for others.</w:t>
      </w:r>
    </w:p>
    <w:p w14:paraId="5EF88DD4" w14:textId="439FCF12" w:rsidR="008904F3" w:rsidRPr="00C506BE" w:rsidRDefault="008904F3" w:rsidP="005659D5">
      <w:r w:rsidRPr="005A5D7A">
        <w:rPr>
          <w:b/>
          <w:bCs/>
        </w:rPr>
        <w:t>Mana Motuhake</w:t>
      </w:r>
      <w:r>
        <w:rPr>
          <w:b/>
          <w:bCs/>
        </w:rPr>
        <w:t xml:space="preserve"> </w:t>
      </w:r>
      <w:r>
        <w:t xml:space="preserve">refers to the Māori concept of separate identity, autonomy, </w:t>
      </w:r>
      <w:r w:rsidRPr="000A031D">
        <w:t>self-government, self-determination,</w:t>
      </w:r>
      <w:r>
        <w:t xml:space="preserve"> independence</w:t>
      </w:r>
      <w:r w:rsidRPr="000A031D">
        <w:t>, sovereignty, authority - mana through self-determination and control over one's own destiny</w:t>
      </w:r>
      <w:r>
        <w:t>.</w:t>
      </w:r>
    </w:p>
    <w:p w14:paraId="3DB1C221" w14:textId="5486BD78" w:rsidR="008904F3" w:rsidRDefault="008904F3" w:rsidP="005659D5">
      <w:r w:rsidRPr="4D59EFD8">
        <w:rPr>
          <w:b/>
        </w:rPr>
        <w:t xml:space="preserve">Mandated interventions </w:t>
      </w:r>
      <w:r w:rsidRPr="4D59EFD8">
        <w:t>are services that individuals are legally required to attend, typically as a condition of a court order or sentence. These include programmes ordered by the Family Court (e.g. under a Protection Order) or the criminal justice system (either as part of a pre-sentence undertaking managed by MoJ or as sentence condition or order managed by Corrections). Participation is not voluntary and is enforced through judicial processes (noting that programmes directed pre-sentence in the Criminal Court are directed by a judge, however attendance is not legally mandated, and participation is not enforced).</w:t>
      </w:r>
    </w:p>
    <w:p w14:paraId="558A3724" w14:textId="7E76493A" w:rsidR="008904F3" w:rsidRDefault="008904F3" w:rsidP="005659D5">
      <w:proofErr w:type="spellStart"/>
      <w:r w:rsidRPr="004962E2">
        <w:rPr>
          <w:b/>
          <w:bCs/>
        </w:rPr>
        <w:t>Mātauranga</w:t>
      </w:r>
      <w:proofErr w:type="spellEnd"/>
      <w:r w:rsidRPr="004962E2">
        <w:rPr>
          <w:b/>
          <w:bCs/>
        </w:rPr>
        <w:t xml:space="preserve"> Māori</w:t>
      </w:r>
      <w:r>
        <w:rPr>
          <w:b/>
          <w:bCs/>
        </w:rPr>
        <w:t xml:space="preserve"> </w:t>
      </w:r>
      <w:r w:rsidRPr="00505618">
        <w:t xml:space="preserve">is </w:t>
      </w:r>
      <w:r w:rsidRPr="002446E7">
        <w:t>Māori knowledge, ways of knowing and knowledge generation practices</w:t>
      </w:r>
      <w:r>
        <w:t>, both traditional and contemporary. I</w:t>
      </w:r>
      <w:r w:rsidRPr="002446E7">
        <w:t xml:space="preserve">t is a broad system that encompasses time, space, place and </w:t>
      </w:r>
      <w:r>
        <w:t xml:space="preserve">discipline. It includes the body of knowledge and is also </w:t>
      </w:r>
      <w:r w:rsidRPr="00E1438A">
        <w:t>a knowledge-generating system</w:t>
      </w:r>
      <w:r>
        <w:t>.</w:t>
      </w:r>
      <w:r>
        <w:rPr>
          <w:rStyle w:val="EndnoteReference"/>
        </w:rPr>
        <w:endnoteReference w:id="337"/>
      </w:r>
    </w:p>
    <w:p w14:paraId="438264B3" w14:textId="0037826F" w:rsidR="008904F3" w:rsidRDefault="008904F3" w:rsidP="005659D5">
      <w:r w:rsidRPr="0096711D">
        <w:rPr>
          <w:b/>
          <w:bCs/>
        </w:rPr>
        <w:t xml:space="preserve">Nga Vaka o </w:t>
      </w:r>
      <w:proofErr w:type="spellStart"/>
      <w:r w:rsidRPr="0096711D">
        <w:rPr>
          <w:b/>
          <w:bCs/>
        </w:rPr>
        <w:t>K</w:t>
      </w:r>
      <w:r>
        <w:rPr>
          <w:b/>
          <w:bCs/>
        </w:rPr>
        <w:t>ā</w:t>
      </w:r>
      <w:r w:rsidRPr="0096711D">
        <w:rPr>
          <w:b/>
          <w:bCs/>
        </w:rPr>
        <w:t>iga</w:t>
      </w:r>
      <w:proofErr w:type="spellEnd"/>
      <w:r w:rsidRPr="0096711D">
        <w:rPr>
          <w:b/>
          <w:bCs/>
        </w:rPr>
        <w:t xml:space="preserve"> </w:t>
      </w:r>
      <w:proofErr w:type="spellStart"/>
      <w:r w:rsidRPr="0096711D">
        <w:rPr>
          <w:b/>
          <w:bCs/>
        </w:rPr>
        <w:t>Tapu</w:t>
      </w:r>
      <w:proofErr w:type="spellEnd"/>
      <w:r>
        <w:t xml:space="preserve"> is a</w:t>
      </w:r>
      <w:r w:rsidRPr="00116167">
        <w:t xml:space="preserve"> Pacific Conceptual Framework to </w:t>
      </w:r>
      <w:r>
        <w:t>a</w:t>
      </w:r>
      <w:r w:rsidRPr="00116167">
        <w:t xml:space="preserve">ddress </w:t>
      </w:r>
      <w:r>
        <w:t>f</w:t>
      </w:r>
      <w:r w:rsidRPr="00116167">
        <w:t xml:space="preserve">amily </w:t>
      </w:r>
      <w:r>
        <w:t>v</w:t>
      </w:r>
      <w:r w:rsidRPr="00116167">
        <w:t>iolence in New Zealand</w:t>
      </w:r>
      <w:r>
        <w:t>.</w:t>
      </w:r>
      <w:r>
        <w:rPr>
          <w:rStyle w:val="EndnoteReference"/>
        </w:rPr>
        <w:endnoteReference w:id="338"/>
      </w:r>
    </w:p>
    <w:p w14:paraId="24313F84" w14:textId="11500A89" w:rsidR="008904F3" w:rsidRDefault="008904F3" w:rsidP="005659D5">
      <w:r w:rsidRPr="4D59EFD8">
        <w:rPr>
          <w:b/>
        </w:rPr>
        <w:t xml:space="preserve">Non-mandated interventions </w:t>
      </w:r>
      <w:r w:rsidRPr="4D59EFD8">
        <w:t>are services that individuals access voluntarily, without a legal obligation to attend. These may be self-referrals or referrals from community agencies, whānau, or professionals. They are designed to support people who recognise the harm caused by their behaviour and are motivated to change outside of formal justice system pathways.</w:t>
      </w:r>
    </w:p>
    <w:p w14:paraId="08A74867" w14:textId="402D9AE6" w:rsidR="008904F3" w:rsidRDefault="008904F3" w:rsidP="005659D5">
      <w:r w:rsidRPr="4D59EFD8">
        <w:rPr>
          <w:b/>
        </w:rPr>
        <w:t xml:space="preserve">Pacific peoples </w:t>
      </w:r>
      <w:r w:rsidRPr="4D59EFD8">
        <w:t xml:space="preserve">is a term used to represent a collective of populations from different countries: Cook Islands Māori, Fijian, Kiribati, Niuean, Samoan, Tokelauan, Tongan and Tuvaluan. This includes people born in Aotearoa New Zealand. </w:t>
      </w:r>
    </w:p>
    <w:p w14:paraId="1194E52C" w14:textId="48EB50EA" w:rsidR="008904F3" w:rsidRPr="00761B51" w:rsidRDefault="008904F3" w:rsidP="005659D5">
      <w:pPr>
        <w:rPr>
          <w:b/>
        </w:rPr>
      </w:pPr>
      <w:r>
        <w:rPr>
          <w:b/>
        </w:rPr>
        <w:t>Rainbow</w:t>
      </w:r>
      <w:r w:rsidRPr="00761B51">
        <w:rPr>
          <w:b/>
        </w:rPr>
        <w:t xml:space="preserve"> </w:t>
      </w:r>
      <w:r w:rsidRPr="00761B51">
        <w:rPr>
          <w:bCs/>
        </w:rPr>
        <w:t>is an umbrella term for sex, sexuality, and gender diversity. Rainbow is an inclusive term</w:t>
      </w:r>
      <w:r>
        <w:rPr>
          <w:bCs/>
        </w:rPr>
        <w:t xml:space="preserve"> of the LGBTTQIA+ communities</w:t>
      </w:r>
      <w:r w:rsidRPr="00761B51">
        <w:rPr>
          <w:bCs/>
        </w:rPr>
        <w:t>.</w:t>
      </w:r>
      <w:r>
        <w:rPr>
          <w:rStyle w:val="EndnoteReference"/>
          <w:bCs/>
        </w:rPr>
        <w:endnoteReference w:id="339"/>
      </w:r>
    </w:p>
    <w:p w14:paraId="17296E81" w14:textId="76B4BF2A" w:rsidR="008904F3" w:rsidRDefault="008904F3" w:rsidP="00922C34">
      <w:r w:rsidRPr="4D59EFD8">
        <w:rPr>
          <w:b/>
        </w:rPr>
        <w:t xml:space="preserve">Safeguarding </w:t>
      </w:r>
      <w:r w:rsidRPr="00922C34">
        <w:rPr>
          <w:bCs/>
        </w:rPr>
        <w:t>means taking</w:t>
      </w:r>
      <w:r>
        <w:t xml:space="preserve"> actions to prevent, identify, and respond to situations where a person is at risk of, or is experiencing, violence, abuse, neglect or harm while protecting a person’s right to make their own decisions about their life, safety and wellbeing.</w:t>
      </w:r>
      <w:r>
        <w:rPr>
          <w:rStyle w:val="EndnoteReference"/>
        </w:rPr>
        <w:endnoteReference w:id="340"/>
      </w:r>
    </w:p>
    <w:p w14:paraId="2445BCAC" w14:textId="46B26E3A" w:rsidR="008904F3" w:rsidRDefault="008904F3" w:rsidP="005659D5">
      <w:r w:rsidRPr="00996771">
        <w:rPr>
          <w:b/>
          <w:bCs/>
        </w:rPr>
        <w:t>Sextortion</w:t>
      </w:r>
      <w:r>
        <w:rPr>
          <w:b/>
          <w:bCs/>
        </w:rPr>
        <w:t xml:space="preserve"> </w:t>
      </w:r>
      <w:r w:rsidRPr="004D0620">
        <w:t>is a type of blackmail when someone threatens to share a nude image or sexually explicit video of someone else online, unless they pay them or provide more sexual content.</w:t>
      </w:r>
    </w:p>
    <w:p w14:paraId="2B7CEEB0" w14:textId="2F217ACE" w:rsidR="008904F3" w:rsidRPr="00311C6C" w:rsidRDefault="008904F3" w:rsidP="005659D5">
      <w:pPr>
        <w:rPr>
          <w:b/>
          <w:bCs/>
        </w:rPr>
      </w:pPr>
      <w:proofErr w:type="spellStart"/>
      <w:r w:rsidRPr="00545342">
        <w:rPr>
          <w:b/>
          <w:bCs/>
        </w:rPr>
        <w:lastRenderedPageBreak/>
        <w:t>Takatāpui</w:t>
      </w:r>
      <w:proofErr w:type="spellEnd"/>
      <w:r w:rsidRPr="00545342">
        <w:rPr>
          <w:b/>
          <w:bCs/>
        </w:rPr>
        <w:t xml:space="preserve"> </w:t>
      </w:r>
      <w:r w:rsidRPr="006D0103">
        <w:t xml:space="preserve">is an ancient Māori term to embrace culture, spirituality, and connection to whakapapa. It has many meanings for iwi and hapū, traditionally meaning “intimate partner of the same sex.” In contemporary times </w:t>
      </w:r>
      <w:proofErr w:type="spellStart"/>
      <w:r>
        <w:t>t</w:t>
      </w:r>
      <w:r w:rsidRPr="006D0103">
        <w:t>akatāpui</w:t>
      </w:r>
      <w:proofErr w:type="spellEnd"/>
      <w:r w:rsidRPr="006D0103">
        <w:t xml:space="preserve"> has been reclaimed to denote all those with diverse sex characteristics, gender identities, and expressions and sexualities as well as </w:t>
      </w:r>
      <w:proofErr w:type="spellStart"/>
      <w:r w:rsidRPr="006D0103">
        <w:t>tangata</w:t>
      </w:r>
      <w:proofErr w:type="spellEnd"/>
      <w:r w:rsidRPr="006D0103">
        <w:t xml:space="preserve"> whenua identity.</w:t>
      </w:r>
      <w:r>
        <w:rPr>
          <w:rStyle w:val="EndnoteReference"/>
        </w:rPr>
        <w:endnoteReference w:id="341"/>
      </w:r>
    </w:p>
    <w:p w14:paraId="07D1D747" w14:textId="08B9EC91" w:rsidR="008904F3" w:rsidRPr="00D47A23" w:rsidRDefault="008904F3" w:rsidP="00437A50">
      <w:r w:rsidRPr="00437A50">
        <w:rPr>
          <w:b/>
          <w:bCs/>
        </w:rPr>
        <w:t xml:space="preserve">Tangata </w:t>
      </w:r>
      <w:proofErr w:type="spellStart"/>
      <w:r w:rsidRPr="00437A50">
        <w:rPr>
          <w:b/>
          <w:bCs/>
        </w:rPr>
        <w:t>whaikaha</w:t>
      </w:r>
      <w:proofErr w:type="spellEnd"/>
      <w:r w:rsidRPr="00437A50">
        <w:rPr>
          <w:b/>
          <w:bCs/>
        </w:rPr>
        <w:t xml:space="preserve"> </w:t>
      </w:r>
      <w:r>
        <w:rPr>
          <w:b/>
          <w:bCs/>
        </w:rPr>
        <w:t xml:space="preserve">Māori </w:t>
      </w:r>
      <w:r w:rsidRPr="009F42CF">
        <w:t xml:space="preserve">are </w:t>
      </w:r>
      <w:r w:rsidRPr="00AF7FA9">
        <w:t xml:space="preserve">people </w:t>
      </w:r>
      <w:r>
        <w:t xml:space="preserve">of Māori descent </w:t>
      </w:r>
      <w:r w:rsidRPr="00AF7FA9">
        <w:t>with disabilities.</w:t>
      </w:r>
    </w:p>
    <w:p w14:paraId="20B590FF" w14:textId="5938A9D7" w:rsidR="008904F3" w:rsidRDefault="008904F3" w:rsidP="005659D5">
      <w:r w:rsidRPr="4D59EFD8">
        <w:rPr>
          <w:b/>
        </w:rPr>
        <w:t>Tangata whenua</w:t>
      </w:r>
      <w:r w:rsidRPr="4D59EFD8">
        <w:t xml:space="preserve"> refers to ‘people of the land where their ancestors lived’ and means people, whānau, hapū, </w:t>
      </w:r>
      <w:r>
        <w:t>as</w:t>
      </w:r>
      <w:r w:rsidRPr="4D59EFD8">
        <w:t xml:space="preserve"> the indigenous population of Aotearoa New Zealand.</w:t>
      </w:r>
    </w:p>
    <w:p w14:paraId="576C08BC" w14:textId="62A889DB" w:rsidR="008904F3" w:rsidRPr="00D341B1" w:rsidRDefault="008904F3" w:rsidP="005659D5">
      <w:pPr>
        <w:rPr>
          <w:b/>
        </w:rPr>
      </w:pPr>
      <w:r w:rsidRPr="00D341B1">
        <w:rPr>
          <w:b/>
        </w:rPr>
        <w:t>Tino rangatiratanga</w:t>
      </w:r>
      <w:r>
        <w:rPr>
          <w:b/>
        </w:rPr>
        <w:t xml:space="preserve"> </w:t>
      </w:r>
      <w:r w:rsidRPr="009F43B2">
        <w:rPr>
          <w:bCs/>
        </w:rPr>
        <w:t>refers to the Māori concept of self-determination, sovereignty, autonomy, self-government, domination, rule, control, power.</w:t>
      </w:r>
    </w:p>
    <w:p w14:paraId="4CE17CC2" w14:textId="3E428351" w:rsidR="008904F3" w:rsidRDefault="008904F3" w:rsidP="005659D5">
      <w:r w:rsidRPr="00586183">
        <w:rPr>
          <w:b/>
        </w:rPr>
        <w:t>Trauma-informed approaches</w:t>
      </w:r>
      <w:r w:rsidRPr="00586183">
        <w:t xml:space="preserve"> are those which consider the intersecting impacts of historical and ongoing systemic and interpersonal violence, structural violence and structural inequities on a person’s life. Trauma-informed practice acknowledges the impact of these experiences, recognises signs and symptoms of trauma in individuals, their whānau and communities, uses understanding about trauma and violence in policy and practice, and acts to reduce further retraumatising in any provision of service.</w:t>
      </w:r>
    </w:p>
    <w:p w14:paraId="17B13358" w14:textId="1FE6060E" w:rsidR="008904F3" w:rsidRDefault="008904F3" w:rsidP="005659D5">
      <w:r w:rsidRPr="00B63665">
        <w:rPr>
          <w:b/>
          <w:bCs/>
        </w:rPr>
        <w:t>Transphobia</w:t>
      </w:r>
      <w:r>
        <w:rPr>
          <w:b/>
          <w:bCs/>
        </w:rPr>
        <w:t xml:space="preserve"> </w:t>
      </w:r>
      <w:r w:rsidRPr="00FF5400">
        <w:t>can be defined to mean any negative attitudes (hate, contempt, disapproval) directed toward trans people because of their being trans</w:t>
      </w:r>
      <w:r>
        <w:t>.</w:t>
      </w:r>
      <w:r w:rsidRPr="00FF5400">
        <w:rPr>
          <w:rStyle w:val="EndnoteReference"/>
        </w:rPr>
        <w:endnoteReference w:id="342"/>
      </w:r>
      <w:r w:rsidRPr="00FF5400">
        <w:t xml:space="preserve"> It</w:t>
      </w:r>
      <w:r>
        <w:rPr>
          <w:b/>
          <w:bCs/>
        </w:rPr>
        <w:t xml:space="preserve"> </w:t>
      </w:r>
      <w:r>
        <w:t>consists of three main parts – anti-trans stereotypes, anti-trans prejudice, and anti-trans discrimination. Any of these elements on its own can be transphobia.</w:t>
      </w:r>
      <w:r>
        <w:rPr>
          <w:rStyle w:val="EndnoteReference"/>
        </w:rPr>
        <w:endnoteReference w:id="343"/>
      </w:r>
    </w:p>
    <w:p w14:paraId="2218D6FB" w14:textId="4BE4A593" w:rsidR="008904F3" w:rsidRPr="00BA7B75" w:rsidRDefault="008904F3" w:rsidP="005659D5">
      <w:pPr>
        <w:rPr>
          <w:b/>
          <w:bCs/>
        </w:rPr>
      </w:pPr>
      <w:r w:rsidRPr="00BA7B75">
        <w:rPr>
          <w:b/>
          <w:bCs/>
        </w:rPr>
        <w:t>Transmisogyny</w:t>
      </w:r>
      <w:r>
        <w:rPr>
          <w:b/>
          <w:bCs/>
        </w:rPr>
        <w:t xml:space="preserve"> </w:t>
      </w:r>
      <w:r w:rsidRPr="00BD4F95">
        <w:t>can be defined as misogynist transphobia against trans women, AMAB</w:t>
      </w:r>
      <w:r>
        <w:t xml:space="preserve"> (assigned male at birth)</w:t>
      </w:r>
      <w:r w:rsidRPr="00BD4F95">
        <w:t xml:space="preserve"> trans people, and some intersex people who are perceived as having “male bodies” and feminine genders. It involves the combination of misogyny, or hatred of women, with transphobia.</w:t>
      </w:r>
      <w:r>
        <w:rPr>
          <w:rStyle w:val="EndnoteReference"/>
        </w:rPr>
        <w:endnoteReference w:id="344"/>
      </w:r>
    </w:p>
    <w:p w14:paraId="03FB38F6" w14:textId="02F6E29F" w:rsidR="008904F3" w:rsidRDefault="008904F3" w:rsidP="005659D5">
      <w:proofErr w:type="spellStart"/>
      <w:r w:rsidRPr="00815C26">
        <w:rPr>
          <w:b/>
          <w:bCs/>
        </w:rPr>
        <w:t>Tuakana-teina</w:t>
      </w:r>
      <w:proofErr w:type="spellEnd"/>
      <w:r w:rsidRPr="00815C26">
        <w:t xml:space="preserve"> is apprenticing that includes the transmission of </w:t>
      </w:r>
      <w:proofErr w:type="spellStart"/>
      <w:r w:rsidRPr="00815C26">
        <w:t>mātauranga</w:t>
      </w:r>
      <w:proofErr w:type="spellEnd"/>
      <w:r w:rsidRPr="00815C26">
        <w:t xml:space="preserve"> </w:t>
      </w:r>
      <w:proofErr w:type="spellStart"/>
      <w:r w:rsidRPr="00815C26">
        <w:t>tawhito</w:t>
      </w:r>
      <w:proofErr w:type="spellEnd"/>
      <w:r w:rsidRPr="00815C26">
        <w:t xml:space="preserve"> (Māori knowledge systems) and space to sit with kaumatua (Māori elder) and other tohunga (individuals who hold deep specialist knowledge and skills within </w:t>
      </w:r>
      <w:proofErr w:type="spellStart"/>
      <w:r w:rsidRPr="00815C26">
        <w:t>mātauranga</w:t>
      </w:r>
      <w:proofErr w:type="spellEnd"/>
      <w:r w:rsidRPr="00815C26">
        <w:t xml:space="preserve"> Māori).</w:t>
      </w:r>
      <w:r w:rsidRPr="00815C26">
        <w:rPr>
          <w:rStyle w:val="EndnoteReference"/>
        </w:rPr>
        <w:endnoteReference w:id="345"/>
      </w:r>
    </w:p>
    <w:p w14:paraId="49F2DCE5" w14:textId="7024079F" w:rsidR="00212871" w:rsidRPr="005D4CA2" w:rsidRDefault="00212871" w:rsidP="005659D5">
      <w:r w:rsidRPr="00212871">
        <w:rPr>
          <w:b/>
          <w:bCs/>
        </w:rPr>
        <w:t>Voyeurism</w:t>
      </w:r>
      <w:r w:rsidR="005D4CA2">
        <w:rPr>
          <w:b/>
          <w:bCs/>
        </w:rPr>
        <w:t xml:space="preserve"> </w:t>
      </w:r>
      <w:r w:rsidR="005D4CA2" w:rsidRPr="005D4CA2">
        <w:t xml:space="preserve">is </w:t>
      </w:r>
      <w:r w:rsidR="005D4CA2">
        <w:t xml:space="preserve">the </w:t>
      </w:r>
      <w:r w:rsidR="005D4CA2" w:rsidRPr="005D4CA2">
        <w:t>illegal act of watching, photographing, or recording someone in a private situation without their consent, typically for sexual gratification.</w:t>
      </w:r>
    </w:p>
    <w:p w14:paraId="70DE0F53" w14:textId="41411310" w:rsidR="00565C77" w:rsidRDefault="00565C77" w:rsidP="005659D5">
      <w:proofErr w:type="spellStart"/>
      <w:r w:rsidRPr="00DC03F3">
        <w:rPr>
          <w:b/>
        </w:rPr>
        <w:t>Wairuatanga</w:t>
      </w:r>
      <w:proofErr w:type="spellEnd"/>
      <w:r w:rsidR="00440A1D">
        <w:rPr>
          <w:b/>
          <w:bCs/>
        </w:rPr>
        <w:t xml:space="preserve"> </w:t>
      </w:r>
      <w:r w:rsidR="00156470" w:rsidRPr="00156470">
        <w:t xml:space="preserve">refers to </w:t>
      </w:r>
      <w:r w:rsidR="00E5397C">
        <w:t xml:space="preserve">the Māori concept of </w:t>
      </w:r>
      <w:r w:rsidR="008C48D8" w:rsidRPr="008C48D8">
        <w:t>spirituality</w:t>
      </w:r>
      <w:r w:rsidR="00A65936">
        <w:t>.</w:t>
      </w:r>
    </w:p>
    <w:p w14:paraId="44139A10" w14:textId="7C604C34" w:rsidR="00565C77" w:rsidRPr="00847367" w:rsidRDefault="00E5397C" w:rsidP="005659D5">
      <w:r>
        <w:rPr>
          <w:b/>
          <w:bCs/>
          <w:lang w:eastAsia="en-US"/>
        </w:rPr>
        <w:t>W</w:t>
      </w:r>
      <w:r w:rsidR="00565C77" w:rsidRPr="00DC03F3">
        <w:rPr>
          <w:b/>
          <w:bCs/>
          <w:lang w:eastAsia="en-US"/>
        </w:rPr>
        <w:t>hanaungatanga</w:t>
      </w:r>
      <w:r w:rsidR="00847367">
        <w:rPr>
          <w:b/>
          <w:bCs/>
          <w:lang w:eastAsia="en-US"/>
        </w:rPr>
        <w:t xml:space="preserve"> </w:t>
      </w:r>
      <w:r w:rsidR="00847367" w:rsidRPr="00847367">
        <w:rPr>
          <w:lang w:eastAsia="en-US"/>
        </w:rPr>
        <w:t>refers to the Māori concept of relationship, kinship, sense of family connection - a relationship through shared experiences and working together which provides people with a sense of belonging.</w:t>
      </w:r>
    </w:p>
    <w:p w14:paraId="267379C4" w14:textId="6FF9ED6D" w:rsidR="69EFC258" w:rsidRDefault="69EFC258" w:rsidP="005659D5">
      <w:r w:rsidRPr="4D59EFD8">
        <w:rPr>
          <w:b/>
        </w:rPr>
        <w:t xml:space="preserve">Whānau </w:t>
      </w:r>
      <w:r w:rsidRPr="4D59EFD8">
        <w:t xml:space="preserve">refers </w:t>
      </w:r>
      <w:r w:rsidR="0019122B">
        <w:t xml:space="preserve">to </w:t>
      </w:r>
      <w:r w:rsidR="003C1B32" w:rsidRPr="003C1B32">
        <w:t xml:space="preserve">extended family, family group, </w:t>
      </w:r>
      <w:r w:rsidR="00ED31F1">
        <w:t>or immediate kinship group</w:t>
      </w:r>
      <w:r w:rsidR="003C1B32" w:rsidRPr="003C1B32">
        <w:t>. In the modern context the term is sometimes used to include friends who may not have any kinship ties to other members.</w:t>
      </w:r>
    </w:p>
    <w:p w14:paraId="3236A3ED" w14:textId="5EE37122" w:rsidR="00A41DBE" w:rsidRDefault="69EFC258" w:rsidP="00D35A8D">
      <w:r w:rsidRPr="4D59EFD8">
        <w:rPr>
          <w:b/>
        </w:rPr>
        <w:t xml:space="preserve">Whānau-centred </w:t>
      </w:r>
      <w:r w:rsidRPr="4D59EFD8">
        <w:t xml:space="preserve">is a culturally grounded, holistic approach focused on improving the wellbeing of whānau and addressing </w:t>
      </w:r>
      <w:r w:rsidR="00DE26E0">
        <w:t xml:space="preserve">all </w:t>
      </w:r>
      <w:r w:rsidRPr="4D59EFD8">
        <w:t>individual needs within a whānau context.</w:t>
      </w:r>
    </w:p>
    <w:p w14:paraId="567819DD" w14:textId="77777777" w:rsidR="00A41DBE" w:rsidRDefault="00A41DBE">
      <w:r>
        <w:br w:type="page"/>
      </w:r>
    </w:p>
    <w:p w14:paraId="1D809ED5" w14:textId="0C72DF02" w:rsidR="00FA6040" w:rsidRDefault="009979E4" w:rsidP="009979E4">
      <w:pPr>
        <w:pStyle w:val="Heading1"/>
      </w:pPr>
      <w:bookmarkStart w:id="166" w:name="End_notes"/>
      <w:bookmarkStart w:id="167" w:name="_Toc235191324"/>
      <w:r>
        <w:lastRenderedPageBreak/>
        <w:t>E</w:t>
      </w:r>
      <w:r w:rsidR="008E24CD">
        <w:t>nd notes</w:t>
      </w:r>
      <w:bookmarkEnd w:id="166"/>
      <w:bookmarkEnd w:id="167"/>
    </w:p>
    <w:sectPr w:rsidR="00FA6040" w:rsidSect="008904F3">
      <w:headerReference w:type="even" r:id="rId21"/>
      <w:headerReference w:type="default" r:id="rId22"/>
      <w:footerReference w:type="default" r:id="rId23"/>
      <w:headerReference w:type="first" r:id="rId24"/>
      <w:endnotePr>
        <w:numFmt w:val="decimal"/>
      </w:endnotePr>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090BB" w14:textId="77777777" w:rsidR="00A2231A" w:rsidRDefault="00A2231A" w:rsidP="00C244FF">
      <w:r>
        <w:separator/>
      </w:r>
    </w:p>
    <w:p w14:paraId="1FFD157A" w14:textId="77777777" w:rsidR="00A2231A" w:rsidRDefault="00A2231A"/>
  </w:endnote>
  <w:endnote w:type="continuationSeparator" w:id="0">
    <w:p w14:paraId="30130DB7" w14:textId="77777777" w:rsidR="00A2231A" w:rsidRDefault="00A2231A" w:rsidP="00C244FF">
      <w:r>
        <w:continuationSeparator/>
      </w:r>
    </w:p>
    <w:p w14:paraId="6601E34B" w14:textId="77777777" w:rsidR="00A2231A" w:rsidRDefault="00A2231A"/>
  </w:endnote>
  <w:endnote w:type="continuationNotice" w:id="1">
    <w:p w14:paraId="6434DB26" w14:textId="77777777" w:rsidR="00A2231A" w:rsidRDefault="00A2231A" w:rsidP="00C244FF"/>
    <w:p w14:paraId="5AC81C71" w14:textId="77777777" w:rsidR="00A2231A" w:rsidRDefault="00A2231A"/>
  </w:endnote>
  <w:endnote w:id="2">
    <w:p w14:paraId="38C74E8A" w14:textId="0FF59B74" w:rsidR="00CC067F" w:rsidRDefault="00CC067F">
      <w:pPr>
        <w:pStyle w:val="EndnoteText"/>
      </w:pPr>
      <w:r>
        <w:rPr>
          <w:rStyle w:val="EndnoteReference"/>
        </w:rPr>
        <w:endnoteRef/>
      </w:r>
      <w:r>
        <w:t xml:space="preserve"> </w:t>
      </w:r>
      <w:r w:rsidRPr="00552331">
        <w:t xml:space="preserve">The Centre for Family Violence and Sexual Violence Prevention. (2024). </w:t>
      </w:r>
      <w:r w:rsidRPr="00552331">
        <w:rPr>
          <w:i/>
        </w:rPr>
        <w:t>Breaking the Cycle of Silence: Te Aorerekura action plan 2025–2030</w:t>
      </w:r>
      <w:r w:rsidRPr="00552331">
        <w:t>. New Zealand Government.</w:t>
      </w:r>
    </w:p>
  </w:endnote>
  <w:endnote w:id="3">
    <w:p w14:paraId="7665C0AF" w14:textId="326FE09E" w:rsidR="008904F3" w:rsidRDefault="008904F3" w:rsidP="00B57E35">
      <w:pPr>
        <w:pStyle w:val="EndnoteText"/>
      </w:pPr>
      <w:r>
        <w:rPr>
          <w:rStyle w:val="EndnoteReference"/>
        </w:rPr>
        <w:endnoteRef/>
      </w:r>
      <w:r>
        <w:t xml:space="preserve"> </w:t>
      </w:r>
      <w:r w:rsidRPr="009879BC">
        <w:rPr>
          <w:lang w:val="en-US"/>
        </w:rPr>
        <w:t xml:space="preserve">The Backbone Collective. (2026). </w:t>
      </w:r>
      <w:r w:rsidRPr="009879BC">
        <w:rPr>
          <w:i/>
          <w:iCs/>
          <w:lang w:val="en-US"/>
        </w:rPr>
        <w:t>Just ticking the box: Victim-survivor insights into the uses and abuses of stopping-violence programmes in Aotearoa New Zealand</w:t>
      </w:r>
      <w:r w:rsidRPr="009879BC">
        <w:rPr>
          <w:lang w:val="en-US"/>
        </w:rPr>
        <w:t>. The Backbone Collective.</w:t>
      </w:r>
    </w:p>
  </w:endnote>
  <w:endnote w:id="4">
    <w:p w14:paraId="5656F659" w14:textId="57B3F4BB" w:rsidR="008904F3" w:rsidRPr="00DC6BB6" w:rsidRDefault="008904F3" w:rsidP="00042244">
      <w:pPr>
        <w:pStyle w:val="EndnoteText"/>
      </w:pPr>
      <w:r w:rsidRPr="00042244">
        <w:rPr>
          <w:rStyle w:val="EndnoteReference"/>
          <w:sz w:val="22"/>
          <w:szCs w:val="22"/>
        </w:rPr>
        <w:endnoteRef/>
      </w:r>
      <w:r w:rsidRPr="00DC6BB6">
        <w:t xml:space="preserve"> </w:t>
      </w:r>
      <w:r w:rsidRPr="00552331">
        <w:t xml:space="preserve">The Centre for Family Violence and Sexual Violence Prevention. (2024). </w:t>
      </w:r>
      <w:r w:rsidRPr="00552331">
        <w:rPr>
          <w:i/>
        </w:rPr>
        <w:t>Breaking the Cycle of Silence: Te Aorerekura action plan 2025–2030</w:t>
      </w:r>
      <w:r w:rsidRPr="00552331">
        <w:t>. New Zealand Government.</w:t>
      </w:r>
    </w:p>
  </w:endnote>
  <w:endnote w:id="5">
    <w:p w14:paraId="4C6B970A" w14:textId="406B7B57" w:rsidR="008904F3" w:rsidRPr="00F62A3F" w:rsidRDefault="008904F3" w:rsidP="00995158">
      <w:pPr>
        <w:pStyle w:val="EndnoteText"/>
        <w:rPr>
          <w:sz w:val="16"/>
        </w:rPr>
      </w:pPr>
      <w:r>
        <w:rPr>
          <w:rStyle w:val="EndnoteReference"/>
        </w:rPr>
        <w:endnoteRef/>
      </w:r>
      <w:r>
        <w:t xml:space="preserve"> </w:t>
      </w:r>
      <w:r w:rsidRPr="003D16F8">
        <w:rPr>
          <w:szCs w:val="14"/>
        </w:rPr>
        <w:t xml:space="preserve">Te Puna Aonui, Joint Venture for Eliminating Family Violence and Sexual Violence (2021). </w:t>
      </w:r>
      <w:r w:rsidRPr="003D16F8">
        <w:rPr>
          <w:i/>
          <w:szCs w:val="14"/>
        </w:rPr>
        <w:t xml:space="preserve">Te Aorerekura: The National Strategy to Eliminate Family Violence and Sexual Violence. </w:t>
      </w:r>
      <w:r w:rsidRPr="003D16F8">
        <w:rPr>
          <w:szCs w:val="14"/>
        </w:rPr>
        <w:t>New Zealand Government.</w:t>
      </w:r>
    </w:p>
  </w:endnote>
  <w:endnote w:id="6">
    <w:p w14:paraId="335D6588" w14:textId="2BE6778C" w:rsidR="008904F3" w:rsidRDefault="008904F3">
      <w:pPr>
        <w:pStyle w:val="EndnoteText"/>
      </w:pPr>
      <w:r>
        <w:rPr>
          <w:rStyle w:val="EndnoteReference"/>
        </w:rPr>
        <w:endnoteRef/>
      </w:r>
      <w:r>
        <w:t xml:space="preserve"> </w:t>
      </w:r>
      <w:r w:rsidRPr="00265932">
        <w:rPr>
          <w:lang w:val="en-US"/>
        </w:rPr>
        <w:t xml:space="preserve">The Backbone Collective. (2026). </w:t>
      </w:r>
      <w:r w:rsidRPr="00265932">
        <w:rPr>
          <w:i/>
          <w:iCs/>
          <w:lang w:val="en-US"/>
        </w:rPr>
        <w:t>Just ticking the box: Victim-survivor insights into the uses and abuses of stopping-violence programmes in Aotearoa New Zealand</w:t>
      </w:r>
      <w:r w:rsidRPr="00265932">
        <w:rPr>
          <w:lang w:val="en-US"/>
        </w:rPr>
        <w:t>. The Backbone Collective.</w:t>
      </w:r>
    </w:p>
  </w:endnote>
  <w:endnote w:id="7">
    <w:p w14:paraId="0F4B35DF" w14:textId="08938154" w:rsidR="008904F3" w:rsidRPr="00AB1F8C" w:rsidRDefault="008904F3">
      <w:pPr>
        <w:pStyle w:val="EndnoteText"/>
        <w:rPr>
          <w:rStyle w:val="Hyperlink"/>
        </w:rPr>
      </w:pPr>
      <w:r>
        <w:rPr>
          <w:rStyle w:val="EndnoteReference"/>
        </w:rPr>
        <w:endnoteRef/>
      </w:r>
      <w:r>
        <w:t xml:space="preserve"> Social Investment Agency. (n.d.). </w:t>
      </w:r>
      <w:r w:rsidRPr="008F1B3D">
        <w:rPr>
          <w:i/>
          <w:iCs/>
        </w:rPr>
        <w:t>What is social investment?</w:t>
      </w:r>
      <w:r>
        <w:t xml:space="preserve"> </w:t>
      </w:r>
      <w:r w:rsidRPr="00AB1F8C">
        <w:rPr>
          <w:rStyle w:val="Hyperlink"/>
        </w:rPr>
        <w:t>https://www.sia.govt.nz/social-investment/what-is-social-investment</w:t>
      </w:r>
    </w:p>
  </w:endnote>
  <w:endnote w:id="8">
    <w:p w14:paraId="719867C8" w14:textId="7F6DB2B0" w:rsidR="008904F3" w:rsidRPr="00AB1F8C" w:rsidRDefault="008904F3">
      <w:pPr>
        <w:pStyle w:val="EndnoteText"/>
        <w:rPr>
          <w:rStyle w:val="Hyperlink"/>
        </w:rPr>
      </w:pPr>
      <w:r>
        <w:rPr>
          <w:rStyle w:val="EndnoteReference"/>
        </w:rPr>
        <w:endnoteRef/>
      </w:r>
      <w:r>
        <w:t xml:space="preserve"> The Department of the Prime Minister and Cabinet. (n.d.). </w:t>
      </w:r>
      <w:r w:rsidRPr="008F1B3D">
        <w:rPr>
          <w:i/>
          <w:iCs/>
        </w:rPr>
        <w:t>Government Targets.</w:t>
      </w:r>
      <w:r>
        <w:t xml:space="preserve"> </w:t>
      </w:r>
      <w:r w:rsidRPr="00AB1F8C">
        <w:rPr>
          <w:rStyle w:val="Hyperlink"/>
        </w:rPr>
        <w:t>https://www.dpmc.govt.nz/our-programmes/government-targets</w:t>
      </w:r>
    </w:p>
  </w:endnote>
  <w:endnote w:id="9">
    <w:p w14:paraId="14D432E9" w14:textId="3E17737E" w:rsidR="008904F3" w:rsidRPr="00E43E40" w:rsidRDefault="008904F3">
      <w:pPr>
        <w:pStyle w:val="EndnoteText"/>
      </w:pPr>
      <w:r>
        <w:rPr>
          <w:rStyle w:val="EndnoteReference"/>
        </w:rPr>
        <w:endnoteRef/>
      </w:r>
      <w:r>
        <w:t xml:space="preserve"> </w:t>
      </w:r>
      <w:r w:rsidRPr="00E43E40">
        <w:t xml:space="preserve">New Zealand Government. (2024). </w:t>
      </w:r>
      <w:r w:rsidRPr="00E43E40">
        <w:rPr>
          <w:i/>
        </w:rPr>
        <w:t>The child and youth strategy 2024-2027.</w:t>
      </w:r>
      <w:r w:rsidRPr="00E43E40">
        <w:t xml:space="preserve"> </w:t>
      </w:r>
      <w:r w:rsidR="00AB1F8C" w:rsidRPr="00844C23">
        <w:rPr>
          <w:rStyle w:val="Hyperlink"/>
        </w:rPr>
        <w:t>https://www.msd.govt.nz/documents/about-msd-and-our-work/child-youth-wellbeing/strategy-and-plan/the-child-and-youth-strategy-2024-27.pdf</w:t>
      </w:r>
    </w:p>
  </w:endnote>
  <w:endnote w:id="10">
    <w:p w14:paraId="788AD8B0" w14:textId="57A9B4FE" w:rsidR="008904F3" w:rsidRPr="00917451" w:rsidRDefault="008904F3" w:rsidP="009C3845">
      <w:pPr>
        <w:pStyle w:val="EndnoteText"/>
      </w:pPr>
      <w:r>
        <w:rPr>
          <w:rStyle w:val="EndnoteReference"/>
        </w:rPr>
        <w:endnoteRef/>
      </w:r>
      <w:r>
        <w:t xml:space="preserve"> </w:t>
      </w:r>
      <w:r w:rsidRPr="00917451">
        <w:t xml:space="preserve">Family Violence Death Review Committee. (2020). </w:t>
      </w:r>
      <w:r w:rsidRPr="00917451">
        <w:rPr>
          <w:i/>
        </w:rPr>
        <w:t>Sixth report, Te Pūrongo tuaono: Men who use violence, Ngā tāne ka whakamahi i te whakarekereke</w:t>
      </w:r>
      <w:r w:rsidRPr="00917451">
        <w:t>. Health, Quality &amp; Safety Commission.</w:t>
      </w:r>
    </w:p>
  </w:endnote>
  <w:endnote w:id="11">
    <w:p w14:paraId="27E0A149" w14:textId="1A9E51B3" w:rsidR="008904F3" w:rsidRPr="00716D80" w:rsidRDefault="008904F3" w:rsidP="00545A95">
      <w:pPr>
        <w:pStyle w:val="EndnoteText"/>
      </w:pPr>
      <w:r>
        <w:rPr>
          <w:rStyle w:val="EndnoteReference"/>
        </w:rPr>
        <w:endnoteRef/>
      </w:r>
      <w:r>
        <w:t xml:space="preserve"> </w:t>
      </w:r>
      <w:r w:rsidRPr="009B6EA3">
        <w:t>Ministry of Social Development</w:t>
      </w:r>
      <w:r w:rsidRPr="00101E05">
        <w:rPr>
          <w:szCs w:val="16"/>
        </w:rPr>
        <w:t>.</w:t>
      </w:r>
      <w:r w:rsidRPr="009B6EA3">
        <w:t xml:space="preserve"> (2024). </w:t>
      </w:r>
      <w:r w:rsidRPr="00101E05">
        <w:rPr>
          <w:i/>
          <w:szCs w:val="16"/>
        </w:rPr>
        <w:t>A report outlining family violence and sexual violence service gaps in Aotearoa</w:t>
      </w:r>
      <w:r w:rsidRPr="009B6EA3">
        <w:t>.</w:t>
      </w:r>
      <w:r w:rsidRPr="00101E05">
        <w:rPr>
          <w:szCs w:val="16"/>
        </w:rPr>
        <w:t xml:space="preserve"> Ministry of Social Development.</w:t>
      </w:r>
    </w:p>
  </w:endnote>
  <w:endnote w:id="12">
    <w:p w14:paraId="5AC00D07" w14:textId="61643E6B" w:rsidR="008904F3" w:rsidRPr="009B6EA3" w:rsidRDefault="008904F3">
      <w:pPr>
        <w:pStyle w:val="EndnoteText"/>
      </w:pPr>
      <w:r w:rsidRPr="007C6571">
        <w:rPr>
          <w:rStyle w:val="EndnoteReference"/>
        </w:rPr>
        <w:endnoteRef/>
      </w:r>
      <w:r w:rsidRPr="007C6571">
        <w:t xml:space="preserve"> </w:t>
      </w:r>
      <w:r w:rsidRPr="0026578B">
        <w:rPr>
          <w:szCs w:val="14"/>
        </w:rPr>
        <w:t>Ministry of Social Development (</w:t>
      </w:r>
      <w:r>
        <w:rPr>
          <w:szCs w:val="14"/>
        </w:rPr>
        <w:t>n.d.</w:t>
      </w:r>
      <w:r w:rsidRPr="0026578B">
        <w:rPr>
          <w:szCs w:val="14"/>
        </w:rPr>
        <w:t>). </w:t>
      </w:r>
      <w:r w:rsidRPr="00BA5076">
        <w:rPr>
          <w:i/>
          <w:iCs/>
          <w:szCs w:val="14"/>
        </w:rPr>
        <w:t>Te Huringa ō Te Ao Framework.</w:t>
      </w:r>
      <w:r w:rsidRPr="0026578B">
        <w:rPr>
          <w:szCs w:val="14"/>
        </w:rPr>
        <w:t> </w:t>
      </w:r>
      <w:r w:rsidRPr="00844C23">
        <w:rPr>
          <w:rStyle w:val="Hyperlink"/>
        </w:rPr>
        <w:t>https://www.msd.govt.nz/documents/about-msd-and-our-work/work-programmes/initiatives/family-and-sexual-violence/te-huringa-o-te-ao/te-huringa-o-te-ao-framework.pdf</w:t>
      </w:r>
    </w:p>
  </w:endnote>
  <w:endnote w:id="13">
    <w:p w14:paraId="2100BD9F" w14:textId="2C97AA74" w:rsidR="008904F3" w:rsidRPr="00CC0C8A" w:rsidRDefault="008904F3">
      <w:pPr>
        <w:pStyle w:val="EndnoteText"/>
      </w:pPr>
      <w:r>
        <w:rPr>
          <w:rStyle w:val="EndnoteReference"/>
        </w:rPr>
        <w:endnoteRef/>
      </w:r>
      <w:r>
        <w:t xml:space="preserve"> (</w:t>
      </w:r>
      <w:r w:rsidRPr="00410B1A">
        <w:rPr>
          <w:lang w:val="en-US"/>
        </w:rPr>
        <w:t>The Backbone Collective</w:t>
      </w:r>
      <w:r>
        <w:rPr>
          <w:lang w:val="en-US"/>
        </w:rPr>
        <w:t xml:space="preserve">, </w:t>
      </w:r>
      <w:r w:rsidRPr="00410B1A">
        <w:rPr>
          <w:lang w:val="en-US"/>
        </w:rPr>
        <w:t>2026)</w:t>
      </w:r>
    </w:p>
  </w:endnote>
  <w:endnote w:id="14">
    <w:p w14:paraId="0B21ABCC" w14:textId="52F59C77" w:rsidR="008904F3" w:rsidRPr="00CC0C8A" w:rsidRDefault="008904F3">
      <w:pPr>
        <w:pStyle w:val="EndnoteText"/>
        <w:rPr>
          <w:lang w:val="en-US"/>
        </w:rPr>
      </w:pPr>
      <w:r>
        <w:rPr>
          <w:rStyle w:val="EndnoteReference"/>
        </w:rPr>
        <w:endnoteRef/>
      </w:r>
      <w:r>
        <w:t xml:space="preserve"> Interview and survey responses </w:t>
      </w:r>
      <w:r w:rsidRPr="00963827">
        <w:t>from the Review</w:t>
      </w:r>
      <w:r>
        <w:t xml:space="preserve"> engagements</w:t>
      </w:r>
      <w:r w:rsidRPr="00963827">
        <w:t xml:space="preserve">, see methodology in the </w:t>
      </w:r>
      <w:r>
        <w:t>Engagement</w:t>
      </w:r>
      <w:r w:rsidRPr="00963827">
        <w:t xml:space="preserve"> Report</w:t>
      </w:r>
      <w:r>
        <w:t>.</w:t>
      </w:r>
    </w:p>
  </w:endnote>
  <w:endnote w:id="15">
    <w:p w14:paraId="3AF69931" w14:textId="1C6C3426" w:rsidR="008904F3" w:rsidRDefault="008904F3">
      <w:pPr>
        <w:pStyle w:val="EndnoteText"/>
      </w:pPr>
      <w:r>
        <w:rPr>
          <w:rStyle w:val="EndnoteReference"/>
        </w:rPr>
        <w:endnoteRef/>
      </w:r>
      <w:r>
        <w:t xml:space="preserve"> Interview and survey responses </w:t>
      </w:r>
      <w:r w:rsidRPr="00963827">
        <w:t>from the Review</w:t>
      </w:r>
      <w:r>
        <w:t xml:space="preserve"> engagements</w:t>
      </w:r>
      <w:r w:rsidRPr="00963827">
        <w:t xml:space="preserve">, see methodology in the </w:t>
      </w:r>
      <w:r>
        <w:t>Engagement</w:t>
      </w:r>
      <w:r w:rsidRPr="00963827">
        <w:t xml:space="preserve"> Report</w:t>
      </w:r>
      <w:r>
        <w:t>.</w:t>
      </w:r>
    </w:p>
  </w:endnote>
  <w:endnote w:id="16">
    <w:p w14:paraId="065B597A" w14:textId="7F20D881" w:rsidR="008904F3" w:rsidRPr="003D6811" w:rsidRDefault="008904F3">
      <w:pPr>
        <w:pStyle w:val="EndnoteText"/>
        <w:rPr>
          <w:lang w:val="en-US"/>
        </w:rPr>
      </w:pPr>
      <w:r>
        <w:rPr>
          <w:rStyle w:val="EndnoteReference"/>
        </w:rPr>
        <w:endnoteRef/>
      </w:r>
      <w:r>
        <w:t xml:space="preserve"> (</w:t>
      </w:r>
      <w:r w:rsidRPr="000E4BA0">
        <w:t>The Centre for Family Violence and Sexual Violence Prevention</w:t>
      </w:r>
      <w:r>
        <w:t xml:space="preserve">, </w:t>
      </w:r>
      <w:r w:rsidRPr="000E4BA0">
        <w:t>2024)</w:t>
      </w:r>
    </w:p>
  </w:endnote>
  <w:endnote w:id="17">
    <w:p w14:paraId="4F2BD3B9" w14:textId="5FEDCC23" w:rsidR="008904F3" w:rsidRPr="003D6811" w:rsidRDefault="008904F3" w:rsidP="00251F48">
      <w:pPr>
        <w:pStyle w:val="EndnoteText"/>
      </w:pPr>
      <w:r>
        <w:rPr>
          <w:rStyle w:val="EndnoteReference"/>
        </w:rPr>
        <w:endnoteRef/>
      </w:r>
      <w:r>
        <w:t xml:space="preserve"> Interview and survey responses </w:t>
      </w:r>
      <w:r w:rsidRPr="00963827">
        <w:t>from the Review</w:t>
      </w:r>
      <w:r>
        <w:t xml:space="preserve"> engagements</w:t>
      </w:r>
      <w:r w:rsidRPr="00963827">
        <w:t xml:space="preserve">, see methodology in the </w:t>
      </w:r>
      <w:r>
        <w:t>Engagement</w:t>
      </w:r>
      <w:r w:rsidRPr="00963827">
        <w:t xml:space="preserve"> Report</w:t>
      </w:r>
      <w:r>
        <w:t>.</w:t>
      </w:r>
    </w:p>
  </w:endnote>
  <w:endnote w:id="18">
    <w:p w14:paraId="1127668E" w14:textId="5FF85881" w:rsidR="008904F3" w:rsidRPr="00537326" w:rsidRDefault="008904F3">
      <w:pPr>
        <w:pStyle w:val="EndnoteText"/>
        <w:rPr>
          <w:b/>
        </w:rPr>
      </w:pPr>
      <w:r>
        <w:rPr>
          <w:rStyle w:val="EndnoteReference"/>
        </w:rPr>
        <w:endnoteRef/>
      </w:r>
      <w:r>
        <w:t xml:space="preserve"> </w:t>
      </w:r>
      <w:r w:rsidRPr="00DF1E6A">
        <w:t>Kantar Public</w:t>
      </w:r>
      <w:r>
        <w:t>.</w:t>
      </w:r>
      <w:r w:rsidRPr="00DF1E6A">
        <w:t xml:space="preserve"> (20</w:t>
      </w:r>
      <w:r>
        <w:t>23</w:t>
      </w:r>
      <w:r w:rsidRPr="00DF1E6A">
        <w:t xml:space="preserve">). </w:t>
      </w:r>
      <w:r w:rsidRPr="00014BDA">
        <w:rPr>
          <w:i/>
        </w:rPr>
        <w:t>Understanding the support needs of users of violence.</w:t>
      </w:r>
      <w:r w:rsidRPr="00DF1E6A">
        <w:t xml:space="preserve"> </w:t>
      </w:r>
      <w:r>
        <w:t>[</w:t>
      </w:r>
      <w:r w:rsidRPr="00DF1E6A">
        <w:t>Unpublished presentation prepared for Ministry of Social Development</w:t>
      </w:r>
      <w:r>
        <w:t>]</w:t>
      </w:r>
      <w:r w:rsidRPr="00DF1E6A">
        <w:t>.</w:t>
      </w:r>
    </w:p>
  </w:endnote>
  <w:endnote w:id="19">
    <w:p w14:paraId="2A753DB0" w14:textId="64041981" w:rsidR="008904F3" w:rsidRPr="00537326" w:rsidRDefault="008904F3">
      <w:pPr>
        <w:pStyle w:val="EndnoteText"/>
      </w:pPr>
      <w:r>
        <w:rPr>
          <w:rStyle w:val="EndnoteReference"/>
        </w:rPr>
        <w:endnoteRef/>
      </w:r>
      <w:r>
        <w:t xml:space="preserve"> (</w:t>
      </w:r>
      <w:r w:rsidRPr="00DF1E6A">
        <w:t>Kantar Public</w:t>
      </w:r>
      <w:r>
        <w:t>,</w:t>
      </w:r>
      <w:r w:rsidRPr="00DF1E6A">
        <w:t xml:space="preserve"> 20</w:t>
      </w:r>
      <w:r>
        <w:t>23</w:t>
      </w:r>
      <w:r w:rsidRPr="00DF1E6A">
        <w:t>)</w:t>
      </w:r>
    </w:p>
  </w:endnote>
  <w:endnote w:id="20">
    <w:p w14:paraId="405E5C8B" w14:textId="3D0DD0FF" w:rsidR="008904F3" w:rsidRPr="008F13FE" w:rsidRDefault="008904F3">
      <w:pPr>
        <w:pStyle w:val="EndnoteText"/>
      </w:pPr>
      <w:r>
        <w:rPr>
          <w:rStyle w:val="EndnoteReference"/>
        </w:rPr>
        <w:endnoteRef/>
      </w:r>
      <w:r>
        <w:t xml:space="preserve"> </w:t>
      </w:r>
      <w:r w:rsidRPr="00B96256">
        <w:t>Lawrence</w:t>
      </w:r>
      <w:r>
        <w:t>,</w:t>
      </w:r>
      <w:r w:rsidRPr="00B96256">
        <w:t xml:space="preserve"> A</w:t>
      </w:r>
      <w:r>
        <w:t xml:space="preserve">. </w:t>
      </w:r>
      <w:r w:rsidRPr="00B96256">
        <w:t>L</w:t>
      </w:r>
      <w:r>
        <w:t>.,</w:t>
      </w:r>
      <w:r w:rsidRPr="00B96256">
        <w:t xml:space="preserve"> &amp; Willis</w:t>
      </w:r>
      <w:r>
        <w:t>,</w:t>
      </w:r>
      <w:r w:rsidRPr="00B96256">
        <w:t xml:space="preserve"> G</w:t>
      </w:r>
      <w:r>
        <w:t xml:space="preserve">. </w:t>
      </w:r>
      <w:r w:rsidRPr="00B96256">
        <w:t>M</w:t>
      </w:r>
      <w:r>
        <w:t>.</w:t>
      </w:r>
      <w:r w:rsidRPr="00B96256">
        <w:t xml:space="preserve"> (2021). Understanding and </w:t>
      </w:r>
      <w:r>
        <w:t>c</w:t>
      </w:r>
      <w:r w:rsidRPr="00B96256">
        <w:t xml:space="preserve">hallenging </w:t>
      </w:r>
      <w:r>
        <w:t>s</w:t>
      </w:r>
      <w:r w:rsidRPr="00B96256">
        <w:t xml:space="preserve">tigma </w:t>
      </w:r>
      <w:r>
        <w:t>a</w:t>
      </w:r>
      <w:r w:rsidRPr="00B96256">
        <w:t xml:space="preserve">ssociated with </w:t>
      </w:r>
      <w:r>
        <w:t>s</w:t>
      </w:r>
      <w:r w:rsidRPr="00B96256">
        <w:t xml:space="preserve">exual interest in children: A systematic review. </w:t>
      </w:r>
      <w:r w:rsidRPr="00F4027F">
        <w:rPr>
          <w:i/>
        </w:rPr>
        <w:t>International Journal of Sexual Health, 33</w:t>
      </w:r>
      <w:r w:rsidRPr="00B96256">
        <w:t>(2)</w:t>
      </w:r>
      <w:r>
        <w:t xml:space="preserve">, </w:t>
      </w:r>
      <w:r w:rsidRPr="00B96256">
        <w:t>144-162</w:t>
      </w:r>
      <w:r>
        <w:t xml:space="preserve">. </w:t>
      </w:r>
    </w:p>
  </w:endnote>
  <w:endnote w:id="21">
    <w:p w14:paraId="676586A6" w14:textId="79D0BCEB" w:rsidR="008904F3" w:rsidRPr="00844C23" w:rsidRDefault="008904F3">
      <w:pPr>
        <w:pStyle w:val="EndnoteText"/>
        <w:rPr>
          <w:rStyle w:val="Hyperlink"/>
        </w:rPr>
      </w:pPr>
      <w:r>
        <w:rPr>
          <w:rStyle w:val="EndnoteReference"/>
        </w:rPr>
        <w:endnoteRef/>
      </w:r>
      <w:r>
        <w:t xml:space="preserve"> </w:t>
      </w:r>
      <w:r w:rsidRPr="00937D8E">
        <w:t xml:space="preserve">Te Puna Aonui, Joint Venture for the Elimination of Family Violence and Sexual Violence. </w:t>
      </w:r>
      <w:r w:rsidRPr="002035A5">
        <w:t>(2024).</w:t>
      </w:r>
      <w:r w:rsidRPr="00937D8E">
        <w:t xml:space="preserve"> </w:t>
      </w:r>
      <w:r w:rsidRPr="00BB7BE5">
        <w:rPr>
          <w:i/>
        </w:rPr>
        <w:t>What Works: Responses to People who have used</w:t>
      </w:r>
      <w:r w:rsidRPr="00937D8E">
        <w:rPr>
          <w:i/>
          <w:iCs/>
        </w:rPr>
        <w:t xml:space="preserve"> </w:t>
      </w:r>
      <w:r w:rsidRPr="00BB7BE5">
        <w:rPr>
          <w:i/>
        </w:rPr>
        <w:t>Sexual Violence</w:t>
      </w:r>
      <w:r w:rsidRPr="002035A5">
        <w:t>. New Zealand</w:t>
      </w:r>
      <w:r>
        <w:t>.</w:t>
      </w:r>
      <w:r w:rsidRPr="00926C7C">
        <w:t xml:space="preserve"> </w:t>
      </w:r>
      <w:r w:rsidRPr="00844C23">
        <w:rPr>
          <w:rStyle w:val="Hyperlink"/>
        </w:rPr>
        <w:t>https://preventfvsv.govt.nz/assets/Resources/Data-and-Insights/Evidence-Summary_what-works-responding-to-people-who-use-SV.pdf</w:t>
      </w:r>
    </w:p>
  </w:endnote>
  <w:endnote w:id="22">
    <w:p w14:paraId="490D3622" w14:textId="33525024" w:rsidR="008904F3" w:rsidRPr="008F13FE" w:rsidRDefault="008904F3">
      <w:pPr>
        <w:pStyle w:val="EndnoteText"/>
        <w:rPr>
          <w:lang w:val="en-US"/>
        </w:rPr>
      </w:pPr>
      <w:r>
        <w:rPr>
          <w:rStyle w:val="EndnoteReference"/>
        </w:rPr>
        <w:endnoteRef/>
      </w:r>
      <w:r>
        <w:t xml:space="preserve"> </w:t>
      </w:r>
      <w:r w:rsidRPr="00206413">
        <w:t>Pihama, L., Smith, L.T., Simmonds, S., Raumati, N., Smith, C.W., Cassidy, B.,</w:t>
      </w:r>
      <w:r w:rsidRPr="00DB1711">
        <w:t> </w:t>
      </w:r>
      <w:r w:rsidRPr="00206413">
        <w:t>Te</w:t>
      </w:r>
      <w:r w:rsidRPr="00DB1711">
        <w:t> </w:t>
      </w:r>
      <w:r w:rsidRPr="00206413">
        <w:t>Nana, R. Sio, B. (2023)</w:t>
      </w:r>
      <w:r w:rsidRPr="00DB1711">
        <w:t> </w:t>
      </w:r>
      <w:r w:rsidRPr="00DB1711">
        <w:rPr>
          <w:i/>
        </w:rPr>
        <w:t>He Waka</w:t>
      </w:r>
      <w:r w:rsidRPr="00DB1711">
        <w:rPr>
          <w:i/>
          <w:iCs/>
        </w:rPr>
        <w:t> </w:t>
      </w:r>
      <w:r w:rsidRPr="00DB1711">
        <w:rPr>
          <w:i/>
        </w:rPr>
        <w:t>Eke Noa: Māori Cultural</w:t>
      </w:r>
      <w:r w:rsidRPr="00DB1711">
        <w:rPr>
          <w:i/>
          <w:iCs/>
        </w:rPr>
        <w:t> </w:t>
      </w:r>
      <w:r w:rsidRPr="00DB1711">
        <w:rPr>
          <w:i/>
        </w:rPr>
        <w:t>Frameworks for Violence Prevention and Intervention</w:t>
      </w:r>
      <w:r w:rsidRPr="00DB1711">
        <w:t>. </w:t>
      </w:r>
      <w:r w:rsidRPr="00206413">
        <w:t>Tū</w:t>
      </w:r>
      <w:r w:rsidRPr="00DB1711">
        <w:t> </w:t>
      </w:r>
      <w:r w:rsidRPr="00206413">
        <w:t>Tama</w:t>
      </w:r>
      <w:r w:rsidRPr="00DB1711">
        <w:t> </w:t>
      </w:r>
      <w:r w:rsidRPr="00206413">
        <w:t>Wahine</w:t>
      </w:r>
      <w:r w:rsidRPr="00DB1711">
        <w:t> </w:t>
      </w:r>
      <w:r w:rsidRPr="00206413">
        <w:t>o Taranaki.</w:t>
      </w:r>
      <w:r w:rsidRPr="00DB1711">
        <w:t> </w:t>
      </w:r>
      <w:r w:rsidRPr="00844C23">
        <w:rPr>
          <w:rStyle w:val="Hyperlink"/>
        </w:rPr>
        <w:t>https://natlib-primo.hosted.exlibrisgroup.com/permalink/f/1s57t7d/NLNZ_ALMA11409369780002836 </w:t>
      </w:r>
    </w:p>
  </w:endnote>
  <w:endnote w:id="23">
    <w:p w14:paraId="2A2958DE" w14:textId="556EB866" w:rsidR="008904F3" w:rsidRPr="00537326" w:rsidRDefault="008904F3">
      <w:pPr>
        <w:pStyle w:val="EndnoteText"/>
      </w:pPr>
      <w:r>
        <w:rPr>
          <w:rStyle w:val="EndnoteReference"/>
        </w:rPr>
        <w:endnoteRef/>
      </w:r>
      <w:r>
        <w:t xml:space="preserve"> (</w:t>
      </w:r>
      <w:r w:rsidRPr="00EB1D20">
        <w:t>Kantar Public</w:t>
      </w:r>
      <w:r>
        <w:t xml:space="preserve">, </w:t>
      </w:r>
      <w:r w:rsidRPr="00EB1D20">
        <w:t>20</w:t>
      </w:r>
      <w:r>
        <w:t>23</w:t>
      </w:r>
      <w:r w:rsidRPr="00EB1D20">
        <w:t>)</w:t>
      </w:r>
    </w:p>
  </w:endnote>
  <w:endnote w:id="24">
    <w:p w14:paraId="43BE1463" w14:textId="732E1093" w:rsidR="008904F3" w:rsidRPr="00EE4746" w:rsidRDefault="008904F3">
      <w:pPr>
        <w:pStyle w:val="EndnoteText"/>
      </w:pPr>
      <w:r>
        <w:rPr>
          <w:rStyle w:val="EndnoteReference"/>
        </w:rPr>
        <w:endnoteRef/>
      </w:r>
      <w:r>
        <w:t xml:space="preserve"> </w:t>
      </w:r>
      <w:r w:rsidRPr="005112B6">
        <w:t>Roguski, M., &amp; Edge, K. (2021). Thinking differently about family violence: Shifting from a criminal justice response to a recovery orientation.</w:t>
      </w:r>
      <w:r w:rsidRPr="00372057">
        <w:rPr>
          <w:i/>
        </w:rPr>
        <w:t> Journal of Community &amp; Applied Social Psychology, 31</w:t>
      </w:r>
      <w:r w:rsidRPr="005112B6">
        <w:t>(3), 341–353</w:t>
      </w:r>
      <w:r w:rsidRPr="00372057">
        <w:t>.  </w:t>
      </w:r>
      <w:r w:rsidRPr="00844C23">
        <w:rPr>
          <w:rStyle w:val="Hyperlink"/>
        </w:rPr>
        <w:t>https://doi.org/10.1002/casp.2506 </w:t>
      </w:r>
    </w:p>
  </w:endnote>
  <w:endnote w:id="25">
    <w:p w14:paraId="35DC362D" w14:textId="384DA706" w:rsidR="008904F3" w:rsidRPr="00EE4746" w:rsidRDefault="008904F3">
      <w:pPr>
        <w:pStyle w:val="EndnoteText"/>
      </w:pPr>
      <w:r>
        <w:rPr>
          <w:rStyle w:val="EndnoteReference"/>
        </w:rPr>
        <w:endnoteRef/>
      </w:r>
      <w:r>
        <w:t xml:space="preserve"> O’Conner, T., Ford, K., &amp; Kaiwai, H. (2023). </w:t>
      </w:r>
      <w:r w:rsidRPr="009569C3">
        <w:rPr>
          <w:i/>
        </w:rPr>
        <w:t>Uncover, discover, recover: The peer-led journey to redemption for men who have used violence.</w:t>
      </w:r>
      <w:r>
        <w:t xml:space="preserve"> Safe Man, Safe Family</w:t>
      </w:r>
    </w:p>
  </w:endnote>
  <w:endnote w:id="26">
    <w:p w14:paraId="21AE68BB" w14:textId="224505B6" w:rsidR="008904F3" w:rsidRPr="00EE4746" w:rsidRDefault="008904F3">
      <w:pPr>
        <w:pStyle w:val="EndnoteText"/>
        <w:rPr>
          <w:lang w:val="en-US"/>
        </w:rPr>
      </w:pPr>
      <w:r>
        <w:rPr>
          <w:rStyle w:val="EndnoteReference"/>
        </w:rPr>
        <w:endnoteRef/>
      </w:r>
      <w:r>
        <w:t xml:space="preserve"> </w:t>
      </w:r>
      <w:r w:rsidRPr="00B25CD4">
        <w:t xml:space="preserve">Ly, T., Fedoroff, J. P., &amp; Briken, P. (2020). A narrative review of research on clinical responses to the problem of sexual offenses in the last decade. </w:t>
      </w:r>
      <w:r w:rsidRPr="00A14A7B">
        <w:rPr>
          <w:i/>
        </w:rPr>
        <w:t>Behavioral Sciences &amp; the Law, 38</w:t>
      </w:r>
      <w:r w:rsidRPr="00B25CD4">
        <w:t>(2), 117–134.</w:t>
      </w:r>
      <w:r>
        <w:t xml:space="preserve"> </w:t>
      </w:r>
      <w:r w:rsidRPr="005112B6">
        <w:t xml:space="preserve"> </w:t>
      </w:r>
      <w:r w:rsidRPr="00844C23">
        <w:rPr>
          <w:rStyle w:val="Hyperlink"/>
        </w:rPr>
        <w:t>https://doi.org/10.1002/bsl.2448</w:t>
      </w:r>
    </w:p>
  </w:endnote>
  <w:endnote w:id="27">
    <w:p w14:paraId="3E4D31F0" w14:textId="02BA2230" w:rsidR="008904F3" w:rsidRPr="00537326" w:rsidRDefault="008904F3">
      <w:pPr>
        <w:pStyle w:val="EndnoteText"/>
      </w:pPr>
      <w:r>
        <w:rPr>
          <w:rStyle w:val="EndnoteReference"/>
        </w:rPr>
        <w:endnoteRef/>
      </w:r>
      <w:r>
        <w:t xml:space="preserve"> </w:t>
      </w:r>
      <w:r w:rsidRPr="00CF03AA">
        <w:t>Wilson, D.,</w:t>
      </w:r>
      <w:r w:rsidRPr="00924CD2">
        <w:t> </w:t>
      </w:r>
      <w:r w:rsidRPr="00CF03AA">
        <w:t>Mikahere-Hall, A., Sherwood, J., Cootes,</w:t>
      </w:r>
      <w:r w:rsidRPr="00924CD2">
        <w:t> </w:t>
      </w:r>
      <w:r w:rsidRPr="00CF03AA">
        <w:t>K., &amp; Jackson, D. (2019).</w:t>
      </w:r>
      <w:r w:rsidRPr="00924CD2">
        <w:t> </w:t>
      </w:r>
      <w:r w:rsidRPr="00924CD2">
        <w:rPr>
          <w:i/>
        </w:rPr>
        <w:t>E</w:t>
      </w:r>
      <w:r w:rsidRPr="00924CD2">
        <w:rPr>
          <w:i/>
          <w:iCs/>
        </w:rPr>
        <w:t> </w:t>
      </w:r>
      <w:r w:rsidRPr="00924CD2">
        <w:rPr>
          <w:i/>
        </w:rPr>
        <w:t>Tū</w:t>
      </w:r>
      <w:r w:rsidRPr="00924CD2">
        <w:rPr>
          <w:i/>
          <w:iCs/>
        </w:rPr>
        <w:t> </w:t>
      </w:r>
      <w:r w:rsidRPr="00924CD2">
        <w:rPr>
          <w:i/>
        </w:rPr>
        <w:t>Wāhine, E</w:t>
      </w:r>
      <w:r w:rsidRPr="00924CD2">
        <w:rPr>
          <w:i/>
          <w:iCs/>
        </w:rPr>
        <w:t> </w:t>
      </w:r>
      <w:r w:rsidRPr="00924CD2">
        <w:rPr>
          <w:i/>
        </w:rPr>
        <w:t>Tū</w:t>
      </w:r>
      <w:r w:rsidRPr="00924CD2">
        <w:rPr>
          <w:i/>
          <w:iCs/>
        </w:rPr>
        <w:t> </w:t>
      </w:r>
      <w:r w:rsidRPr="00924CD2">
        <w:rPr>
          <w:i/>
        </w:rPr>
        <w:t>Whānau:</w:t>
      </w:r>
      <w:r w:rsidRPr="00924CD2">
        <w:rPr>
          <w:i/>
          <w:iCs/>
        </w:rPr>
        <w:t> </w:t>
      </w:r>
      <w:r w:rsidRPr="00924CD2">
        <w:rPr>
          <w:i/>
        </w:rPr>
        <w:t>Wāhine</w:t>
      </w:r>
      <w:r w:rsidRPr="00924CD2">
        <w:rPr>
          <w:i/>
          <w:iCs/>
        </w:rPr>
        <w:t> </w:t>
      </w:r>
      <w:r w:rsidRPr="00924CD2">
        <w:rPr>
          <w:i/>
        </w:rPr>
        <w:t>Māori keeping safe in unsafe relationships</w:t>
      </w:r>
      <w:r w:rsidRPr="00CF03AA">
        <w:t>.</w:t>
      </w:r>
      <w:r w:rsidRPr="00924CD2">
        <w:t> </w:t>
      </w:r>
      <w:r w:rsidRPr="00CF03AA">
        <w:t>Taupua</w:t>
      </w:r>
      <w:r w:rsidRPr="00924CD2">
        <w:t> </w:t>
      </w:r>
      <w:r w:rsidRPr="00CF03AA">
        <w:t>Waiora</w:t>
      </w:r>
      <w:r w:rsidRPr="00924CD2">
        <w:t> </w:t>
      </w:r>
      <w:r w:rsidRPr="00CF03AA">
        <w:t>Māori Research Centre</w:t>
      </w:r>
      <w:r>
        <w:t>.</w:t>
      </w:r>
      <w:r w:rsidRPr="00924CD2">
        <w:t> </w:t>
      </w:r>
    </w:p>
  </w:endnote>
  <w:endnote w:id="28">
    <w:p w14:paraId="774D2299" w14:textId="588FBA3A" w:rsidR="008904F3" w:rsidRPr="006A1BDF" w:rsidRDefault="008904F3">
      <w:pPr>
        <w:pStyle w:val="EndnoteText"/>
        <w:rPr>
          <w:lang w:val="en-US"/>
        </w:rPr>
      </w:pPr>
      <w:r>
        <w:rPr>
          <w:rStyle w:val="EndnoteReference"/>
        </w:rPr>
        <w:endnoteRef/>
      </w:r>
      <w:r>
        <w:t xml:space="preserve"> </w:t>
      </w:r>
      <w:r w:rsidRPr="00537326">
        <w:t xml:space="preserve">Wilson D., Campbell H.J., Allport T., Ruwhiu L., Mikahere-Hall A., Coupe N., Ka'ai T., Karapu R., Reay S., Eruera M., Barbarich-Unasa T.W., Tane J., Khoo C., Dowling B. &amp; Buitenhek, E.M. (2025). </w:t>
      </w:r>
      <w:r w:rsidRPr="00A76866">
        <w:rPr>
          <w:i/>
        </w:rPr>
        <w:t>Kei roto tō tātou rongoā</w:t>
      </w:r>
      <w:r>
        <w:rPr>
          <w:i/>
          <w:iCs/>
        </w:rPr>
        <w:t xml:space="preserve">. </w:t>
      </w:r>
      <w:r w:rsidRPr="00537326">
        <w:t>Taupua Waiora Research Centre, A</w:t>
      </w:r>
      <w:r>
        <w:t xml:space="preserve">uckland </w:t>
      </w:r>
      <w:r w:rsidRPr="00537326">
        <w:t>U</w:t>
      </w:r>
      <w:r>
        <w:t xml:space="preserve">niversity of </w:t>
      </w:r>
      <w:r w:rsidRPr="00537326">
        <w:t>T</w:t>
      </w:r>
      <w:r>
        <w:t>echnology</w:t>
      </w:r>
      <w:r w:rsidRPr="00537326">
        <w:t>.</w:t>
      </w:r>
    </w:p>
  </w:endnote>
  <w:endnote w:id="29">
    <w:p w14:paraId="3BADCD63" w14:textId="34E9B39B" w:rsidR="008904F3" w:rsidRPr="00537326" w:rsidRDefault="008904F3">
      <w:pPr>
        <w:pStyle w:val="EndnoteText"/>
      </w:pPr>
      <w:r>
        <w:rPr>
          <w:rStyle w:val="EndnoteReference"/>
        </w:rPr>
        <w:endnoteRef/>
      </w:r>
      <w:r>
        <w:t xml:space="preserve"> </w:t>
      </w:r>
      <w:r w:rsidRPr="00537326">
        <w:t>Wilson,</w:t>
      </w:r>
      <w:r w:rsidRPr="002A0A5B">
        <w:t> </w:t>
      </w:r>
      <w:r w:rsidRPr="00537326">
        <w:t>D. (2023).</w:t>
      </w:r>
      <w:r w:rsidRPr="002A0A5B">
        <w:t> </w:t>
      </w:r>
      <w:r w:rsidRPr="002A0A5B">
        <w:rPr>
          <w:i/>
        </w:rPr>
        <w:t xml:space="preserve">Violence within whānau and mahi </w:t>
      </w:r>
      <w:r w:rsidRPr="002A0A5B">
        <w:rPr>
          <w:i/>
          <w:iCs/>
        </w:rPr>
        <w:t>Tūkino:</w:t>
      </w:r>
      <w:r w:rsidRPr="002A0A5B">
        <w:rPr>
          <w:i/>
        </w:rPr>
        <w:t xml:space="preserve"> A</w:t>
      </w:r>
      <w:r w:rsidRPr="002A0A5B">
        <w:rPr>
          <w:i/>
          <w:iCs/>
        </w:rPr>
        <w:t> </w:t>
      </w:r>
      <w:r w:rsidRPr="002A0A5B">
        <w:rPr>
          <w:i/>
        </w:rPr>
        <w:t>litany</w:t>
      </w:r>
      <w:r w:rsidRPr="002A0A5B">
        <w:rPr>
          <w:i/>
          <w:iCs/>
        </w:rPr>
        <w:t> </w:t>
      </w:r>
      <w:r w:rsidRPr="002A0A5B">
        <w:rPr>
          <w:i/>
        </w:rPr>
        <w:t>of sound revisited</w:t>
      </w:r>
      <w:r w:rsidRPr="00537326">
        <w:t>.</w:t>
      </w:r>
      <w:r w:rsidRPr="002A0A5B">
        <w:t> </w:t>
      </w:r>
      <w:r w:rsidRPr="00537326">
        <w:t>Te</w:t>
      </w:r>
      <w:r w:rsidRPr="002A0A5B">
        <w:t> </w:t>
      </w:r>
      <w:r w:rsidRPr="00537326">
        <w:t>Pūkotahitanga</w:t>
      </w:r>
      <w:r w:rsidRPr="002A0A5B">
        <w:t> </w:t>
      </w:r>
      <w:r w:rsidRPr="00537326">
        <w:t xml:space="preserve">– Tangata Whenua Advisory Group for the Minister </w:t>
      </w:r>
      <w:r w:rsidRPr="002A0A5B">
        <w:t>for</w:t>
      </w:r>
      <w:r w:rsidRPr="00537326">
        <w:t xml:space="preserve"> the Prevention of Family Violence and Sexual Violence</w:t>
      </w:r>
    </w:p>
  </w:endnote>
  <w:endnote w:id="30">
    <w:p w14:paraId="549778FE" w14:textId="50EF25B8" w:rsidR="008904F3" w:rsidRPr="006A1BDF" w:rsidRDefault="008904F3">
      <w:pPr>
        <w:pStyle w:val="EndnoteText"/>
        <w:rPr>
          <w:lang w:val="en-US"/>
        </w:rPr>
      </w:pPr>
      <w:r>
        <w:rPr>
          <w:rStyle w:val="EndnoteReference"/>
        </w:rPr>
        <w:endnoteRef/>
      </w:r>
      <w:r>
        <w:t xml:space="preserve"> (</w:t>
      </w:r>
      <w:r w:rsidRPr="00537326">
        <w:t>Pihama</w:t>
      </w:r>
      <w:r>
        <w:t xml:space="preserve"> et al.,</w:t>
      </w:r>
      <w:r w:rsidRPr="00537326">
        <w:t xml:space="preserve"> 2023)</w:t>
      </w:r>
    </w:p>
  </w:endnote>
  <w:endnote w:id="31">
    <w:p w14:paraId="1E90E7E1" w14:textId="64062057" w:rsidR="008904F3" w:rsidRPr="005239BA" w:rsidRDefault="008904F3">
      <w:pPr>
        <w:pStyle w:val="EndnoteText"/>
        <w:rPr>
          <w:highlight w:val="yellow"/>
        </w:rPr>
      </w:pPr>
      <w:r>
        <w:rPr>
          <w:rStyle w:val="EndnoteReference"/>
        </w:rPr>
        <w:endnoteRef/>
      </w:r>
      <w:r>
        <w:t xml:space="preserve"> </w:t>
      </w:r>
      <w:r w:rsidRPr="005239BA">
        <w:t xml:space="preserve">Balzer, R., Haimona, D., Henare, M., &amp; Matchitt, V. (1997). </w:t>
      </w:r>
      <w:r w:rsidRPr="005239BA">
        <w:rPr>
          <w:i/>
        </w:rPr>
        <w:t>Māori family violence in Aotearoa.</w:t>
      </w:r>
      <w:r w:rsidRPr="005239BA">
        <w:t xml:space="preserve"> Te Puni Kōkiri.</w:t>
      </w:r>
    </w:p>
  </w:endnote>
  <w:endnote w:id="32">
    <w:p w14:paraId="70792C0F" w14:textId="1FEE232A" w:rsidR="008904F3" w:rsidRDefault="008904F3">
      <w:pPr>
        <w:pStyle w:val="EndnoteText"/>
      </w:pPr>
      <w:r>
        <w:rPr>
          <w:rStyle w:val="EndnoteReference"/>
        </w:rPr>
        <w:endnoteRef/>
      </w:r>
      <w:r>
        <w:t xml:space="preserve"> </w:t>
      </w:r>
      <w:r w:rsidRPr="005C7C1D">
        <w:t xml:space="preserve">King, P., &amp; Robertson, N. (2017). Māori men, relationships, and everyday practices: towards broadening domestic violence research. </w:t>
      </w:r>
      <w:r w:rsidRPr="00D16032">
        <w:rPr>
          <w:i/>
          <w:iCs/>
        </w:rPr>
        <w:t>AlterNative</w:t>
      </w:r>
      <w:r w:rsidRPr="005C7C1D">
        <w:t xml:space="preserve">, 1–8. </w:t>
      </w:r>
      <w:r w:rsidRPr="00844C23">
        <w:rPr>
          <w:rStyle w:val="Hyperlink"/>
        </w:rPr>
        <w:t>https://hdl.handle.net/10289/12258</w:t>
      </w:r>
    </w:p>
  </w:endnote>
  <w:endnote w:id="33">
    <w:p w14:paraId="6B0F14B4" w14:textId="4023E52B" w:rsidR="008904F3" w:rsidRDefault="008904F3">
      <w:pPr>
        <w:pStyle w:val="EndnoteText"/>
      </w:pPr>
      <w:r>
        <w:rPr>
          <w:rStyle w:val="EndnoteReference"/>
        </w:rPr>
        <w:endnoteRef/>
      </w:r>
      <w:r>
        <w:t xml:space="preserve"> </w:t>
      </w:r>
      <w:r w:rsidRPr="00DE1342">
        <w:rPr>
          <w:rFonts w:cs="Arial"/>
        </w:rPr>
        <w:t xml:space="preserve">Rua, M. (2015). </w:t>
      </w:r>
      <w:r w:rsidRPr="00DE1342">
        <w:rPr>
          <w:rFonts w:cs="Arial"/>
          <w:i/>
        </w:rPr>
        <w:t xml:space="preserve">Māori men’s positive and interconnected sense of self, being and place </w:t>
      </w:r>
      <w:r w:rsidRPr="00DE1342">
        <w:rPr>
          <w:rFonts w:cs="Arial"/>
        </w:rPr>
        <w:t xml:space="preserve">[Unpublished doctoral thesis]. University of Waikato. </w:t>
      </w:r>
      <w:r w:rsidRPr="00844C23">
        <w:rPr>
          <w:rStyle w:val="Hyperlink"/>
        </w:rPr>
        <w:t>https://hdl.handle.net/10289/9440</w:t>
      </w:r>
    </w:p>
  </w:endnote>
  <w:endnote w:id="34">
    <w:p w14:paraId="5B5E2373" w14:textId="1609F832" w:rsidR="008904F3" w:rsidRPr="00B86EC8" w:rsidRDefault="008904F3">
      <w:pPr>
        <w:pStyle w:val="EndnoteText"/>
      </w:pPr>
      <w:r>
        <w:rPr>
          <w:rStyle w:val="EndnoteReference"/>
        </w:rPr>
        <w:endnoteRef/>
      </w:r>
      <w:r>
        <w:t xml:space="preserve"> </w:t>
      </w:r>
      <w:r w:rsidRPr="00FA596F">
        <w:t>Te Amokura Consultants</w:t>
      </w:r>
      <w:r>
        <w:t>.</w:t>
      </w:r>
      <w:r w:rsidRPr="00FA596F">
        <w:t xml:space="preserve"> (2023). </w:t>
      </w:r>
      <w:r w:rsidRPr="009B3E21">
        <w:rPr>
          <w:i/>
        </w:rPr>
        <w:t>E ora ai te tangata: An analysis of the kaupapa Māori sexual violence sector</w:t>
      </w:r>
      <w:r w:rsidRPr="00FA596F">
        <w:t xml:space="preserve">. </w:t>
      </w:r>
      <w:r>
        <w:t>[</w:t>
      </w:r>
      <w:r w:rsidRPr="00FA596F">
        <w:t>Unpublished report</w:t>
      </w:r>
      <w:r>
        <w:t>]</w:t>
      </w:r>
      <w:r w:rsidRPr="00FA596F">
        <w:t xml:space="preserve">. </w:t>
      </w:r>
    </w:p>
  </w:endnote>
  <w:endnote w:id="35">
    <w:p w14:paraId="1D566A41" w14:textId="0B5E9514" w:rsidR="008904F3" w:rsidRPr="00B86EC8" w:rsidRDefault="008904F3">
      <w:pPr>
        <w:pStyle w:val="EndnoteText"/>
      </w:pPr>
      <w:r>
        <w:rPr>
          <w:rStyle w:val="EndnoteReference"/>
        </w:rPr>
        <w:endnoteRef/>
      </w:r>
      <w:r>
        <w:t xml:space="preserve"> (</w:t>
      </w:r>
      <w:r w:rsidRPr="00FA596F">
        <w:t>Te Amokura Consultants</w:t>
      </w:r>
      <w:r>
        <w:t xml:space="preserve">, </w:t>
      </w:r>
      <w:r w:rsidRPr="00FA596F">
        <w:t>2023</w:t>
      </w:r>
      <w:r>
        <w:t>)</w:t>
      </w:r>
    </w:p>
  </w:endnote>
  <w:endnote w:id="36">
    <w:p w14:paraId="44BB2647" w14:textId="4E05C0EB" w:rsidR="008904F3" w:rsidRPr="00B86EC8" w:rsidRDefault="008904F3">
      <w:pPr>
        <w:pStyle w:val="EndnoteText"/>
      </w:pPr>
      <w:r>
        <w:rPr>
          <w:rStyle w:val="EndnoteReference"/>
        </w:rPr>
        <w:endnoteRef/>
      </w:r>
      <w:r>
        <w:t xml:space="preserve"> Interview and survey responses </w:t>
      </w:r>
      <w:r w:rsidRPr="00963827">
        <w:t>from the Review</w:t>
      </w:r>
      <w:r>
        <w:t xml:space="preserve"> engagements</w:t>
      </w:r>
      <w:r w:rsidRPr="00963827">
        <w:t xml:space="preserve">, see methodology in the </w:t>
      </w:r>
      <w:r>
        <w:t>Engagement</w:t>
      </w:r>
      <w:r w:rsidRPr="00963827">
        <w:t xml:space="preserve"> Report</w:t>
      </w:r>
      <w:r>
        <w:t>.</w:t>
      </w:r>
    </w:p>
  </w:endnote>
  <w:endnote w:id="37">
    <w:p w14:paraId="753526E2" w14:textId="223E321D" w:rsidR="008904F3" w:rsidRPr="00B86EC8" w:rsidRDefault="008904F3" w:rsidP="009B5FEC">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38">
    <w:p w14:paraId="1321A56A" w14:textId="77777777" w:rsidR="008904F3" w:rsidRDefault="008904F3" w:rsidP="009B5FEC">
      <w:pPr>
        <w:pStyle w:val="EndnoteText"/>
      </w:pPr>
      <w:r>
        <w:rPr>
          <w:rStyle w:val="EndnoteReference"/>
        </w:rPr>
        <w:endnoteRef/>
      </w:r>
      <w:r>
        <w:t xml:space="preserve"> </w:t>
      </w:r>
      <w:r w:rsidRPr="00DD53AC">
        <w:t>Chung, D., Anderson, S., Green, D., &amp;</w:t>
      </w:r>
      <w:r w:rsidRPr="003F5515">
        <w:t> </w:t>
      </w:r>
      <w:r w:rsidRPr="00DD53AC">
        <w:t>Vlais, R. (2020).</w:t>
      </w:r>
      <w:r w:rsidRPr="003F5515">
        <w:t> </w:t>
      </w:r>
      <w:r w:rsidRPr="003F5515">
        <w:rPr>
          <w:i/>
        </w:rPr>
        <w:t>Prioritising women’s safety in Australian perpetrator interventions: The purpose and practices of partner contact (Research report).</w:t>
      </w:r>
      <w:r w:rsidRPr="003F5515">
        <w:t> </w:t>
      </w:r>
      <w:r w:rsidRPr="00DD53AC">
        <w:t>Australia’s National Research Organisation for Women’s Safety (ANROWS).</w:t>
      </w:r>
      <w:r w:rsidRPr="003F5515">
        <w:t> </w:t>
      </w:r>
      <w:r w:rsidRPr="00844C23">
        <w:rPr>
          <w:rStyle w:val="Hyperlink"/>
        </w:rPr>
        <w:t>https://anrows.intersearch.com.au/anrowsjspui/handle/1/19911 </w:t>
      </w:r>
    </w:p>
  </w:endnote>
  <w:endnote w:id="39">
    <w:p w14:paraId="0CD389FC" w14:textId="77777777" w:rsidR="008904F3" w:rsidRPr="00844C23" w:rsidRDefault="008904F3" w:rsidP="009B5FEC">
      <w:pPr>
        <w:pStyle w:val="EndnoteText"/>
        <w:rPr>
          <w:rStyle w:val="Hyperlink"/>
        </w:rPr>
      </w:pPr>
      <w:r>
        <w:rPr>
          <w:rStyle w:val="EndnoteReference"/>
        </w:rPr>
        <w:endnoteRef/>
      </w:r>
      <w:r>
        <w:t xml:space="preserve"> </w:t>
      </w:r>
      <w:r w:rsidRPr="006A5580">
        <w:t>McGinn, T., Taylor, B., &amp; McColgan, M. (2021). A qualitative</w:t>
      </w:r>
      <w:r w:rsidRPr="003D6E3A">
        <w:t> </w:t>
      </w:r>
      <w:r w:rsidRPr="006A5580">
        <w:t>study of the perspectives of domestic violence survivors on</w:t>
      </w:r>
      <w:r w:rsidRPr="003D6E3A">
        <w:t> </w:t>
      </w:r>
      <w:r w:rsidRPr="006A5580">
        <w:t>behavior</w:t>
      </w:r>
      <w:r w:rsidRPr="003D6E3A">
        <w:t> </w:t>
      </w:r>
      <w:r w:rsidRPr="006A5580">
        <w:t>change programs with perpetrators.</w:t>
      </w:r>
      <w:r w:rsidRPr="003D6E3A">
        <w:t> </w:t>
      </w:r>
      <w:r w:rsidRPr="003D6E3A">
        <w:rPr>
          <w:i/>
        </w:rPr>
        <w:t>Journal of Interpersonal Violence, 36</w:t>
      </w:r>
      <w:r w:rsidRPr="006A5580">
        <w:t xml:space="preserve">(17-18), NP9364–NP9390. </w:t>
      </w:r>
      <w:r w:rsidRPr="00844C23">
        <w:rPr>
          <w:rStyle w:val="Hyperlink"/>
        </w:rPr>
        <w:t>https://doi.org/10.1177/0886260519855663 </w:t>
      </w:r>
    </w:p>
  </w:endnote>
  <w:endnote w:id="40">
    <w:p w14:paraId="728BE390" w14:textId="2C56250F" w:rsidR="008904F3" w:rsidRPr="00711241" w:rsidRDefault="008904F3">
      <w:pPr>
        <w:pStyle w:val="EndnoteText"/>
        <w:rPr>
          <w:highlight w:val="yellow"/>
          <w:lang w:val="en-US"/>
        </w:rPr>
      </w:pPr>
      <w:r w:rsidRPr="00BA2B83">
        <w:rPr>
          <w:rStyle w:val="EndnoteReference"/>
        </w:rPr>
        <w:endnoteRef/>
      </w:r>
      <w:r w:rsidRPr="00BA2B83">
        <w:t xml:space="preserve"> Sheehan, K. A., Thakor, S., &amp; Stewart, D. E. (2012). Turning Points for Perpetrators of Intimate Partner Violence. </w:t>
      </w:r>
      <w:r w:rsidRPr="00BA2B83">
        <w:rPr>
          <w:i/>
          <w:iCs/>
        </w:rPr>
        <w:t>Trauma</w:t>
      </w:r>
      <w:r w:rsidRPr="00BA2B83">
        <w:rPr>
          <w:i/>
        </w:rPr>
        <w:t>, Violence, &amp; Abuse</w:t>
      </w:r>
      <w:r w:rsidRPr="00BA2B83">
        <w:t>, </w:t>
      </w:r>
      <w:r w:rsidRPr="00BA2B83">
        <w:rPr>
          <w:i/>
          <w:iCs/>
        </w:rPr>
        <w:t>13</w:t>
      </w:r>
      <w:r w:rsidRPr="00BA2B83">
        <w:t>(1), 30-40. </w:t>
      </w:r>
    </w:p>
  </w:endnote>
  <w:endnote w:id="41">
    <w:p w14:paraId="7872098B" w14:textId="68EB0A4A" w:rsidR="008904F3" w:rsidRPr="00B86EC8" w:rsidRDefault="008904F3">
      <w:pPr>
        <w:pStyle w:val="EndnoteText"/>
      </w:pPr>
      <w:r w:rsidRPr="005F74E4">
        <w:rPr>
          <w:rStyle w:val="EndnoteReference"/>
        </w:rPr>
        <w:endnoteRef/>
      </w:r>
      <w:r w:rsidRPr="005F74E4">
        <w:t xml:space="preserve"> </w:t>
      </w:r>
      <w:r>
        <w:t>(</w:t>
      </w:r>
      <w:r w:rsidRPr="0035317A">
        <w:rPr>
          <w:lang w:val="en-US"/>
        </w:rPr>
        <w:t>The Backbone Collective</w:t>
      </w:r>
      <w:r>
        <w:rPr>
          <w:lang w:val="en-US"/>
        </w:rPr>
        <w:t xml:space="preserve">, </w:t>
      </w:r>
      <w:r w:rsidRPr="0035317A">
        <w:rPr>
          <w:lang w:val="en-US"/>
        </w:rPr>
        <w:t>2026)</w:t>
      </w:r>
    </w:p>
  </w:endnote>
  <w:endnote w:id="42">
    <w:p w14:paraId="79826B01" w14:textId="62D0F1A6" w:rsidR="008904F3" w:rsidRPr="00711241" w:rsidRDefault="008904F3">
      <w:pPr>
        <w:pStyle w:val="EndnoteText"/>
        <w:rPr>
          <w:lang w:val="en-US"/>
        </w:rPr>
      </w:pPr>
      <w:r>
        <w:rPr>
          <w:rStyle w:val="EndnoteReference"/>
        </w:rPr>
        <w:endnoteRef/>
      </w:r>
      <w:r>
        <w:t xml:space="preserve"> </w:t>
      </w:r>
      <w:r w:rsidRPr="00694BA8">
        <w:t>McGinn, T., Taylor, B., McColgan, M., &amp;</w:t>
      </w:r>
      <w:r w:rsidRPr="00CA250A">
        <w:t> </w:t>
      </w:r>
      <w:r w:rsidRPr="00694BA8">
        <w:t>Lagdon, S. (2016). Survivor perspectives on IPV perpetrator interventions: A systematic narrative review.</w:t>
      </w:r>
      <w:r w:rsidRPr="00CA250A">
        <w:t> </w:t>
      </w:r>
      <w:r w:rsidRPr="00CA250A">
        <w:rPr>
          <w:i/>
        </w:rPr>
        <w:t>Trauma, Violence, &amp; Abuse</w:t>
      </w:r>
      <w:r w:rsidRPr="00694BA8">
        <w:t>.</w:t>
      </w:r>
      <w:r w:rsidRPr="00CA250A">
        <w:t> </w:t>
      </w:r>
      <w:r w:rsidRPr="00CA250A">
        <w:rPr>
          <w:i/>
        </w:rPr>
        <w:t>17(3),</w:t>
      </w:r>
      <w:r w:rsidRPr="00CA250A">
        <w:t> </w:t>
      </w:r>
      <w:r w:rsidRPr="00694BA8">
        <w:t>239–255</w:t>
      </w:r>
      <w:r w:rsidRPr="00CA250A">
        <w:t xml:space="preserve">. </w:t>
      </w:r>
      <w:r w:rsidRPr="00AB1F8C">
        <w:rPr>
          <w:rStyle w:val="Hyperlink"/>
        </w:rPr>
        <w:t>https://doi.org/10.1177/1524838015584358</w:t>
      </w:r>
      <w:r w:rsidRPr="00CA250A">
        <w:t> </w:t>
      </w:r>
    </w:p>
  </w:endnote>
  <w:endnote w:id="43">
    <w:p w14:paraId="368097C7" w14:textId="50A1E7E9" w:rsidR="008904F3" w:rsidRDefault="008904F3">
      <w:pPr>
        <w:pStyle w:val="EndnoteText"/>
      </w:pPr>
      <w:r>
        <w:rPr>
          <w:rStyle w:val="EndnoteReference"/>
        </w:rPr>
        <w:endnoteRef/>
      </w:r>
      <w:r>
        <w:t xml:space="preserve"> (</w:t>
      </w:r>
      <w:r w:rsidRPr="00867500">
        <w:t>Chung</w:t>
      </w:r>
      <w:r>
        <w:t xml:space="preserve"> et al., </w:t>
      </w:r>
      <w:r w:rsidRPr="00867500">
        <w:t>2020</w:t>
      </w:r>
      <w:r w:rsidRPr="009D03EA">
        <w:t xml:space="preserve">, </w:t>
      </w:r>
      <w:r w:rsidRPr="009D03EA">
        <w:rPr>
          <w:i/>
        </w:rPr>
        <w:t>Prioritising women’s safety in Australian perpetrator interventions</w:t>
      </w:r>
      <w:r w:rsidRPr="009D03EA">
        <w:t>)</w:t>
      </w:r>
    </w:p>
  </w:endnote>
  <w:endnote w:id="44">
    <w:p w14:paraId="76CFB31C" w14:textId="2A7E243A" w:rsidR="008904F3" w:rsidRPr="00711241" w:rsidRDefault="008904F3">
      <w:pPr>
        <w:pStyle w:val="EndnoteText"/>
        <w:rPr>
          <w:lang w:val="en-US"/>
        </w:rPr>
      </w:pPr>
      <w:r>
        <w:rPr>
          <w:rStyle w:val="EndnoteReference"/>
        </w:rPr>
        <w:endnoteRef/>
      </w:r>
      <w:r>
        <w:t xml:space="preserve"> </w:t>
      </w:r>
      <w:r w:rsidRPr="007E254F">
        <w:t xml:space="preserve">Interview and survey responses from the Review engagements, see methodology in the </w:t>
      </w:r>
      <w:r>
        <w:t>Engagement</w:t>
      </w:r>
      <w:r w:rsidRPr="007E254F">
        <w:t xml:space="preserve"> Report</w:t>
      </w:r>
      <w:r>
        <w:t>.</w:t>
      </w:r>
    </w:p>
  </w:endnote>
  <w:endnote w:id="45">
    <w:p w14:paraId="604E538B" w14:textId="71B15952" w:rsidR="008904F3"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46">
    <w:p w14:paraId="2625C6E7" w14:textId="19263CE2" w:rsidR="008904F3" w:rsidRPr="00A544B9" w:rsidRDefault="008904F3">
      <w:pPr>
        <w:pStyle w:val="EndnoteText"/>
        <w:rPr>
          <w:highlight w:val="yellow"/>
        </w:rPr>
      </w:pPr>
      <w:r w:rsidRPr="004678DA">
        <w:rPr>
          <w:rStyle w:val="EndnoteReference"/>
        </w:rPr>
        <w:endnoteRef/>
      </w:r>
      <w:r w:rsidRPr="004678DA">
        <w:t xml:space="preserve"> Craissati, J., &amp; Blundell, R. (2013). A Community Service for High-Risk Mentally Disordered Sex Offenders: A Follow-Up Study: A Follow-Up Study. </w:t>
      </w:r>
      <w:r w:rsidRPr="004678DA">
        <w:rPr>
          <w:i/>
        </w:rPr>
        <w:t>Journal of Interpersonal Violence</w:t>
      </w:r>
      <w:r w:rsidRPr="004678DA">
        <w:t>, </w:t>
      </w:r>
      <w:r w:rsidRPr="004678DA">
        <w:rPr>
          <w:i/>
        </w:rPr>
        <w:t>28</w:t>
      </w:r>
      <w:r w:rsidRPr="004678DA">
        <w:t>(6), 1178-1200. </w:t>
      </w:r>
    </w:p>
  </w:endnote>
  <w:endnote w:id="47">
    <w:p w14:paraId="771F8AF0" w14:textId="43E01066" w:rsidR="008904F3" w:rsidRPr="00A544B9" w:rsidRDefault="008904F3">
      <w:pPr>
        <w:pStyle w:val="EndnoteText"/>
      </w:pPr>
      <w:r>
        <w:rPr>
          <w:rStyle w:val="EndnoteReference"/>
        </w:rPr>
        <w:endnoteRef/>
      </w:r>
      <w:r>
        <w:t xml:space="preserve"> </w:t>
      </w:r>
      <w:r w:rsidRPr="00027981">
        <w:t xml:space="preserve">Interview and survey responses from the Review engagements, see methodology in the </w:t>
      </w:r>
      <w:r>
        <w:t>Engagement</w:t>
      </w:r>
      <w:r w:rsidRPr="00027981">
        <w:t xml:space="preserve"> Report</w:t>
      </w:r>
      <w:r>
        <w:t>.</w:t>
      </w:r>
    </w:p>
  </w:endnote>
  <w:endnote w:id="48">
    <w:p w14:paraId="07F2EDAC" w14:textId="6D277FBE" w:rsidR="008904F3" w:rsidRPr="0091048F" w:rsidRDefault="008904F3">
      <w:pPr>
        <w:pStyle w:val="EndnoteText"/>
      </w:pPr>
      <w:r>
        <w:rPr>
          <w:rStyle w:val="EndnoteReference"/>
        </w:rPr>
        <w:endnoteRef/>
      </w:r>
      <w:r>
        <w:t xml:space="preserve"> Be</w:t>
      </w:r>
      <w:r w:rsidRPr="0091048F">
        <w:t xml:space="preserve">van, M. (2017). New Zealand prisoners’ prior exposure to trauma. Practice: </w:t>
      </w:r>
      <w:r w:rsidRPr="00132A7A">
        <w:rPr>
          <w:i/>
          <w:iCs/>
        </w:rPr>
        <w:t>The New Zealand Corrections Journal, 5(1)</w:t>
      </w:r>
      <w:r w:rsidRPr="0091048F">
        <w:t>.</w:t>
      </w:r>
    </w:p>
  </w:endnote>
  <w:endnote w:id="49">
    <w:p w14:paraId="51EF5626" w14:textId="295D86CC" w:rsidR="008904F3" w:rsidRPr="00B82B6A" w:rsidRDefault="008904F3">
      <w:pPr>
        <w:pStyle w:val="EndnoteText"/>
      </w:pPr>
      <w:r>
        <w:rPr>
          <w:rStyle w:val="EndnoteReference"/>
        </w:rPr>
        <w:endnoteRef/>
      </w:r>
      <w:r>
        <w:t xml:space="preserve"> </w:t>
      </w:r>
      <w:r w:rsidRPr="00ED0C7E">
        <w:t xml:space="preserve">Tharp, A. T., DeGue, S., Valle, L. A., Brookmeyer, K. A., Massetti, G. M., &amp; Matjasko, J. L. (2013). A Systematic Qualitative Review of Risk and Protective Factors for Sexual Violence Perpetration. </w:t>
      </w:r>
      <w:r w:rsidRPr="00ED0C7E">
        <w:rPr>
          <w:i/>
          <w:iCs/>
        </w:rPr>
        <w:t>Trauma, Violence, &amp; Abuse</w:t>
      </w:r>
      <w:r w:rsidRPr="00ED0C7E">
        <w:t xml:space="preserve">, </w:t>
      </w:r>
      <w:r w:rsidRPr="00ED0C7E">
        <w:rPr>
          <w:i/>
          <w:iCs/>
        </w:rPr>
        <w:t>14</w:t>
      </w:r>
      <w:r w:rsidRPr="00ED0C7E">
        <w:t>(2), 133-167</w:t>
      </w:r>
      <w:r>
        <w:t>.</w:t>
      </w:r>
    </w:p>
  </w:endnote>
  <w:endnote w:id="50">
    <w:p w14:paraId="5B4A838C" w14:textId="26AAC6B8" w:rsidR="008904F3" w:rsidRPr="00A37139" w:rsidRDefault="008904F3">
      <w:pPr>
        <w:pStyle w:val="EndnoteText"/>
        <w:rPr>
          <w:i/>
        </w:rPr>
      </w:pPr>
      <w:r>
        <w:rPr>
          <w:rStyle w:val="EndnoteReference"/>
        </w:rPr>
        <w:endnoteRef/>
      </w:r>
      <w:r>
        <w:t xml:space="preserve"> </w:t>
      </w:r>
      <w:r w:rsidRPr="009807D1">
        <w:t>Queensland Government Statistician’s Office</w:t>
      </w:r>
      <w:r>
        <w:t xml:space="preserve">. </w:t>
      </w:r>
      <w:r w:rsidRPr="009807D1">
        <w:t>(</w:t>
      </w:r>
      <w:r>
        <w:t>2</w:t>
      </w:r>
      <w:r w:rsidRPr="009807D1">
        <w:t>023)</w:t>
      </w:r>
      <w:r>
        <w:t>.</w:t>
      </w:r>
      <w:r w:rsidRPr="00A37139">
        <w:rPr>
          <w:i/>
        </w:rPr>
        <w:t xml:space="preserve"> The overlap between offending and victimisation in Queensland.</w:t>
      </w:r>
    </w:p>
  </w:endnote>
  <w:endnote w:id="51">
    <w:p w14:paraId="61FBCB47" w14:textId="50415CFE" w:rsidR="008904F3" w:rsidRPr="00175FFD" w:rsidRDefault="008904F3">
      <w:pPr>
        <w:pStyle w:val="EndnoteText"/>
      </w:pPr>
      <w:r>
        <w:rPr>
          <w:rStyle w:val="EndnoteReference"/>
        </w:rPr>
        <w:endnoteRef/>
      </w:r>
      <w:r>
        <w:t xml:space="preserve"> </w:t>
      </w:r>
      <w:r w:rsidRPr="00045EF0">
        <w:t>Kimber, M., Adham, S., Gill, S., McTavish, J., &amp; H.</w:t>
      </w:r>
      <w:r>
        <w:t xml:space="preserve"> </w:t>
      </w:r>
      <w:r w:rsidRPr="00045EF0">
        <w:t>L. MacMillan</w:t>
      </w:r>
      <w:r>
        <w:t>.</w:t>
      </w:r>
      <w:r w:rsidRPr="00045EF0">
        <w:t xml:space="preserve"> (2018). The association between child exposure to intimate partner violence (IPV) and perpetration of IPV in adulthood</w:t>
      </w:r>
      <w:r>
        <w:t xml:space="preserve">: </w:t>
      </w:r>
      <w:r w:rsidRPr="00045EF0">
        <w:t>A systematic review</w:t>
      </w:r>
      <w:r>
        <w:t xml:space="preserve">. </w:t>
      </w:r>
      <w:r w:rsidRPr="000C59CB">
        <w:rPr>
          <w:i/>
          <w:iCs/>
        </w:rPr>
        <w:t>Child Abuse &amp; Neglect</w:t>
      </w:r>
      <w:r>
        <w:t>,</w:t>
      </w:r>
      <w:r w:rsidRPr="000C59CB">
        <w:rPr>
          <w:i/>
          <w:iCs/>
        </w:rPr>
        <w:t xml:space="preserve"> 76</w:t>
      </w:r>
      <w:r>
        <w:t xml:space="preserve">, </w:t>
      </w:r>
      <w:r w:rsidRPr="00045EF0">
        <w:t>273-286</w:t>
      </w:r>
      <w:r>
        <w:t xml:space="preserve">. </w:t>
      </w:r>
      <w:r w:rsidR="00AB1F8C" w:rsidRPr="00AB1F8C">
        <w:rPr>
          <w:rStyle w:val="Hyperlink"/>
        </w:rPr>
        <w:t>https://doi.org/10.1016/j.chiabu.2017.11.007</w:t>
      </w:r>
    </w:p>
  </w:endnote>
  <w:endnote w:id="52">
    <w:p w14:paraId="5E75534B" w14:textId="1239F96F" w:rsidR="008904F3" w:rsidRPr="00175FFD" w:rsidRDefault="008904F3">
      <w:pPr>
        <w:pStyle w:val="EndnoteText"/>
        <w:rPr>
          <w:lang w:val="en-US"/>
        </w:rPr>
      </w:pPr>
      <w:r>
        <w:rPr>
          <w:rStyle w:val="EndnoteReference"/>
        </w:rPr>
        <w:endnoteRef/>
      </w:r>
      <w:r>
        <w:t xml:space="preserve"> </w:t>
      </w:r>
      <w:r w:rsidRPr="002969CB">
        <w:t xml:space="preserve">Smith-Marek, E. N., Cafferky, B., Dharnidharka, P., Mallory, A. B., Dominguez, M., High, J., Stith, S. M., &amp; Mendez, M. (2015). Effects of childhood experiences of family violence on adult partner violence: A meta-analytic review. </w:t>
      </w:r>
      <w:r w:rsidRPr="007D7F23">
        <w:rPr>
          <w:i/>
          <w:iCs/>
        </w:rPr>
        <w:t>Journal of Family Theory &amp; Review, 7(4),</w:t>
      </w:r>
      <w:r w:rsidRPr="002969CB">
        <w:t xml:space="preserve"> 498–519.</w:t>
      </w:r>
      <w:r w:rsidRPr="009C58DB">
        <w:t xml:space="preserve"> </w:t>
      </w:r>
      <w:r w:rsidRPr="00AB1F8C">
        <w:rPr>
          <w:rStyle w:val="Hyperlink"/>
        </w:rPr>
        <w:t>https://doi.org/10.1111/jftr.12113</w:t>
      </w:r>
    </w:p>
  </w:endnote>
  <w:endnote w:id="53">
    <w:p w14:paraId="232EE7C6" w14:textId="17B13B63" w:rsidR="008904F3" w:rsidRPr="004A76DD" w:rsidRDefault="008904F3">
      <w:pPr>
        <w:pStyle w:val="EndnoteText"/>
        <w:rPr>
          <w:lang w:val="en-US"/>
        </w:rPr>
      </w:pPr>
      <w:r>
        <w:rPr>
          <w:rStyle w:val="EndnoteReference"/>
        </w:rPr>
        <w:endnoteRef/>
      </w:r>
      <w:r>
        <w:t xml:space="preserve"> </w:t>
      </w:r>
      <w:r w:rsidRPr="00D46ABB">
        <w:t>Fitton, L., Yu, R., &amp; Fazel, S. (2020). Childhood Maltreatment and Violent Outcomes: A Systematic Review and Meta-Analysis of Prospective Studies. </w:t>
      </w:r>
      <w:r w:rsidRPr="00D46ABB">
        <w:rPr>
          <w:i/>
          <w:iCs/>
        </w:rPr>
        <w:t>Trauma, violence &amp; abuse</w:t>
      </w:r>
      <w:r w:rsidRPr="00D46ABB">
        <w:t>, </w:t>
      </w:r>
      <w:r w:rsidRPr="00D46ABB">
        <w:rPr>
          <w:i/>
          <w:iCs/>
        </w:rPr>
        <w:t>21</w:t>
      </w:r>
      <w:r w:rsidRPr="00D46ABB">
        <w:t xml:space="preserve">(4), 754–768. </w:t>
      </w:r>
      <w:r w:rsidRPr="00AB1F8C">
        <w:rPr>
          <w:rStyle w:val="Hyperlink"/>
        </w:rPr>
        <w:t>https://doi.org/10.1177/1524838018795269</w:t>
      </w:r>
    </w:p>
  </w:endnote>
  <w:endnote w:id="54">
    <w:p w14:paraId="721E943B" w14:textId="069D1E8B" w:rsidR="008904F3" w:rsidRPr="00CF1556" w:rsidRDefault="008904F3">
      <w:pPr>
        <w:pStyle w:val="EndnoteText"/>
        <w:rPr>
          <w:lang w:val="en-US"/>
        </w:rPr>
      </w:pPr>
      <w:r>
        <w:rPr>
          <w:rStyle w:val="EndnoteReference"/>
        </w:rPr>
        <w:endnoteRef/>
      </w:r>
      <w:r>
        <w:t xml:space="preserve"> (</w:t>
      </w:r>
      <w:r w:rsidRPr="00537326">
        <w:t>Pihama</w:t>
      </w:r>
      <w:r>
        <w:t xml:space="preserve"> et al.,</w:t>
      </w:r>
      <w:r w:rsidRPr="00537326">
        <w:t xml:space="preserve"> 2023)</w:t>
      </w:r>
    </w:p>
  </w:endnote>
  <w:endnote w:id="55">
    <w:p w14:paraId="044A3A3A" w14:textId="5983CA99" w:rsidR="008904F3" w:rsidRPr="00ED0A98" w:rsidRDefault="008904F3">
      <w:pPr>
        <w:pStyle w:val="EndnoteText"/>
      </w:pPr>
      <w:r>
        <w:rPr>
          <w:rStyle w:val="EndnoteReference"/>
        </w:rPr>
        <w:endnoteRef/>
      </w:r>
      <w:r>
        <w:t xml:space="preserve"> (</w:t>
      </w:r>
      <w:r w:rsidRPr="00537326">
        <w:t>Pihama</w:t>
      </w:r>
      <w:r>
        <w:t xml:space="preserve"> et al.,</w:t>
      </w:r>
      <w:r w:rsidRPr="00537326">
        <w:t xml:space="preserve"> 2023)</w:t>
      </w:r>
    </w:p>
  </w:endnote>
  <w:endnote w:id="56">
    <w:p w14:paraId="5E33A3DA" w14:textId="29A01A87" w:rsidR="008904F3" w:rsidRPr="007E336A" w:rsidRDefault="008904F3">
      <w:pPr>
        <w:pStyle w:val="EndnoteText"/>
      </w:pPr>
      <w:r>
        <w:rPr>
          <w:rStyle w:val="EndnoteReference"/>
        </w:rPr>
        <w:endnoteRef/>
      </w:r>
      <w:r>
        <w:t xml:space="preserve"> </w:t>
      </w:r>
      <w:r w:rsidRPr="001B7C91">
        <w:t xml:space="preserve">Royal Commission of Inquiry into Abuse in Care. (2024). </w:t>
      </w:r>
      <w:r w:rsidRPr="007E336A">
        <w:rPr>
          <w:i/>
          <w:iCs/>
        </w:rPr>
        <w:t>Whanaketia part 5: Impacts I mahue kau noa i te tika (Through pain and trauma, from darkness to light, Part 5)</w:t>
      </w:r>
      <w:r w:rsidRPr="001B7C91">
        <w:t xml:space="preserve">. </w:t>
      </w:r>
      <w:r>
        <w:t xml:space="preserve">Royal Commission of Inquiry into Abuse in Care. </w:t>
      </w:r>
    </w:p>
  </w:endnote>
  <w:endnote w:id="57">
    <w:p w14:paraId="70A407BA" w14:textId="4FB9B81F" w:rsidR="008904F3" w:rsidRPr="00ED0A98" w:rsidRDefault="008904F3">
      <w:pPr>
        <w:pStyle w:val="EndnoteText"/>
      </w:pPr>
      <w:r>
        <w:rPr>
          <w:rStyle w:val="EndnoteReference"/>
        </w:rPr>
        <w:endnoteRef/>
      </w:r>
      <w:r>
        <w:t xml:space="preserve"> (</w:t>
      </w:r>
      <w:r w:rsidRPr="00AC61B9">
        <w:t>Roguski</w:t>
      </w:r>
      <w:r>
        <w:t xml:space="preserve"> </w:t>
      </w:r>
      <w:r w:rsidRPr="00AC61B9">
        <w:t>&amp; Edge</w:t>
      </w:r>
      <w:r>
        <w:t xml:space="preserve">, </w:t>
      </w:r>
      <w:r w:rsidRPr="00AC61B9">
        <w:t>2021)</w:t>
      </w:r>
    </w:p>
  </w:endnote>
  <w:endnote w:id="58">
    <w:p w14:paraId="5FF99D70" w14:textId="07FCE5A9" w:rsidR="008904F3" w:rsidRPr="00824714" w:rsidRDefault="008904F3">
      <w:pPr>
        <w:pStyle w:val="EndnoteText"/>
        <w:rPr>
          <w:lang w:val="en-US"/>
        </w:rPr>
      </w:pPr>
      <w:r>
        <w:rPr>
          <w:rStyle w:val="EndnoteReference"/>
        </w:rPr>
        <w:endnoteRef/>
      </w:r>
      <w:r>
        <w:t xml:space="preserve"> </w:t>
      </w:r>
      <w:r w:rsidRPr="005432B2">
        <w:t xml:space="preserve">Kruger T., Pitman M., Grennell D., McDonald T., Mariu D., Pomare A. &amp; New Zealand. Second Māori Taskforce on Whānau Violence. (2004). </w:t>
      </w:r>
      <w:r w:rsidRPr="00094A04">
        <w:rPr>
          <w:i/>
          <w:iCs/>
        </w:rPr>
        <w:t>Transforming whānau violence</w:t>
      </w:r>
      <w:r w:rsidRPr="005432B2">
        <w:t>. Te Puni Kōkiri.</w:t>
      </w:r>
      <w:r>
        <w:t xml:space="preserve"> </w:t>
      </w:r>
      <w:r w:rsidRPr="00AB1F8C">
        <w:rPr>
          <w:rStyle w:val="Hyperlink"/>
        </w:rPr>
        <w:t>https://files.vine.org.nz/koha-files/transforming_whanau_violence.pdf</w:t>
      </w:r>
    </w:p>
  </w:endnote>
  <w:endnote w:id="59">
    <w:p w14:paraId="2F512297" w14:textId="26B4F93C" w:rsidR="008904F3" w:rsidRPr="00ED0A98" w:rsidRDefault="008904F3">
      <w:pPr>
        <w:pStyle w:val="EndnoteText"/>
      </w:pPr>
      <w:r>
        <w:rPr>
          <w:rStyle w:val="EndnoteReference"/>
        </w:rPr>
        <w:endnoteRef/>
      </w:r>
      <w:r>
        <w:t xml:space="preserve"> (</w:t>
      </w:r>
      <w:r w:rsidRPr="00A263CC">
        <w:t xml:space="preserve">Kruger </w:t>
      </w:r>
      <w:r>
        <w:t xml:space="preserve">et al., </w:t>
      </w:r>
      <w:r w:rsidRPr="00A263CC">
        <w:t>2004)</w:t>
      </w:r>
    </w:p>
  </w:endnote>
  <w:endnote w:id="60">
    <w:p w14:paraId="503AA00E" w14:textId="67B8F571" w:rsidR="008904F3" w:rsidRPr="00E73270" w:rsidRDefault="008904F3">
      <w:pPr>
        <w:pStyle w:val="EndnoteText"/>
      </w:pPr>
      <w:r>
        <w:rPr>
          <w:rStyle w:val="EndnoteReference"/>
        </w:rPr>
        <w:endnoteRef/>
      </w:r>
      <w:r>
        <w:t xml:space="preserve"> </w:t>
      </w:r>
      <w:r>
        <w:rPr>
          <w:lang w:val="en-US"/>
        </w:rPr>
        <w:t xml:space="preserve"> </w:t>
      </w:r>
      <w:r w:rsidRPr="00ED0A98">
        <w:t xml:space="preserve">Pihama L., Cameron N., Pitman M. &amp; Te Nana R. (2021). </w:t>
      </w:r>
      <w:r w:rsidRPr="00F609C4">
        <w:rPr>
          <w:i/>
          <w:iCs/>
        </w:rPr>
        <w:t>Whāia te ara ora</w:t>
      </w:r>
      <w:r w:rsidRPr="00ED0A98">
        <w:t>. Māori and Indigenous Analysis</w:t>
      </w:r>
      <w:r>
        <w:t>.</w:t>
      </w:r>
    </w:p>
  </w:endnote>
  <w:endnote w:id="61">
    <w:p w14:paraId="1DFB3615" w14:textId="27C6F862" w:rsidR="008904F3" w:rsidRPr="00E73270" w:rsidRDefault="008904F3">
      <w:pPr>
        <w:pStyle w:val="EndnoteText"/>
        <w:rPr>
          <w:lang w:val="en-US"/>
        </w:rPr>
      </w:pPr>
      <w:r>
        <w:rPr>
          <w:rStyle w:val="EndnoteReference"/>
        </w:rPr>
        <w:endnoteRef/>
      </w:r>
      <w:r>
        <w:t xml:space="preserve"> (</w:t>
      </w:r>
      <w:r w:rsidRPr="00537326">
        <w:t>Pihama</w:t>
      </w:r>
      <w:r>
        <w:t xml:space="preserve"> et al.,</w:t>
      </w:r>
      <w:r w:rsidRPr="00537326">
        <w:t xml:space="preserve"> 2023)</w:t>
      </w:r>
    </w:p>
  </w:endnote>
  <w:endnote w:id="62">
    <w:p w14:paraId="63CC4326" w14:textId="2EEAA263" w:rsidR="008904F3" w:rsidRPr="00ED0A98" w:rsidRDefault="008904F3">
      <w:pPr>
        <w:pStyle w:val="EndnoteText"/>
      </w:pPr>
      <w:r>
        <w:rPr>
          <w:rStyle w:val="EndnoteReference"/>
        </w:rPr>
        <w:endnoteRef/>
      </w:r>
      <w:r>
        <w:t xml:space="preserve"> </w:t>
      </w:r>
      <w:r w:rsidRPr="00EE7C4D">
        <w:t>Te Tiriti o Waitangi</w:t>
      </w:r>
      <w:r>
        <w:t xml:space="preserve"> 1840. </w:t>
      </w:r>
      <w:r w:rsidRPr="00AB1F8C">
        <w:rPr>
          <w:rStyle w:val="Hyperlink"/>
        </w:rPr>
        <w:t>https://waitangitribunal.govt.nz/en/about/the-treaty/maori-and-english-versions</w:t>
      </w:r>
    </w:p>
  </w:endnote>
  <w:endnote w:id="63">
    <w:p w14:paraId="746776AB" w14:textId="5F3D9B49" w:rsidR="008904F3" w:rsidRPr="00F87F15" w:rsidRDefault="008904F3">
      <w:pPr>
        <w:pStyle w:val="EndnoteText"/>
        <w:rPr>
          <w:lang w:val="en-US"/>
        </w:rPr>
      </w:pPr>
      <w:r>
        <w:rPr>
          <w:rStyle w:val="EndnoteReference"/>
        </w:rPr>
        <w:endnoteRef/>
      </w:r>
      <w:r>
        <w:t xml:space="preserve"> (Te Puna Aonui, </w:t>
      </w:r>
      <w:r w:rsidRPr="00ED0A98">
        <w:t>Joint Venture for Eliminating Family Violence and Sexual Violence</w:t>
      </w:r>
      <w:r>
        <w:t xml:space="preserve">, </w:t>
      </w:r>
      <w:r w:rsidRPr="00ED0A98">
        <w:t>2021)</w:t>
      </w:r>
    </w:p>
  </w:endnote>
  <w:endnote w:id="64">
    <w:p w14:paraId="79987E74" w14:textId="58F41923" w:rsidR="008904F3" w:rsidRPr="00ED0A98" w:rsidRDefault="008904F3">
      <w:pPr>
        <w:pStyle w:val="EndnoteText"/>
      </w:pPr>
      <w:r>
        <w:rPr>
          <w:rStyle w:val="EndnoteReference"/>
        </w:rPr>
        <w:endnoteRef/>
      </w:r>
      <w:r>
        <w:t xml:space="preserve"> (Wilson, 2023)</w:t>
      </w:r>
    </w:p>
  </w:endnote>
  <w:endnote w:id="65">
    <w:p w14:paraId="46EE5A91" w14:textId="39982EFA" w:rsidR="008904F3" w:rsidRPr="00F54FED" w:rsidRDefault="008904F3">
      <w:pPr>
        <w:pStyle w:val="EndnoteText"/>
        <w:rPr>
          <w:highlight w:val="yellow"/>
        </w:rPr>
      </w:pPr>
      <w:r>
        <w:rPr>
          <w:rStyle w:val="EndnoteReference"/>
        </w:rPr>
        <w:endnoteRef/>
      </w:r>
      <w:r>
        <w:t xml:space="preserve"> (</w:t>
      </w:r>
      <w:r w:rsidRPr="00F54FED">
        <w:t>Balzer</w:t>
      </w:r>
      <w:r>
        <w:t xml:space="preserve"> et al., </w:t>
      </w:r>
      <w:r w:rsidRPr="00F54FED">
        <w:t>1997</w:t>
      </w:r>
      <w:r>
        <w:t>)</w:t>
      </w:r>
    </w:p>
  </w:endnote>
  <w:endnote w:id="66">
    <w:p w14:paraId="1E4F44BD" w14:textId="3981C5E7" w:rsidR="008904F3" w:rsidRPr="006F52A8" w:rsidRDefault="008904F3">
      <w:pPr>
        <w:pStyle w:val="EndnoteText"/>
      </w:pPr>
      <w:r>
        <w:rPr>
          <w:rStyle w:val="EndnoteReference"/>
        </w:rPr>
        <w:endnoteRef/>
      </w:r>
      <w:r>
        <w:t xml:space="preserve"> (Wilson, 2023)</w:t>
      </w:r>
    </w:p>
  </w:endnote>
  <w:endnote w:id="67">
    <w:p w14:paraId="0E13A06B" w14:textId="7A0658A1" w:rsidR="008904F3" w:rsidRPr="00B57D8A" w:rsidRDefault="008904F3">
      <w:pPr>
        <w:pStyle w:val="EndnoteText"/>
        <w:rPr>
          <w:lang w:val="en-US"/>
        </w:rPr>
      </w:pPr>
      <w:r>
        <w:rPr>
          <w:rStyle w:val="EndnoteReference"/>
        </w:rPr>
        <w:endnoteRef/>
      </w:r>
      <w:r>
        <w:t xml:space="preserve"> (</w:t>
      </w:r>
      <w:r w:rsidRPr="00ED0A98">
        <w:t xml:space="preserve">Pihama </w:t>
      </w:r>
      <w:r>
        <w:t>et al., 2021)</w:t>
      </w:r>
    </w:p>
  </w:endnote>
  <w:endnote w:id="68">
    <w:p w14:paraId="10207C8E" w14:textId="2B90BFC6" w:rsidR="008904F3" w:rsidRPr="00762F65" w:rsidRDefault="008904F3">
      <w:pPr>
        <w:pStyle w:val="EndnoteText"/>
      </w:pPr>
      <w:r>
        <w:rPr>
          <w:rStyle w:val="EndnoteReference"/>
        </w:rPr>
        <w:endnoteRef/>
      </w:r>
      <w:r>
        <w:t xml:space="preserve"> </w:t>
      </w:r>
      <w:r w:rsidRPr="008B4603">
        <w:t xml:space="preserve">Crocket, K., Davis, E., Kotzé, E., Swann, B., &amp; Swann, H. (Eds.). (2017). </w:t>
      </w:r>
      <w:r w:rsidRPr="008B4603">
        <w:rPr>
          <w:i/>
          <w:iCs/>
        </w:rPr>
        <w:t>Moemoeā: Māori counselling journeys</w:t>
      </w:r>
      <w:r w:rsidRPr="008B4603">
        <w:t>. Dunmore Press.</w:t>
      </w:r>
    </w:p>
  </w:endnote>
  <w:endnote w:id="69">
    <w:p w14:paraId="635D21A5" w14:textId="1CB53BE6" w:rsidR="008904F3" w:rsidRPr="00B57D8A" w:rsidRDefault="008904F3">
      <w:pPr>
        <w:pStyle w:val="EndnoteText"/>
      </w:pPr>
      <w:r>
        <w:rPr>
          <w:rStyle w:val="EndnoteReference"/>
        </w:rPr>
        <w:endnoteRef/>
      </w:r>
      <w:r>
        <w:t xml:space="preserve"> (</w:t>
      </w:r>
      <w:r w:rsidRPr="00537326">
        <w:t>Pihama</w:t>
      </w:r>
      <w:r>
        <w:t xml:space="preserve"> et al.,</w:t>
      </w:r>
      <w:r w:rsidRPr="00537326">
        <w:t xml:space="preserve"> 2023)</w:t>
      </w:r>
    </w:p>
  </w:endnote>
  <w:endnote w:id="70">
    <w:p w14:paraId="323CF364" w14:textId="2AB53841" w:rsidR="008904F3" w:rsidRPr="00B57D8A" w:rsidRDefault="008904F3">
      <w:pPr>
        <w:pStyle w:val="EndnoteText"/>
      </w:pPr>
      <w:r>
        <w:rPr>
          <w:rStyle w:val="EndnoteReference"/>
        </w:rPr>
        <w:endnoteRef/>
      </w:r>
      <w:r>
        <w:t xml:space="preserve"> (Wilson, 2023)</w:t>
      </w:r>
    </w:p>
  </w:endnote>
  <w:endnote w:id="71">
    <w:p w14:paraId="06AC8138" w14:textId="3D725E41" w:rsidR="008904F3" w:rsidRPr="00B57D8A" w:rsidRDefault="008904F3">
      <w:pPr>
        <w:pStyle w:val="EndnoteText"/>
        <w:rPr>
          <w:lang w:val="en-US"/>
        </w:rPr>
      </w:pPr>
      <w:r>
        <w:rPr>
          <w:rStyle w:val="EndnoteReference"/>
        </w:rPr>
        <w:endnoteRef/>
      </w:r>
      <w:r>
        <w:t xml:space="preserve"> (Wilson et al., 2019)</w:t>
      </w:r>
    </w:p>
  </w:endnote>
  <w:endnote w:id="72">
    <w:p w14:paraId="3F2F4A69" w14:textId="06C0FF9E" w:rsidR="008904F3" w:rsidRPr="00762F65" w:rsidRDefault="008904F3">
      <w:pPr>
        <w:pStyle w:val="EndnoteText"/>
      </w:pPr>
      <w:r>
        <w:rPr>
          <w:rStyle w:val="EndnoteReference"/>
        </w:rPr>
        <w:endnoteRef/>
      </w:r>
      <w:r w:rsidRPr="0026578B">
        <w:rPr>
          <w:szCs w:val="14"/>
        </w:rPr>
        <w:t xml:space="preserve"> Interview and survey responses from the Review engagements, see methodology in the </w:t>
      </w:r>
      <w:r>
        <w:rPr>
          <w:szCs w:val="14"/>
        </w:rPr>
        <w:t>Engagement</w:t>
      </w:r>
      <w:r w:rsidRPr="0026578B">
        <w:rPr>
          <w:szCs w:val="14"/>
        </w:rPr>
        <w:t xml:space="preserve"> Report</w:t>
      </w:r>
      <w:r>
        <w:rPr>
          <w:szCs w:val="14"/>
        </w:rPr>
        <w:t xml:space="preserve">. </w:t>
      </w:r>
    </w:p>
  </w:endnote>
  <w:endnote w:id="73">
    <w:p w14:paraId="49BC2CA7" w14:textId="78D41D17" w:rsidR="008904F3" w:rsidRPr="00425A04" w:rsidRDefault="008904F3">
      <w:pPr>
        <w:pStyle w:val="EndnoteText"/>
        <w:rPr>
          <w:szCs w:val="14"/>
        </w:rPr>
      </w:pPr>
      <w:r w:rsidRPr="0026578B">
        <w:rPr>
          <w:rStyle w:val="EndnoteReference"/>
          <w:szCs w:val="14"/>
        </w:rPr>
        <w:endnoteRef/>
      </w:r>
      <w:r w:rsidRPr="0026578B">
        <w:rPr>
          <w:szCs w:val="14"/>
        </w:rPr>
        <w:t xml:space="preserve"> </w:t>
      </w:r>
      <w:r w:rsidRPr="00BB5A0B">
        <w:rPr>
          <w:szCs w:val="14"/>
        </w:rPr>
        <w:t>(Ministry of Social Development, 2024,</w:t>
      </w:r>
      <w:r w:rsidRPr="00BB5A0B">
        <w:rPr>
          <w:i/>
          <w:iCs/>
        </w:rPr>
        <w:t xml:space="preserve"> A report outlining family violence and sexual violence service gaps in Aotearoa</w:t>
      </w:r>
      <w:r w:rsidRPr="0026578B">
        <w:rPr>
          <w:szCs w:val="14"/>
        </w:rPr>
        <w:t>)</w:t>
      </w:r>
    </w:p>
  </w:endnote>
  <w:endnote w:id="74">
    <w:p w14:paraId="17AB3376" w14:textId="025D80C1" w:rsidR="008904F3" w:rsidRPr="0026578B" w:rsidRDefault="008904F3">
      <w:pPr>
        <w:pStyle w:val="EndnoteText"/>
        <w:rPr>
          <w:szCs w:val="14"/>
        </w:rPr>
      </w:pPr>
      <w:r w:rsidRPr="0026578B">
        <w:rPr>
          <w:rStyle w:val="EndnoteReference"/>
          <w:szCs w:val="14"/>
        </w:rPr>
        <w:endnoteRef/>
      </w:r>
      <w:r w:rsidRPr="0026578B">
        <w:rPr>
          <w:szCs w:val="14"/>
        </w:rPr>
        <w:t xml:space="preserve"> Interview and survey responses from the Review engagements, see methodology in the </w:t>
      </w:r>
      <w:r>
        <w:rPr>
          <w:szCs w:val="14"/>
        </w:rPr>
        <w:t>Engagement</w:t>
      </w:r>
      <w:r w:rsidRPr="0026578B">
        <w:rPr>
          <w:szCs w:val="14"/>
        </w:rPr>
        <w:t xml:space="preserve"> Report</w:t>
      </w:r>
      <w:r>
        <w:rPr>
          <w:szCs w:val="14"/>
        </w:rPr>
        <w:t>.</w:t>
      </w:r>
    </w:p>
  </w:endnote>
  <w:endnote w:id="75">
    <w:p w14:paraId="039D4CA2" w14:textId="0974CABE" w:rsidR="008904F3" w:rsidRPr="0026578B" w:rsidRDefault="008904F3">
      <w:pPr>
        <w:pStyle w:val="EndnoteText"/>
        <w:rPr>
          <w:szCs w:val="14"/>
        </w:rPr>
      </w:pPr>
      <w:r w:rsidRPr="0026578B">
        <w:rPr>
          <w:rStyle w:val="EndnoteReference"/>
          <w:szCs w:val="14"/>
        </w:rPr>
        <w:endnoteRef/>
      </w:r>
      <w:r w:rsidRPr="0026578B">
        <w:rPr>
          <w:szCs w:val="14"/>
        </w:rPr>
        <w:t xml:space="preserve"> </w:t>
      </w:r>
      <w:r w:rsidRPr="00431AB0">
        <w:rPr>
          <w:szCs w:val="14"/>
        </w:rPr>
        <w:t>Te Puna Aonui, </w:t>
      </w:r>
      <w:r w:rsidRPr="0026578B">
        <w:rPr>
          <w:szCs w:val="14"/>
        </w:rPr>
        <w:t>Joint Venture for Eliminating Family Violence and Sexual Violence</w:t>
      </w:r>
      <w:r>
        <w:rPr>
          <w:szCs w:val="14"/>
        </w:rPr>
        <w:t>.</w:t>
      </w:r>
      <w:r w:rsidRPr="0026578B">
        <w:rPr>
          <w:szCs w:val="14"/>
        </w:rPr>
        <w:t> </w:t>
      </w:r>
      <w:r w:rsidRPr="00431AB0">
        <w:rPr>
          <w:szCs w:val="14"/>
        </w:rPr>
        <w:t xml:space="preserve">(2022). </w:t>
      </w:r>
      <w:r w:rsidRPr="003307C8">
        <w:rPr>
          <w:i/>
          <w:iCs/>
          <w:szCs w:val="14"/>
        </w:rPr>
        <w:t>Analysis paper: Ethnic communities</w:t>
      </w:r>
      <w:r w:rsidRPr="00431AB0">
        <w:rPr>
          <w:i/>
          <w:szCs w:val="14"/>
        </w:rPr>
        <w:t>.</w:t>
      </w:r>
      <w:r w:rsidRPr="00431AB0">
        <w:rPr>
          <w:szCs w:val="14"/>
        </w:rPr>
        <w:t> New Zealand Government.</w:t>
      </w:r>
      <w:r w:rsidRPr="0026578B">
        <w:rPr>
          <w:szCs w:val="14"/>
        </w:rPr>
        <w:t> </w:t>
      </w:r>
    </w:p>
  </w:endnote>
  <w:endnote w:id="76">
    <w:p w14:paraId="0FEC3EDA" w14:textId="1E059DCF" w:rsidR="008904F3" w:rsidRPr="0026578B" w:rsidRDefault="008904F3">
      <w:pPr>
        <w:pStyle w:val="EndnoteText"/>
        <w:rPr>
          <w:szCs w:val="14"/>
        </w:rPr>
      </w:pPr>
      <w:r w:rsidRPr="0026578B">
        <w:rPr>
          <w:rStyle w:val="EndnoteReference"/>
          <w:szCs w:val="14"/>
        </w:rPr>
        <w:endnoteRef/>
      </w:r>
      <w:r w:rsidRPr="0026578B">
        <w:rPr>
          <w:szCs w:val="14"/>
        </w:rPr>
        <w:t xml:space="preserve"> Interview and survey responses from the Review engagements, see methodology in the </w:t>
      </w:r>
      <w:r>
        <w:rPr>
          <w:szCs w:val="14"/>
        </w:rPr>
        <w:t>Engagement</w:t>
      </w:r>
      <w:r w:rsidRPr="0026578B">
        <w:rPr>
          <w:szCs w:val="14"/>
        </w:rPr>
        <w:t xml:space="preserve"> Report</w:t>
      </w:r>
      <w:r>
        <w:rPr>
          <w:szCs w:val="14"/>
        </w:rPr>
        <w:t>.</w:t>
      </w:r>
    </w:p>
  </w:endnote>
  <w:endnote w:id="77">
    <w:p w14:paraId="0C78D8AD" w14:textId="0CAE94C5" w:rsidR="008904F3" w:rsidRDefault="008904F3">
      <w:pPr>
        <w:pStyle w:val="EndnoteText"/>
      </w:pPr>
      <w:r w:rsidRPr="0026578B">
        <w:rPr>
          <w:rStyle w:val="EndnoteReference"/>
          <w:szCs w:val="14"/>
        </w:rPr>
        <w:endnoteRef/>
      </w:r>
      <w:r w:rsidRPr="0026578B">
        <w:rPr>
          <w:szCs w:val="14"/>
        </w:rPr>
        <w:t xml:space="preserve"> </w:t>
      </w:r>
      <w:r w:rsidRPr="00BB5A0B">
        <w:rPr>
          <w:szCs w:val="14"/>
        </w:rPr>
        <w:t>(Ministry of Social Development, 2024,</w:t>
      </w:r>
      <w:r w:rsidRPr="00BB5A0B">
        <w:rPr>
          <w:i/>
          <w:iCs/>
        </w:rPr>
        <w:t xml:space="preserve"> A report outlining family violence and sexual violence service gaps in Aotearoa</w:t>
      </w:r>
      <w:r w:rsidRPr="0026578B">
        <w:rPr>
          <w:szCs w:val="14"/>
        </w:rPr>
        <w:t>)</w:t>
      </w:r>
    </w:p>
  </w:endnote>
  <w:endnote w:id="78">
    <w:p w14:paraId="6864A8BB" w14:textId="0DABF1BE" w:rsidR="008904F3" w:rsidRPr="0026578B" w:rsidRDefault="008904F3">
      <w:pPr>
        <w:pStyle w:val="EndnoteText"/>
        <w:rPr>
          <w:szCs w:val="14"/>
        </w:rPr>
      </w:pPr>
      <w:r w:rsidRPr="0026578B">
        <w:rPr>
          <w:rStyle w:val="EndnoteReference"/>
          <w:szCs w:val="14"/>
        </w:rPr>
        <w:endnoteRef/>
      </w:r>
      <w:r w:rsidRPr="0026578B">
        <w:rPr>
          <w:szCs w:val="14"/>
        </w:rPr>
        <w:t xml:space="preserve"> Interview and survey responses from the Review engagements, see methodology in the </w:t>
      </w:r>
      <w:r>
        <w:rPr>
          <w:szCs w:val="14"/>
        </w:rPr>
        <w:t>Engagement</w:t>
      </w:r>
      <w:r w:rsidRPr="0026578B">
        <w:rPr>
          <w:szCs w:val="14"/>
        </w:rPr>
        <w:t xml:space="preserve"> Report</w:t>
      </w:r>
      <w:r>
        <w:rPr>
          <w:szCs w:val="14"/>
        </w:rPr>
        <w:t>.</w:t>
      </w:r>
    </w:p>
  </w:endnote>
  <w:endnote w:id="79">
    <w:p w14:paraId="2F30DF1A" w14:textId="4EB64F39" w:rsidR="008904F3" w:rsidRPr="0026578B" w:rsidRDefault="008904F3">
      <w:pPr>
        <w:pStyle w:val="EndnoteText"/>
        <w:rPr>
          <w:szCs w:val="14"/>
        </w:rPr>
      </w:pPr>
      <w:r w:rsidRPr="0026578B">
        <w:rPr>
          <w:rStyle w:val="EndnoteReference"/>
          <w:szCs w:val="14"/>
        </w:rPr>
        <w:endnoteRef/>
      </w:r>
      <w:r w:rsidRPr="0026578B">
        <w:rPr>
          <w:szCs w:val="14"/>
        </w:rPr>
        <w:t xml:space="preserve"> Interview and survey responses from the Review engagements, see methodology in the </w:t>
      </w:r>
      <w:r>
        <w:rPr>
          <w:szCs w:val="14"/>
        </w:rPr>
        <w:t>Engagement</w:t>
      </w:r>
      <w:r w:rsidRPr="0026578B">
        <w:rPr>
          <w:szCs w:val="14"/>
        </w:rPr>
        <w:t xml:space="preserve"> Report</w:t>
      </w:r>
      <w:r>
        <w:rPr>
          <w:szCs w:val="14"/>
        </w:rPr>
        <w:t>.</w:t>
      </w:r>
    </w:p>
  </w:endnote>
  <w:endnote w:id="80">
    <w:p w14:paraId="7A877A54" w14:textId="16D4ADDB" w:rsidR="008904F3" w:rsidRPr="0026578B" w:rsidRDefault="008904F3">
      <w:pPr>
        <w:pStyle w:val="EndnoteText"/>
        <w:rPr>
          <w:szCs w:val="14"/>
        </w:rPr>
      </w:pPr>
      <w:r w:rsidRPr="0026578B">
        <w:rPr>
          <w:rStyle w:val="EndnoteReference"/>
          <w:szCs w:val="14"/>
        </w:rPr>
        <w:endnoteRef/>
      </w:r>
      <w:r w:rsidRPr="0026578B">
        <w:rPr>
          <w:szCs w:val="14"/>
        </w:rPr>
        <w:t xml:space="preserve"> </w:t>
      </w:r>
      <w:r w:rsidRPr="00431AB0">
        <w:rPr>
          <w:szCs w:val="14"/>
        </w:rPr>
        <w:t>Te Puna Aonui, </w:t>
      </w:r>
      <w:r w:rsidRPr="0026578B">
        <w:rPr>
          <w:szCs w:val="14"/>
        </w:rPr>
        <w:t>Joint Venture for Eliminating Family Violence and Sexual Violence</w:t>
      </w:r>
      <w:r>
        <w:rPr>
          <w:szCs w:val="14"/>
        </w:rPr>
        <w:t>.</w:t>
      </w:r>
      <w:r w:rsidRPr="0026578B">
        <w:rPr>
          <w:szCs w:val="14"/>
        </w:rPr>
        <w:t> </w:t>
      </w:r>
      <w:r w:rsidRPr="00431AB0">
        <w:rPr>
          <w:szCs w:val="14"/>
        </w:rPr>
        <w:t xml:space="preserve">(2022). </w:t>
      </w:r>
      <w:r w:rsidRPr="003A6EA6">
        <w:rPr>
          <w:i/>
          <w:iCs/>
          <w:szCs w:val="14"/>
        </w:rPr>
        <w:t>Analysis paper: Pacific Peoples</w:t>
      </w:r>
      <w:r w:rsidRPr="00431AB0">
        <w:rPr>
          <w:i/>
          <w:szCs w:val="14"/>
        </w:rPr>
        <w:t>.</w:t>
      </w:r>
      <w:r w:rsidRPr="00431AB0">
        <w:rPr>
          <w:szCs w:val="14"/>
        </w:rPr>
        <w:t> New Zealand Government.</w:t>
      </w:r>
      <w:r w:rsidRPr="0026578B">
        <w:rPr>
          <w:szCs w:val="14"/>
        </w:rPr>
        <w:t> </w:t>
      </w:r>
    </w:p>
  </w:endnote>
  <w:endnote w:id="81">
    <w:p w14:paraId="5DBFFF78" w14:textId="16AE8BCE" w:rsidR="008904F3" w:rsidRDefault="008904F3">
      <w:pPr>
        <w:pStyle w:val="EndnoteText"/>
      </w:pPr>
      <w:r w:rsidRPr="0026578B">
        <w:rPr>
          <w:rStyle w:val="EndnoteReference"/>
          <w:szCs w:val="14"/>
        </w:rPr>
        <w:endnoteRef/>
      </w:r>
      <w:r w:rsidRPr="00BB5A0B">
        <w:rPr>
          <w:szCs w:val="14"/>
        </w:rPr>
        <w:t xml:space="preserve"> (Ministry of Social Development, 2024,</w:t>
      </w:r>
      <w:r w:rsidRPr="00BB5A0B">
        <w:rPr>
          <w:i/>
          <w:iCs/>
        </w:rPr>
        <w:t xml:space="preserve"> A report outlining family violence and sexual violence service gaps in Aotearoa</w:t>
      </w:r>
      <w:r w:rsidRPr="0026578B">
        <w:rPr>
          <w:szCs w:val="14"/>
        </w:rPr>
        <w:t>)</w:t>
      </w:r>
    </w:p>
  </w:endnote>
  <w:endnote w:id="82">
    <w:p w14:paraId="79669441" w14:textId="7118F961" w:rsidR="008904F3" w:rsidRDefault="008904F3">
      <w:pPr>
        <w:pStyle w:val="EndnoteText"/>
      </w:pPr>
      <w:r>
        <w:rPr>
          <w:rStyle w:val="EndnoteReference"/>
        </w:rPr>
        <w:endnoteRef/>
      </w:r>
      <w:r>
        <w:t xml:space="preserve"> </w:t>
      </w:r>
      <w:r w:rsidRPr="00BB5A0B">
        <w:rPr>
          <w:szCs w:val="14"/>
        </w:rPr>
        <w:t>(Ministry of Social Development, 2024,</w:t>
      </w:r>
      <w:r w:rsidRPr="00BB5A0B">
        <w:rPr>
          <w:i/>
          <w:iCs/>
        </w:rPr>
        <w:t xml:space="preserve"> A report outlining family violence and sexual violence service gaps in Aotearoa</w:t>
      </w:r>
      <w:r w:rsidRPr="0026578B">
        <w:rPr>
          <w:szCs w:val="14"/>
        </w:rPr>
        <w:t>)</w:t>
      </w:r>
    </w:p>
  </w:endnote>
  <w:endnote w:id="83">
    <w:p w14:paraId="7CC7A8BE" w14:textId="36B2B6C6" w:rsidR="008904F3" w:rsidRDefault="008904F3">
      <w:pPr>
        <w:pStyle w:val="EndnoteText"/>
      </w:pPr>
      <w:r>
        <w:rPr>
          <w:rStyle w:val="EndnoteReference"/>
        </w:rPr>
        <w:endnoteRef/>
      </w:r>
      <w:r>
        <w:t xml:space="preserve"> </w:t>
      </w:r>
      <w:r w:rsidRPr="009C0724">
        <w:rPr>
          <w:szCs w:val="14"/>
        </w:rPr>
        <w:t>Te Puna Aonui, </w:t>
      </w:r>
      <w:r w:rsidRPr="0026578B">
        <w:rPr>
          <w:szCs w:val="14"/>
        </w:rPr>
        <w:t>Joint Venture for Eliminating Family Violence and Sexual Violence</w:t>
      </w:r>
      <w:r>
        <w:rPr>
          <w:szCs w:val="14"/>
        </w:rPr>
        <w:t>.</w:t>
      </w:r>
      <w:r w:rsidRPr="0026578B">
        <w:rPr>
          <w:szCs w:val="14"/>
        </w:rPr>
        <w:t> </w:t>
      </w:r>
      <w:r w:rsidRPr="009C0724">
        <w:rPr>
          <w:szCs w:val="14"/>
        </w:rPr>
        <w:t xml:space="preserve">(2022). </w:t>
      </w:r>
      <w:r w:rsidRPr="00C27A2D">
        <w:rPr>
          <w:i/>
          <w:iCs/>
          <w:szCs w:val="14"/>
        </w:rPr>
        <w:t>Analysis paper: Children and Young People</w:t>
      </w:r>
      <w:r w:rsidRPr="009C0724">
        <w:rPr>
          <w:szCs w:val="14"/>
        </w:rPr>
        <w:t>. New Zealand Government.</w:t>
      </w:r>
      <w:r w:rsidRPr="0026578B">
        <w:rPr>
          <w:szCs w:val="14"/>
        </w:rPr>
        <w:t> </w:t>
      </w:r>
    </w:p>
  </w:endnote>
  <w:endnote w:id="84">
    <w:p w14:paraId="69DAFA9F" w14:textId="502284B7" w:rsidR="008904F3" w:rsidRDefault="008904F3" w:rsidP="00050B86">
      <w:pPr>
        <w:pStyle w:val="EndnoteText"/>
      </w:pPr>
      <w:r>
        <w:rPr>
          <w:rStyle w:val="EndnoteReference"/>
        </w:rPr>
        <w:endnoteRef/>
      </w:r>
      <w:r>
        <w:t xml:space="preserve"> </w:t>
      </w:r>
      <w:r w:rsidRPr="0026578B">
        <w:rPr>
          <w:szCs w:val="14"/>
        </w:rPr>
        <w:t xml:space="preserve">Interview and survey responses from the Review engagements, see methodology in the </w:t>
      </w:r>
      <w:r>
        <w:rPr>
          <w:szCs w:val="14"/>
        </w:rPr>
        <w:t>Engagement</w:t>
      </w:r>
      <w:r w:rsidRPr="0026578B">
        <w:rPr>
          <w:szCs w:val="14"/>
        </w:rPr>
        <w:t xml:space="preserve"> Report</w:t>
      </w:r>
      <w:r>
        <w:rPr>
          <w:szCs w:val="14"/>
        </w:rPr>
        <w:t>.</w:t>
      </w:r>
    </w:p>
  </w:endnote>
  <w:endnote w:id="85">
    <w:p w14:paraId="620088BF" w14:textId="0F876480" w:rsidR="008904F3" w:rsidRDefault="008904F3">
      <w:pPr>
        <w:pStyle w:val="EndnoteText"/>
      </w:pPr>
      <w:r>
        <w:rPr>
          <w:rStyle w:val="EndnoteReference"/>
        </w:rPr>
        <w:endnoteRef/>
      </w:r>
      <w:r>
        <w:t xml:space="preserve"> </w:t>
      </w:r>
      <w:r w:rsidRPr="0026578B">
        <w:rPr>
          <w:szCs w:val="14"/>
        </w:rPr>
        <w:t xml:space="preserve">Interview and survey responses from the Review engagements, see methodology in the </w:t>
      </w:r>
      <w:r>
        <w:rPr>
          <w:szCs w:val="14"/>
        </w:rPr>
        <w:t>Engagement</w:t>
      </w:r>
      <w:r w:rsidRPr="0026578B">
        <w:rPr>
          <w:szCs w:val="14"/>
        </w:rPr>
        <w:t xml:space="preserve"> Report</w:t>
      </w:r>
      <w:r>
        <w:rPr>
          <w:szCs w:val="14"/>
        </w:rPr>
        <w:t>.</w:t>
      </w:r>
    </w:p>
  </w:endnote>
  <w:endnote w:id="86">
    <w:p w14:paraId="08458234" w14:textId="7295B169" w:rsidR="008904F3" w:rsidRDefault="008904F3" w:rsidP="007804D2">
      <w:pPr>
        <w:pStyle w:val="EndnoteText"/>
      </w:pPr>
      <w:r>
        <w:rPr>
          <w:rStyle w:val="EndnoteReference"/>
        </w:rPr>
        <w:endnoteRef/>
      </w:r>
      <w:r>
        <w:t xml:space="preserve"> </w:t>
      </w:r>
      <w:r w:rsidRPr="007A4D91">
        <w:t xml:space="preserve">Tempest, L. (2024). </w:t>
      </w:r>
      <w:r w:rsidRPr="007A4D91">
        <w:rPr>
          <w:i/>
          <w:iCs/>
        </w:rPr>
        <w:t>Child to parent violence and abuse: New Zealand’s invisible family violence</w:t>
      </w:r>
      <w:r w:rsidRPr="007A4D91">
        <w:t>. VisAble.</w:t>
      </w:r>
    </w:p>
  </w:endnote>
  <w:endnote w:id="87">
    <w:p w14:paraId="003323F8" w14:textId="1FBF6C24" w:rsidR="008904F3" w:rsidRDefault="008904F3">
      <w:pPr>
        <w:pStyle w:val="EndnoteText"/>
      </w:pPr>
      <w:r>
        <w:rPr>
          <w:rStyle w:val="EndnoteReference"/>
        </w:rPr>
        <w:endnoteRef/>
      </w:r>
      <w:r>
        <w:t xml:space="preserve"> Lambie, I., &amp; McIntosh, T. (2023).  </w:t>
      </w:r>
      <w:r w:rsidRPr="00360D53">
        <w:rPr>
          <w:i/>
          <w:iCs/>
        </w:rPr>
        <w:t xml:space="preserve">Toward an understanding of Aotearoa New Zealand’s adult gang environment: </w:t>
      </w:r>
      <w:r>
        <w:rPr>
          <w:i/>
          <w:iCs/>
        </w:rPr>
        <w:t>F</w:t>
      </w:r>
      <w:r w:rsidRPr="00360D53">
        <w:rPr>
          <w:i/>
          <w:iCs/>
        </w:rPr>
        <w:t>ull report</w:t>
      </w:r>
      <w:r w:rsidRPr="009C721A">
        <w:t xml:space="preserve">. </w:t>
      </w:r>
      <w:r w:rsidRPr="004D6B51">
        <w:t>Office of the Prime Minister’s Chief Science Advisor</w:t>
      </w:r>
      <w:r>
        <w:t>.</w:t>
      </w:r>
    </w:p>
  </w:endnote>
  <w:endnote w:id="88">
    <w:p w14:paraId="5087D8AA" w14:textId="199D0578" w:rsidR="008904F3" w:rsidRDefault="008904F3">
      <w:pPr>
        <w:pStyle w:val="EndnoteText"/>
      </w:pPr>
      <w:r>
        <w:rPr>
          <w:rStyle w:val="EndnoteReference"/>
        </w:rPr>
        <w:endnoteRef/>
      </w:r>
      <w:r>
        <w:rPr>
          <w:szCs w:val="14"/>
        </w:rPr>
        <w:t xml:space="preserve"> </w:t>
      </w:r>
      <w:r w:rsidRPr="00BB5A0B">
        <w:rPr>
          <w:szCs w:val="14"/>
        </w:rPr>
        <w:t>(Ministry of Social Development, 2024,</w:t>
      </w:r>
      <w:r w:rsidRPr="00BB5A0B">
        <w:rPr>
          <w:i/>
          <w:iCs/>
        </w:rPr>
        <w:t xml:space="preserve"> A report outlining family violence and sexual violence service gaps in Aotearoa</w:t>
      </w:r>
      <w:r w:rsidRPr="0026578B">
        <w:rPr>
          <w:szCs w:val="14"/>
        </w:rPr>
        <w:t>)</w:t>
      </w:r>
    </w:p>
  </w:endnote>
  <w:endnote w:id="89">
    <w:p w14:paraId="7AB1D921" w14:textId="538B0D0D" w:rsidR="008904F3" w:rsidRDefault="008904F3">
      <w:pPr>
        <w:pStyle w:val="EndnoteText"/>
      </w:pPr>
      <w:r>
        <w:rPr>
          <w:rStyle w:val="EndnoteReference"/>
        </w:rPr>
        <w:endnoteRef/>
      </w:r>
      <w:r>
        <w:t xml:space="preserve"> </w:t>
      </w:r>
      <w:r w:rsidR="00AB1F8C" w:rsidRPr="00AB1F8C">
        <w:t xml:space="preserve">Chung, D., Upton-Davis, K., Cordier, R., Campbell, E., Wong, T., Salter, M., Austen, S., O’Leary, P., Breckenridge, J., Vlais, R., Green, D., Pracilio, A., Young, A., Gore, A., Watts, L., Wilkes- Gillan, S., Speyer, R., Mahoney, N., Anderson, S., ... Bissett, (2020). Improved accountability: The role of perpetrator intervention systems. Australia’s National Research Organisation for Women’s Safety (ANROWS). </w:t>
      </w:r>
      <w:r w:rsidR="00AB1F8C" w:rsidRPr="00AB1F8C">
        <w:rPr>
          <w:rStyle w:val="Hyperlink"/>
        </w:rPr>
        <w:t>https://anrows. intersearch.com.au/anrowsjspui/handle/1/23034</w:t>
      </w:r>
      <w:r w:rsidRPr="005234F2">
        <w:t> </w:t>
      </w:r>
    </w:p>
  </w:endnote>
  <w:endnote w:id="90">
    <w:p w14:paraId="03925274" w14:textId="04B6E2CE" w:rsidR="008904F3" w:rsidRPr="00FF6FD1" w:rsidRDefault="008904F3">
      <w:pPr>
        <w:pStyle w:val="EndnoteText"/>
        <w:rPr>
          <w:lang w:val="en-US"/>
        </w:rPr>
      </w:pPr>
      <w:r>
        <w:rPr>
          <w:rStyle w:val="EndnoteReference"/>
        </w:rPr>
        <w:endnoteRef/>
      </w:r>
      <w:r>
        <w:t xml:space="preserve"> (Wilson, 2023)</w:t>
      </w:r>
    </w:p>
  </w:endnote>
  <w:endnote w:id="91">
    <w:p w14:paraId="31FEFBC4" w14:textId="120F0A2D" w:rsidR="008904F3" w:rsidRPr="00A546ED" w:rsidRDefault="008904F3" w:rsidP="001E51CA">
      <w:pPr>
        <w:pStyle w:val="EndnoteText"/>
      </w:pPr>
      <w:r>
        <w:rPr>
          <w:rStyle w:val="EndnoteReference"/>
        </w:rPr>
        <w:endnoteRef/>
      </w:r>
      <w:r>
        <w:t xml:space="preserve"> </w:t>
      </w:r>
      <w:r w:rsidRPr="00DD6A6E">
        <w:t xml:space="preserve">Interview and survey responses from the Review engagements, see methodology in the </w:t>
      </w:r>
      <w:r>
        <w:t>Engagement</w:t>
      </w:r>
      <w:r w:rsidRPr="00DD6A6E">
        <w:t xml:space="preserve"> Report</w:t>
      </w:r>
      <w:r>
        <w:t>.</w:t>
      </w:r>
    </w:p>
  </w:endnote>
  <w:endnote w:id="92">
    <w:p w14:paraId="1E0D4D72" w14:textId="3C6D2152" w:rsidR="008904F3" w:rsidRPr="00A546ED" w:rsidRDefault="008904F3" w:rsidP="001E51CA">
      <w:pPr>
        <w:pStyle w:val="EndnoteText"/>
      </w:pPr>
      <w:r>
        <w:rPr>
          <w:rStyle w:val="EndnoteReference"/>
        </w:rPr>
        <w:endnoteRef/>
      </w:r>
      <w:r>
        <w:t xml:space="preserve"> </w:t>
      </w:r>
      <w:r w:rsidRPr="00DD6A6E">
        <w:t xml:space="preserve">Interview and survey responses from the Review engagements, see methodology in the </w:t>
      </w:r>
      <w:r>
        <w:t>Engagement</w:t>
      </w:r>
      <w:r w:rsidRPr="00DD6A6E">
        <w:t xml:space="preserve"> Report</w:t>
      </w:r>
      <w:r>
        <w:t>.</w:t>
      </w:r>
    </w:p>
  </w:endnote>
  <w:endnote w:id="93">
    <w:p w14:paraId="2AD996FB" w14:textId="0F473A57" w:rsidR="008904F3" w:rsidRPr="00147FA5" w:rsidRDefault="008904F3">
      <w:pPr>
        <w:pStyle w:val="EndnoteText"/>
        <w:rPr>
          <w:lang w:val="en-US"/>
        </w:rPr>
      </w:pPr>
      <w:r>
        <w:rPr>
          <w:rStyle w:val="EndnoteReference"/>
        </w:rPr>
        <w:endnoteRef/>
      </w:r>
      <w:r>
        <w:t xml:space="preserve"> (</w:t>
      </w:r>
      <w:r w:rsidRPr="00A546ED">
        <w:t>McGinn</w:t>
      </w:r>
      <w:r>
        <w:t xml:space="preserve"> et al., </w:t>
      </w:r>
      <w:r w:rsidRPr="00A546ED">
        <w:t>2016)</w:t>
      </w:r>
    </w:p>
  </w:endnote>
  <w:endnote w:id="94">
    <w:p w14:paraId="7F60CD93" w14:textId="46EDDDDE" w:rsidR="008904F3" w:rsidRDefault="008904F3" w:rsidP="001E51CA">
      <w:pPr>
        <w:pStyle w:val="EndnoteText"/>
      </w:pPr>
      <w:r>
        <w:rPr>
          <w:rStyle w:val="EndnoteReference"/>
        </w:rPr>
        <w:endnoteRef/>
      </w:r>
      <w:r w:rsidRPr="00A546ED">
        <w:t xml:space="preserve"> </w:t>
      </w:r>
      <w:r>
        <w:t>(</w:t>
      </w:r>
      <w:r w:rsidRPr="00A546ED">
        <w:t>McGinn</w:t>
      </w:r>
      <w:r>
        <w:t xml:space="preserve"> et al., </w:t>
      </w:r>
      <w:r w:rsidRPr="00A546ED">
        <w:t>2016)</w:t>
      </w:r>
    </w:p>
  </w:endnote>
  <w:endnote w:id="95">
    <w:p w14:paraId="1C4A0B47" w14:textId="21097434" w:rsidR="008904F3" w:rsidRPr="00A546ED" w:rsidRDefault="008904F3" w:rsidP="00DD101C">
      <w:pPr>
        <w:pStyle w:val="EndnoteText"/>
      </w:pPr>
      <w:r w:rsidRPr="00DD339B">
        <w:rPr>
          <w:rStyle w:val="EndnoteReference"/>
        </w:rPr>
        <w:endnoteRef/>
      </w:r>
      <w:r w:rsidRPr="00DD339B">
        <w:t xml:space="preserve"> </w:t>
      </w:r>
      <w:r>
        <w:t>(</w:t>
      </w:r>
      <w:r w:rsidRPr="0035317A">
        <w:rPr>
          <w:lang w:val="en-US"/>
        </w:rPr>
        <w:t>The Backbone Collective</w:t>
      </w:r>
      <w:r>
        <w:rPr>
          <w:lang w:val="en-US"/>
        </w:rPr>
        <w:t xml:space="preserve">, </w:t>
      </w:r>
      <w:r w:rsidRPr="0035317A">
        <w:rPr>
          <w:lang w:val="en-US"/>
        </w:rPr>
        <w:t>2026)</w:t>
      </w:r>
    </w:p>
  </w:endnote>
  <w:endnote w:id="96">
    <w:p w14:paraId="35715A7D" w14:textId="10F4D257" w:rsidR="008904F3"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97">
    <w:p w14:paraId="18A81E13" w14:textId="6B103E35" w:rsidR="008904F3" w:rsidRDefault="008904F3">
      <w:pPr>
        <w:pStyle w:val="EndnoteText"/>
      </w:pPr>
      <w:r>
        <w:rPr>
          <w:rStyle w:val="EndnoteReference"/>
        </w:rPr>
        <w:endnoteRef/>
      </w:r>
      <w:r>
        <w:t xml:space="preserve"> (</w:t>
      </w:r>
      <w:r w:rsidRPr="00867500">
        <w:t>Chung</w:t>
      </w:r>
      <w:r>
        <w:t xml:space="preserve"> et al., </w:t>
      </w:r>
      <w:r w:rsidRPr="00867500">
        <w:t>2020</w:t>
      </w:r>
      <w:r>
        <w:t xml:space="preserve">, </w:t>
      </w:r>
      <w:r w:rsidRPr="00D60D1E">
        <w:rPr>
          <w:i/>
          <w:iCs/>
        </w:rPr>
        <w:t>Prioritising women’s safety in Australian perpetrator interventions</w:t>
      </w:r>
      <w:r>
        <w:t>)</w:t>
      </w:r>
    </w:p>
  </w:endnote>
  <w:endnote w:id="98">
    <w:p w14:paraId="27697F16" w14:textId="54F7A419" w:rsidR="008904F3" w:rsidRPr="001C6F11" w:rsidRDefault="008904F3">
      <w:pPr>
        <w:pStyle w:val="EndnoteText"/>
        <w:rPr>
          <w:lang w:val="en-US"/>
        </w:rPr>
      </w:pPr>
      <w:r>
        <w:rPr>
          <w:rStyle w:val="EndnoteReference"/>
        </w:rPr>
        <w:endnoteRef/>
      </w:r>
      <w:r>
        <w:t xml:space="preserve"> (</w:t>
      </w:r>
      <w:r w:rsidRPr="00A546ED">
        <w:t>McGinn</w:t>
      </w:r>
      <w:r>
        <w:t xml:space="preserve"> et al., </w:t>
      </w:r>
      <w:r w:rsidRPr="00A546ED">
        <w:t>2016)</w:t>
      </w:r>
    </w:p>
  </w:endnote>
  <w:endnote w:id="99">
    <w:p w14:paraId="3EAC4E39" w14:textId="3A670D30" w:rsidR="008904F3" w:rsidRDefault="008904F3">
      <w:pPr>
        <w:pStyle w:val="EndnoteText"/>
      </w:pPr>
      <w:r>
        <w:rPr>
          <w:rStyle w:val="EndnoteReference"/>
        </w:rPr>
        <w:endnoteRef/>
      </w:r>
      <w:r>
        <w:t xml:space="preserve"> </w:t>
      </w:r>
      <w:r w:rsidRPr="00DD6A6E">
        <w:t xml:space="preserve">Interview and survey responses from the Review engagements, see methodology in the </w:t>
      </w:r>
      <w:r>
        <w:t>Engagement</w:t>
      </w:r>
      <w:r w:rsidRPr="00DD6A6E">
        <w:t xml:space="preserve"> Report</w:t>
      </w:r>
      <w:r>
        <w:t>.</w:t>
      </w:r>
    </w:p>
  </w:endnote>
  <w:endnote w:id="100">
    <w:p w14:paraId="5F9F52D2" w14:textId="5DA299CA" w:rsidR="008904F3" w:rsidRPr="00844C23" w:rsidRDefault="008904F3" w:rsidP="00DD101C">
      <w:pPr>
        <w:pStyle w:val="EndnoteText"/>
        <w:rPr>
          <w:rStyle w:val="Hyperlink"/>
        </w:rPr>
      </w:pPr>
      <w:r>
        <w:rPr>
          <w:rStyle w:val="EndnoteReference"/>
        </w:rPr>
        <w:endnoteRef/>
      </w:r>
      <w:r>
        <w:t xml:space="preserve"> </w:t>
      </w:r>
      <w:r w:rsidRPr="00993A9C">
        <w:t xml:space="preserve">Hine, L., Meyer, S., McDermott, L., &amp; Eggins, E. (2022). Intervention programme for fathers who use domestic and family violence: Results from an evaluation of Caring Dads. </w:t>
      </w:r>
      <w:r w:rsidRPr="003F5169">
        <w:rPr>
          <w:i/>
          <w:iCs/>
        </w:rPr>
        <w:t>Child &amp; Family Social Work, 27</w:t>
      </w:r>
      <w:r w:rsidRPr="00993A9C">
        <w:t>(4), 711–724.</w:t>
      </w:r>
      <w:r>
        <w:t xml:space="preserve"> </w:t>
      </w:r>
      <w:r w:rsidRPr="00844C23">
        <w:rPr>
          <w:rStyle w:val="Hyperlink"/>
        </w:rPr>
        <w:t>https://doi.org/10.1111/cfs.12919</w:t>
      </w:r>
    </w:p>
  </w:endnote>
  <w:endnote w:id="101">
    <w:p w14:paraId="67D76E03" w14:textId="625DFFE7" w:rsidR="008904F3" w:rsidRDefault="008904F3">
      <w:pPr>
        <w:pStyle w:val="EndnoteText"/>
      </w:pPr>
      <w:r>
        <w:rPr>
          <w:rStyle w:val="EndnoteReference"/>
        </w:rPr>
        <w:endnoteRef/>
      </w:r>
      <w:r>
        <w:t xml:space="preserve"> (</w:t>
      </w:r>
      <w:r w:rsidRPr="00867500">
        <w:t>Chung</w:t>
      </w:r>
      <w:r>
        <w:t xml:space="preserve"> et al., </w:t>
      </w:r>
      <w:r w:rsidRPr="00867500">
        <w:t>2020</w:t>
      </w:r>
      <w:r>
        <w:t xml:space="preserve">, </w:t>
      </w:r>
      <w:r w:rsidRPr="00D60D1E">
        <w:rPr>
          <w:i/>
          <w:iCs/>
        </w:rPr>
        <w:t>Prioritising women’s safety in Australian perpetrator interventions</w:t>
      </w:r>
      <w:r>
        <w:t>)</w:t>
      </w:r>
    </w:p>
  </w:endnote>
  <w:endnote w:id="102">
    <w:p w14:paraId="24B7F85C" w14:textId="43766530" w:rsidR="008904F3" w:rsidRDefault="008904F3">
      <w:pPr>
        <w:pStyle w:val="EndnoteText"/>
      </w:pPr>
      <w:r>
        <w:rPr>
          <w:rStyle w:val="EndnoteReference"/>
        </w:rPr>
        <w:endnoteRef/>
      </w:r>
      <w:r>
        <w:t xml:space="preserve"> </w:t>
      </w:r>
      <w:r w:rsidRPr="00DD6A6E">
        <w:t xml:space="preserve">Interview and survey responses from the Review engagements, see methodology in the </w:t>
      </w:r>
      <w:r>
        <w:t>Engagement</w:t>
      </w:r>
      <w:r w:rsidRPr="00DD6A6E">
        <w:t xml:space="preserve"> Report</w:t>
      </w:r>
      <w:r>
        <w:t>.</w:t>
      </w:r>
    </w:p>
  </w:endnote>
  <w:endnote w:id="103">
    <w:p w14:paraId="411F4248" w14:textId="48DB2587" w:rsidR="008904F3"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104">
    <w:p w14:paraId="04234C96" w14:textId="578178FB" w:rsidR="008904F3"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105">
    <w:p w14:paraId="796A26DB" w14:textId="0F265D5F" w:rsidR="008904F3" w:rsidRPr="00323A6F" w:rsidRDefault="008904F3" w:rsidP="00116232">
      <w:pPr>
        <w:pStyle w:val="EndnoteText"/>
      </w:pPr>
      <w:r>
        <w:rPr>
          <w:rStyle w:val="EndnoteReference"/>
        </w:rPr>
        <w:endnoteRef/>
      </w:r>
      <w:r>
        <w:t xml:space="preserve"> </w:t>
      </w:r>
      <w:r w:rsidRPr="00481C3A">
        <w:t xml:space="preserve">Interview and survey responses from the Review engagements, see methodology in the </w:t>
      </w:r>
      <w:r>
        <w:t>Engagement</w:t>
      </w:r>
      <w:r w:rsidRPr="00481C3A">
        <w:t xml:space="preserve"> Report</w:t>
      </w:r>
      <w:r>
        <w:t>.</w:t>
      </w:r>
    </w:p>
  </w:endnote>
  <w:endnote w:id="106">
    <w:p w14:paraId="237C9C5E" w14:textId="55BAD0B8" w:rsidR="008904F3" w:rsidRDefault="008904F3">
      <w:pPr>
        <w:pStyle w:val="EndnoteText"/>
      </w:pPr>
      <w:r>
        <w:rPr>
          <w:rStyle w:val="EndnoteReference"/>
        </w:rPr>
        <w:endnoteRef/>
      </w:r>
      <w:r>
        <w:t xml:space="preserve"> (</w:t>
      </w:r>
      <w:r w:rsidRPr="00C1206B">
        <w:t>McGinn</w:t>
      </w:r>
      <w:r>
        <w:t xml:space="preserve"> et al., 2016)</w:t>
      </w:r>
    </w:p>
  </w:endnote>
  <w:endnote w:id="107">
    <w:p w14:paraId="46CA00E5" w14:textId="44B65A0C" w:rsidR="008904F3" w:rsidRDefault="008904F3">
      <w:pPr>
        <w:pStyle w:val="EndnoteText"/>
      </w:pPr>
      <w:r>
        <w:rPr>
          <w:rStyle w:val="EndnoteReference"/>
        </w:rPr>
        <w:endnoteRef/>
      </w:r>
      <w:r>
        <w:t xml:space="preserve"> (</w:t>
      </w:r>
      <w:r w:rsidRPr="00F909B4">
        <w:t>McGinn</w:t>
      </w:r>
      <w:r>
        <w:t xml:space="preserve"> et al., 2021)</w:t>
      </w:r>
      <w:r w:rsidRPr="00F909B4">
        <w:t xml:space="preserve"> </w:t>
      </w:r>
    </w:p>
  </w:endnote>
  <w:endnote w:id="108">
    <w:p w14:paraId="78619891" w14:textId="22A95D72" w:rsidR="008904F3" w:rsidRPr="00323A6F" w:rsidRDefault="008904F3" w:rsidP="00116232">
      <w:pPr>
        <w:pStyle w:val="EndnoteText"/>
      </w:pPr>
      <w:r>
        <w:rPr>
          <w:rStyle w:val="EndnoteReference"/>
        </w:rPr>
        <w:endnoteRef/>
      </w:r>
      <w:r w:rsidRPr="006F6D44">
        <w:t xml:space="preserve"> </w:t>
      </w:r>
      <w:r>
        <w:t>(</w:t>
      </w:r>
      <w:r w:rsidRPr="00F909B4">
        <w:t>McGinn</w:t>
      </w:r>
      <w:r>
        <w:t xml:space="preserve"> et al., 2021)</w:t>
      </w:r>
    </w:p>
  </w:endnote>
  <w:endnote w:id="109">
    <w:p w14:paraId="5BA485D8" w14:textId="40DE59BB" w:rsidR="008904F3" w:rsidRPr="002A0218"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110">
    <w:p w14:paraId="72743314" w14:textId="249E6140" w:rsidR="008904F3" w:rsidRPr="00323A6F" w:rsidRDefault="008904F3" w:rsidP="00DD101C">
      <w:pPr>
        <w:pStyle w:val="EndnoteText"/>
      </w:pPr>
      <w:r w:rsidRPr="002A0218">
        <w:rPr>
          <w:rStyle w:val="EndnoteReference"/>
        </w:rPr>
        <w:endnoteRef/>
      </w:r>
      <w:r w:rsidRPr="002A0218">
        <w:t xml:space="preserve"> </w:t>
      </w:r>
      <w:r>
        <w:t>(</w:t>
      </w:r>
      <w:r w:rsidRPr="0035317A">
        <w:rPr>
          <w:lang w:val="en-US"/>
        </w:rPr>
        <w:t>The Backbone Collective</w:t>
      </w:r>
      <w:r>
        <w:rPr>
          <w:lang w:val="en-US"/>
        </w:rPr>
        <w:t xml:space="preserve">, </w:t>
      </w:r>
      <w:r w:rsidRPr="0035317A">
        <w:rPr>
          <w:lang w:val="en-US"/>
        </w:rPr>
        <w:t>2026)</w:t>
      </w:r>
    </w:p>
  </w:endnote>
  <w:endnote w:id="111">
    <w:p w14:paraId="2600F9AE" w14:textId="7365BB1A" w:rsidR="008904F3" w:rsidRPr="004624CF" w:rsidRDefault="008904F3">
      <w:pPr>
        <w:pStyle w:val="EndnoteText"/>
        <w:rPr>
          <w:lang w:val="en-US"/>
        </w:rPr>
      </w:pPr>
      <w:r>
        <w:rPr>
          <w:rStyle w:val="EndnoteReference"/>
        </w:rPr>
        <w:endnoteRef/>
      </w:r>
      <w:r>
        <w:t xml:space="preserve"> (</w:t>
      </w:r>
      <w:r w:rsidRPr="00323A6F">
        <w:t>McGinn</w:t>
      </w:r>
      <w:r>
        <w:t xml:space="preserve"> et al., </w:t>
      </w:r>
      <w:r w:rsidRPr="00323A6F">
        <w:t>2021)</w:t>
      </w:r>
    </w:p>
  </w:endnote>
  <w:endnote w:id="112">
    <w:p w14:paraId="060CA7EC" w14:textId="7C636DCA" w:rsidR="008904F3" w:rsidRDefault="008904F3">
      <w:pPr>
        <w:pStyle w:val="EndnoteText"/>
      </w:pPr>
      <w:r>
        <w:rPr>
          <w:rStyle w:val="EndnoteReference"/>
        </w:rPr>
        <w:endnoteRef/>
      </w:r>
      <w:r>
        <w:t xml:space="preserve"> (Chung, et al., 2020, </w:t>
      </w:r>
      <w:r w:rsidRPr="00C64D0F">
        <w:rPr>
          <w:i/>
          <w:iCs/>
        </w:rPr>
        <w:t>Prioritising women’s safety in Australian perpetrator interventions</w:t>
      </w:r>
      <w:r>
        <w:t>)</w:t>
      </w:r>
    </w:p>
  </w:endnote>
  <w:endnote w:id="113">
    <w:p w14:paraId="54AE447D" w14:textId="1F2037DA" w:rsidR="008904F3" w:rsidRPr="00323A6F" w:rsidRDefault="008904F3" w:rsidP="006C4B07">
      <w:pPr>
        <w:pStyle w:val="EndnoteText"/>
      </w:pPr>
      <w:r>
        <w:rPr>
          <w:rStyle w:val="EndnoteReference"/>
        </w:rPr>
        <w:endnoteRef/>
      </w:r>
      <w:r>
        <w:t xml:space="preserve"> </w:t>
      </w:r>
      <w:r w:rsidRPr="006B02C7">
        <w:t xml:space="preserve"> </w:t>
      </w:r>
      <w:r>
        <w:t>(Wilson et al., 2019)</w:t>
      </w:r>
    </w:p>
  </w:endnote>
  <w:endnote w:id="114">
    <w:p w14:paraId="49E1C738" w14:textId="469A8EC1" w:rsidR="008904F3" w:rsidRPr="0000239B" w:rsidRDefault="008904F3">
      <w:pPr>
        <w:pStyle w:val="EndnoteText"/>
      </w:pPr>
      <w:r>
        <w:rPr>
          <w:rStyle w:val="EndnoteReference"/>
        </w:rPr>
        <w:endnoteRef/>
      </w:r>
      <w:r>
        <w:t xml:space="preserve"> </w:t>
      </w:r>
      <w:r w:rsidRPr="00323A6F">
        <w:t xml:space="preserve">Ruwhiu, L., &amp; Amokura Family Violence Prevention Consortium. (2009). </w:t>
      </w:r>
      <w:r w:rsidRPr="00DA6B88">
        <w:rPr>
          <w:i/>
          <w:iCs/>
        </w:rPr>
        <w:t>A mana tāne echo of hope: Dispelling the illusion of whānau violence - Taitokerau Tāne Māori speak out</w:t>
      </w:r>
      <w:r w:rsidRPr="00323A6F">
        <w:t>. Amokura Family Violence Prevention Consortium</w:t>
      </w:r>
      <w:r>
        <w:t>.</w:t>
      </w:r>
    </w:p>
  </w:endnote>
  <w:endnote w:id="115">
    <w:p w14:paraId="0F7A78F3" w14:textId="4CF83CCC" w:rsidR="008904F3" w:rsidRPr="00844C23" w:rsidRDefault="008904F3">
      <w:pPr>
        <w:pStyle w:val="EndnoteText"/>
        <w:rPr>
          <w:rStyle w:val="Hyperlink"/>
        </w:rPr>
      </w:pPr>
      <w:r>
        <w:rPr>
          <w:rStyle w:val="EndnoteReference"/>
        </w:rPr>
        <w:endnoteRef/>
      </w:r>
      <w:r>
        <w:t xml:space="preserve"> </w:t>
      </w:r>
      <w:r w:rsidRPr="00D34396">
        <w:t>Jumarali, S.</w:t>
      </w:r>
      <w:r>
        <w:t xml:space="preserve"> </w:t>
      </w:r>
      <w:r w:rsidRPr="00D34396">
        <w:t>N., Nnawulezi, N., Eldridge, K.</w:t>
      </w:r>
      <w:r>
        <w:t>, Murphy, C., Engleton, J</w:t>
      </w:r>
      <w:r w:rsidRPr="00D34396">
        <w:t xml:space="preserve">. (2023). Survivors’ </w:t>
      </w:r>
      <w:r>
        <w:t>p</w:t>
      </w:r>
      <w:r w:rsidRPr="00D34396">
        <w:t xml:space="preserve">erspectives on </w:t>
      </w:r>
      <w:r>
        <w:t>r</w:t>
      </w:r>
      <w:r w:rsidRPr="00D34396">
        <w:t xml:space="preserve">elationship </w:t>
      </w:r>
      <w:r>
        <w:t>v</w:t>
      </w:r>
      <w:r w:rsidRPr="00D34396">
        <w:t xml:space="preserve">iolence </w:t>
      </w:r>
      <w:r>
        <w:t>i</w:t>
      </w:r>
      <w:r w:rsidRPr="00D34396">
        <w:t xml:space="preserve">ntervention </w:t>
      </w:r>
      <w:r>
        <w:t>p</w:t>
      </w:r>
      <w:r w:rsidRPr="00D34396">
        <w:t xml:space="preserve">rograms. </w:t>
      </w:r>
      <w:r w:rsidRPr="0041363D">
        <w:rPr>
          <w:i/>
          <w:iCs/>
        </w:rPr>
        <w:t>Journal Family Violence 38</w:t>
      </w:r>
      <w:r w:rsidRPr="00D34396">
        <w:t>,</w:t>
      </w:r>
      <w:r>
        <w:t xml:space="preserve"> </w:t>
      </w:r>
      <w:r w:rsidRPr="00D34396">
        <w:t>477–489</w:t>
      </w:r>
      <w:r>
        <w:t>.</w:t>
      </w:r>
      <w:r w:rsidRPr="0029564B">
        <w:t xml:space="preserve"> </w:t>
      </w:r>
      <w:r w:rsidRPr="00844C23">
        <w:rPr>
          <w:rStyle w:val="Hyperlink"/>
        </w:rPr>
        <w:t>https://hdl.handle.net/20.500.11990/11221</w:t>
      </w:r>
    </w:p>
  </w:endnote>
  <w:endnote w:id="116">
    <w:p w14:paraId="560F57EE" w14:textId="733C5304" w:rsidR="008904F3" w:rsidRPr="0000239B" w:rsidRDefault="008904F3">
      <w:pPr>
        <w:pStyle w:val="EndnoteText"/>
      </w:pPr>
      <w:r>
        <w:rPr>
          <w:rStyle w:val="EndnoteReference"/>
        </w:rPr>
        <w:endnoteRef/>
      </w:r>
      <w:r>
        <w:t xml:space="preserve"> (</w:t>
      </w:r>
      <w:r w:rsidRPr="00323A6F">
        <w:t>McGinn</w:t>
      </w:r>
      <w:r>
        <w:t xml:space="preserve"> et al., </w:t>
      </w:r>
      <w:r w:rsidRPr="00323A6F">
        <w:t>2021)</w:t>
      </w:r>
    </w:p>
  </w:endnote>
  <w:endnote w:id="117">
    <w:p w14:paraId="71A9522E" w14:textId="2165F489" w:rsidR="008904F3" w:rsidRPr="0000239B" w:rsidRDefault="008904F3">
      <w:pPr>
        <w:pStyle w:val="EndnoteText"/>
        <w:rPr>
          <w:lang w:val="en-US"/>
        </w:rPr>
      </w:pPr>
      <w:r>
        <w:rPr>
          <w:rStyle w:val="EndnoteReference"/>
        </w:rPr>
        <w:endnoteRef/>
      </w:r>
      <w:r>
        <w:t xml:space="preserve"> </w:t>
      </w:r>
      <w:r w:rsidRPr="00A3098C">
        <w:t xml:space="preserve">Kelly, L., &amp; Westmarland, N. (2015). </w:t>
      </w:r>
      <w:r w:rsidRPr="002D27D2">
        <w:rPr>
          <w:i/>
          <w:iCs/>
        </w:rPr>
        <w:t>Domestic violence perpetrator programmes: Steps towards change</w:t>
      </w:r>
      <w:r>
        <w:t>.</w:t>
      </w:r>
      <w:r w:rsidRPr="00A3098C">
        <w:t xml:space="preserve"> London Metropolitan University</w:t>
      </w:r>
      <w:r>
        <w:t xml:space="preserve"> &amp; </w:t>
      </w:r>
      <w:r w:rsidRPr="00A3098C">
        <w:t>Durham</w:t>
      </w:r>
      <w:r>
        <w:t xml:space="preserve"> </w:t>
      </w:r>
      <w:r w:rsidRPr="00A3098C">
        <w:t>University</w:t>
      </w:r>
      <w:r>
        <w:t>.</w:t>
      </w:r>
    </w:p>
  </w:endnote>
  <w:endnote w:id="118">
    <w:p w14:paraId="3C865BD5" w14:textId="0A8F390B" w:rsidR="008904F3" w:rsidRPr="007C5FCE" w:rsidRDefault="008904F3" w:rsidP="006C4B07">
      <w:pPr>
        <w:pStyle w:val="EndnoteText"/>
      </w:pPr>
      <w:r>
        <w:rPr>
          <w:rStyle w:val="EndnoteReference"/>
        </w:rPr>
        <w:endnoteRef/>
      </w:r>
      <w:r w:rsidRPr="006D5E2B">
        <w:t xml:space="preserve"> </w:t>
      </w:r>
      <w:r>
        <w:t>(</w:t>
      </w:r>
      <w:r w:rsidRPr="0035317A">
        <w:rPr>
          <w:lang w:val="en-US"/>
        </w:rPr>
        <w:t>The Backbone Collective</w:t>
      </w:r>
      <w:r>
        <w:rPr>
          <w:lang w:val="en-US"/>
        </w:rPr>
        <w:t xml:space="preserve">, </w:t>
      </w:r>
      <w:r w:rsidRPr="0035317A">
        <w:rPr>
          <w:lang w:val="en-US"/>
        </w:rPr>
        <w:t>2026)</w:t>
      </w:r>
    </w:p>
  </w:endnote>
  <w:endnote w:id="119">
    <w:p w14:paraId="1D78B13B" w14:textId="4D591ADC" w:rsidR="008904F3" w:rsidRPr="00C03824" w:rsidRDefault="008904F3">
      <w:pPr>
        <w:pStyle w:val="EndnoteText"/>
        <w:rPr>
          <w:lang w:val="en-US"/>
        </w:rPr>
      </w:pPr>
      <w:r>
        <w:rPr>
          <w:rStyle w:val="EndnoteReference"/>
        </w:rPr>
        <w:endnoteRef/>
      </w:r>
      <w:r>
        <w:t xml:space="preserve"> (</w:t>
      </w:r>
      <w:r w:rsidRPr="006D7951">
        <w:t>Jumarali</w:t>
      </w:r>
      <w:r>
        <w:t xml:space="preserve"> et al., </w:t>
      </w:r>
      <w:r w:rsidRPr="006D7951">
        <w:t>2023)</w:t>
      </w:r>
    </w:p>
  </w:endnote>
  <w:endnote w:id="120">
    <w:p w14:paraId="34A1DEED" w14:textId="5EBF5729" w:rsidR="008904F3" w:rsidRPr="007C5FCE" w:rsidRDefault="008904F3" w:rsidP="00465C40">
      <w:pPr>
        <w:pStyle w:val="EndnoteText"/>
        <w:rPr>
          <w:highlight w:val="yellow"/>
        </w:rPr>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121">
    <w:p w14:paraId="097DCDDA" w14:textId="22118181" w:rsidR="008904F3" w:rsidRPr="007C5FCE" w:rsidRDefault="008904F3" w:rsidP="006C4B07">
      <w:pPr>
        <w:pStyle w:val="EndnoteText"/>
      </w:pPr>
      <w:r w:rsidRPr="00FC5085">
        <w:rPr>
          <w:rStyle w:val="EndnoteReference"/>
        </w:rPr>
        <w:endnoteRef/>
      </w:r>
      <w:r w:rsidRPr="00FC5085">
        <w:t xml:space="preserve"> </w:t>
      </w:r>
      <w:r>
        <w:t>(</w:t>
      </w:r>
      <w:r w:rsidRPr="0035317A">
        <w:rPr>
          <w:lang w:val="en-US"/>
        </w:rPr>
        <w:t>The Backbone Collective</w:t>
      </w:r>
      <w:r>
        <w:rPr>
          <w:lang w:val="en-US"/>
        </w:rPr>
        <w:t xml:space="preserve">, </w:t>
      </w:r>
      <w:r w:rsidRPr="0035317A">
        <w:rPr>
          <w:lang w:val="en-US"/>
        </w:rPr>
        <w:t>2026)</w:t>
      </w:r>
    </w:p>
  </w:endnote>
  <w:endnote w:id="122">
    <w:p w14:paraId="3A4EE502" w14:textId="30A38A28" w:rsidR="008904F3" w:rsidRPr="00223C4A" w:rsidRDefault="008904F3" w:rsidP="00490CC7">
      <w:pPr>
        <w:pStyle w:val="EndnoteText"/>
        <w:rPr>
          <w:rStyle w:val="FooterChar"/>
        </w:rPr>
      </w:pPr>
      <w:r>
        <w:rPr>
          <w:rStyle w:val="EndnoteReference"/>
        </w:rPr>
        <w:endnoteRef/>
      </w:r>
      <w:r>
        <w:t xml:space="preserve"> (</w:t>
      </w:r>
      <w:r w:rsidRPr="006E5EA5">
        <w:t>Ruwhiu</w:t>
      </w:r>
      <w:r>
        <w:t xml:space="preserve"> </w:t>
      </w:r>
      <w:r w:rsidRPr="006E5EA5">
        <w:t>&amp; Amokura Family Violence Prevention Consortium</w:t>
      </w:r>
      <w:r>
        <w:t xml:space="preserve">, </w:t>
      </w:r>
      <w:r w:rsidRPr="006E5EA5">
        <w:t>2009)</w:t>
      </w:r>
    </w:p>
  </w:endnote>
  <w:endnote w:id="123">
    <w:p w14:paraId="3F8D0D72" w14:textId="5E6A0EA3" w:rsidR="008904F3" w:rsidRPr="002E2C0C" w:rsidRDefault="008904F3">
      <w:pPr>
        <w:pStyle w:val="EndnoteText"/>
        <w:rPr>
          <w:lang w:val="en-US"/>
        </w:rPr>
      </w:pPr>
      <w:r>
        <w:rPr>
          <w:rStyle w:val="EndnoteReference"/>
        </w:rPr>
        <w:endnoteRef/>
      </w:r>
      <w:r>
        <w:t xml:space="preserve"> (</w:t>
      </w:r>
      <w:r w:rsidRPr="00A263CC">
        <w:t xml:space="preserve">Kruger </w:t>
      </w:r>
      <w:r>
        <w:t xml:space="preserve">et al., </w:t>
      </w:r>
      <w:r w:rsidRPr="00A263CC">
        <w:t>2004)</w:t>
      </w:r>
    </w:p>
  </w:endnote>
  <w:endnote w:id="124">
    <w:p w14:paraId="5479F257" w14:textId="40855C38" w:rsidR="008904F3" w:rsidRPr="00194F5E" w:rsidRDefault="008904F3">
      <w:pPr>
        <w:pStyle w:val="EndnoteText"/>
      </w:pPr>
      <w:r>
        <w:rPr>
          <w:rStyle w:val="EndnoteReference"/>
        </w:rPr>
        <w:endnoteRef/>
      </w:r>
      <w:r>
        <w:t xml:space="preserve"> </w:t>
      </w:r>
      <w:r w:rsidRPr="00080A50">
        <w:t xml:space="preserve">Durie, M. (2001). </w:t>
      </w:r>
      <w:r w:rsidRPr="00080A50">
        <w:rPr>
          <w:i/>
          <w:iCs/>
        </w:rPr>
        <w:t>Mauri ora: The dynamics of Māori health</w:t>
      </w:r>
      <w:r w:rsidRPr="00080A50">
        <w:t>. Oxford University Press.</w:t>
      </w:r>
    </w:p>
  </w:endnote>
  <w:endnote w:id="125">
    <w:p w14:paraId="23AFDCF2" w14:textId="6E2F800F" w:rsidR="008904F3" w:rsidRPr="002E2C0C" w:rsidRDefault="008904F3">
      <w:pPr>
        <w:pStyle w:val="EndnoteText"/>
        <w:rPr>
          <w:lang w:val="en-US"/>
        </w:rPr>
      </w:pPr>
      <w:r>
        <w:rPr>
          <w:rStyle w:val="EndnoteReference"/>
        </w:rPr>
        <w:endnoteRef/>
      </w:r>
      <w:r>
        <w:t xml:space="preserve"> (</w:t>
      </w:r>
      <w:r w:rsidRPr="0042554B">
        <w:t>King</w:t>
      </w:r>
      <w:r>
        <w:t xml:space="preserve"> </w:t>
      </w:r>
      <w:r w:rsidRPr="0042554B">
        <w:t>&amp; Robertson,</w:t>
      </w:r>
      <w:r>
        <w:t xml:space="preserve"> </w:t>
      </w:r>
      <w:r w:rsidRPr="0042554B">
        <w:t>2017)</w:t>
      </w:r>
    </w:p>
  </w:endnote>
  <w:endnote w:id="126">
    <w:p w14:paraId="7FB45C22" w14:textId="01AD997A" w:rsidR="008904F3" w:rsidRPr="00E600D5" w:rsidRDefault="008904F3" w:rsidP="006C4B07">
      <w:pPr>
        <w:pStyle w:val="EndnoteText"/>
      </w:pPr>
      <w:r>
        <w:rPr>
          <w:rStyle w:val="EndnoteReference"/>
        </w:rPr>
        <w:endnoteRef/>
      </w:r>
      <w:r>
        <w:t xml:space="preserve"> (Wilson et al., 2019)</w:t>
      </w:r>
    </w:p>
  </w:endnote>
  <w:endnote w:id="127">
    <w:p w14:paraId="2551754E" w14:textId="40DE3C9B" w:rsidR="008904F3" w:rsidRDefault="008904F3">
      <w:pPr>
        <w:pStyle w:val="EndnoteText"/>
      </w:pPr>
      <w:r>
        <w:rPr>
          <w:rStyle w:val="EndnoteReference"/>
        </w:rPr>
        <w:endnoteRef/>
      </w:r>
      <w:r>
        <w:t xml:space="preserve"> </w:t>
      </w:r>
      <w:r w:rsidRPr="00301B61">
        <w:t>Richards, K., Death, J., &amp; Ronken, C. (2023). The views of victim/survivors of sexual violence about perpetrator post-release measures. </w:t>
      </w:r>
      <w:r w:rsidRPr="00301B61">
        <w:rPr>
          <w:i/>
          <w:iCs/>
        </w:rPr>
        <w:t>Criminal Justice Studies</w:t>
      </w:r>
      <w:r w:rsidRPr="00301B61">
        <w:t>, </w:t>
      </w:r>
      <w:r w:rsidRPr="00301B61">
        <w:rPr>
          <w:i/>
          <w:iCs/>
        </w:rPr>
        <w:t>36</w:t>
      </w:r>
      <w:r w:rsidRPr="00301B61">
        <w:t>(4), 418–437.</w:t>
      </w:r>
    </w:p>
  </w:endnote>
  <w:endnote w:id="128">
    <w:p w14:paraId="0E3E2799" w14:textId="485375CF" w:rsidR="008904F3" w:rsidRDefault="008904F3">
      <w:pPr>
        <w:pStyle w:val="EndnoteText"/>
      </w:pPr>
      <w:r>
        <w:rPr>
          <w:rStyle w:val="EndnoteReference"/>
        </w:rPr>
        <w:endnoteRef/>
      </w:r>
      <w:r>
        <w:t xml:space="preserve"> Woodley, A., &amp; Point &amp; Associates. (2024). </w:t>
      </w:r>
      <w:r w:rsidRPr="004044BC">
        <w:rPr>
          <w:i/>
          <w:iCs/>
        </w:rPr>
        <w:t>Project Restore Evaluation</w:t>
      </w:r>
      <w:r>
        <w:t xml:space="preserve">. Point &amp; Associates. </w:t>
      </w:r>
    </w:p>
  </w:endnote>
  <w:endnote w:id="129">
    <w:p w14:paraId="59CB70CF" w14:textId="228B54E0" w:rsidR="008904F3" w:rsidRDefault="008904F3">
      <w:pPr>
        <w:pStyle w:val="EndnoteText"/>
      </w:pPr>
      <w:r>
        <w:rPr>
          <w:rStyle w:val="EndnoteReference"/>
        </w:rPr>
        <w:endnoteRef/>
      </w:r>
      <w:r w:rsidRPr="006D5E2B">
        <w:t xml:space="preserve"> </w:t>
      </w:r>
      <w:r w:rsidRPr="00960648">
        <w:t xml:space="preserve">Interview and survey responses from the Review engagements, see methodology in the </w:t>
      </w:r>
      <w:r>
        <w:t>Engagement</w:t>
      </w:r>
      <w:r w:rsidRPr="00960648">
        <w:t xml:space="preserve"> Report</w:t>
      </w:r>
      <w:r>
        <w:t>.</w:t>
      </w:r>
    </w:p>
  </w:endnote>
  <w:endnote w:id="130">
    <w:p w14:paraId="7CF9B9C4" w14:textId="0110655A" w:rsidR="008904F3" w:rsidRDefault="008904F3">
      <w:pPr>
        <w:pStyle w:val="EndnoteText"/>
      </w:pPr>
      <w:r>
        <w:rPr>
          <w:rStyle w:val="EndnoteReference"/>
        </w:rPr>
        <w:endnoteRef/>
      </w:r>
      <w:r w:rsidRPr="006D5E2B">
        <w:t xml:space="preserve"> </w:t>
      </w:r>
      <w:r w:rsidRPr="00960648">
        <w:t xml:space="preserve">Interview and survey responses from the Review engagements, see methodology in the </w:t>
      </w:r>
      <w:r>
        <w:t>Engagement</w:t>
      </w:r>
      <w:r w:rsidRPr="00960648">
        <w:t xml:space="preserve"> Report</w:t>
      </w:r>
      <w:r>
        <w:t>.</w:t>
      </w:r>
    </w:p>
  </w:endnote>
  <w:endnote w:id="131">
    <w:p w14:paraId="6E6827ED" w14:textId="28506FA0" w:rsidR="008904F3" w:rsidRDefault="008904F3">
      <w:pPr>
        <w:pStyle w:val="EndnoteText"/>
      </w:pPr>
      <w:r>
        <w:rPr>
          <w:rStyle w:val="EndnoteReference"/>
        </w:rPr>
        <w:endnoteRef/>
      </w:r>
      <w:r>
        <w:t xml:space="preserve"> (</w:t>
      </w:r>
      <w:r w:rsidRPr="00ED0A98">
        <w:t xml:space="preserve">Pihama </w:t>
      </w:r>
      <w:r>
        <w:t>et al., 2021)</w:t>
      </w:r>
    </w:p>
  </w:endnote>
  <w:endnote w:id="132">
    <w:p w14:paraId="37F55445" w14:textId="4D129979" w:rsidR="008904F3" w:rsidRDefault="008904F3">
      <w:pPr>
        <w:pStyle w:val="EndnoteText"/>
      </w:pPr>
      <w:r>
        <w:rPr>
          <w:rStyle w:val="EndnoteReference"/>
        </w:rPr>
        <w:endnoteRef/>
      </w:r>
      <w:r w:rsidRPr="006D5E2B">
        <w:t xml:space="preserve"> </w:t>
      </w:r>
      <w:r w:rsidRPr="000F3929">
        <w:t xml:space="preserve">Interview and survey responses from the Review engagements, see methodology in the </w:t>
      </w:r>
      <w:r>
        <w:t>Engagement</w:t>
      </w:r>
      <w:r w:rsidRPr="000F3929">
        <w:t xml:space="preserve"> Report</w:t>
      </w:r>
      <w:r>
        <w:t>.</w:t>
      </w:r>
    </w:p>
  </w:endnote>
  <w:endnote w:id="133">
    <w:p w14:paraId="1F5F49F6" w14:textId="6C2B01D2" w:rsidR="008904F3" w:rsidRDefault="008904F3">
      <w:pPr>
        <w:pStyle w:val="EndnoteText"/>
      </w:pPr>
      <w:r>
        <w:rPr>
          <w:rStyle w:val="EndnoteReference"/>
        </w:rPr>
        <w:endnoteRef/>
      </w:r>
      <w:r>
        <w:t xml:space="preserve"> </w:t>
      </w:r>
      <w:r w:rsidRPr="006D5E2B">
        <w:t xml:space="preserve">Harrison, N. </w:t>
      </w:r>
      <w:r>
        <w:t xml:space="preserve">(2024). </w:t>
      </w:r>
      <w:r w:rsidRPr="006D5E2B">
        <w:rPr>
          <w:i/>
          <w:iCs/>
        </w:rPr>
        <w:t>Ā Mātou Taonga Pīhoretanga: Halting Intergenerational Familial Childhood Sexual Abuse</w:t>
      </w:r>
      <w:r w:rsidRPr="006D5E2B">
        <w:t>. The University of Auckland</w:t>
      </w:r>
      <w:r>
        <w:t>.</w:t>
      </w:r>
    </w:p>
  </w:endnote>
  <w:endnote w:id="134">
    <w:p w14:paraId="63075E16" w14:textId="1140CEFA" w:rsidR="008904F3" w:rsidRPr="003C4123" w:rsidRDefault="008904F3">
      <w:pPr>
        <w:pStyle w:val="EndnoteText"/>
        <w:rPr>
          <w:lang w:val="en-US"/>
        </w:rPr>
      </w:pPr>
      <w:r>
        <w:rPr>
          <w:rStyle w:val="EndnoteReference"/>
        </w:rPr>
        <w:endnoteRef/>
      </w:r>
      <w:r>
        <w:t xml:space="preserve"> </w:t>
      </w:r>
      <w:r w:rsidRPr="006D5E2B">
        <w:t>Harrison, N., Le Grice, J. (2023). Family Relatedness for Māori Survivors of Familial Childhood Sexual Abuse. In</w:t>
      </w:r>
      <w:r>
        <w:t xml:space="preserve"> Z.</w:t>
      </w:r>
      <w:r w:rsidRPr="006D5E2B">
        <w:t xml:space="preserve"> Boden-Stuart, </w:t>
      </w:r>
      <w:r>
        <w:t>&amp; M.</w:t>
      </w:r>
      <w:r w:rsidRPr="006D5E2B">
        <w:t xml:space="preserve"> Larkin (</w:t>
      </w:r>
      <w:r>
        <w:t>E</w:t>
      </w:r>
      <w:r w:rsidRPr="006D5E2B">
        <w:t>ds</w:t>
      </w:r>
      <w:r>
        <w:t>.</w:t>
      </w:r>
      <w:r w:rsidRPr="006D5E2B">
        <w:t>)</w:t>
      </w:r>
      <w:r>
        <w:t xml:space="preserve">, </w:t>
      </w:r>
      <w:r w:rsidRPr="008B7341">
        <w:rPr>
          <w:i/>
          <w:iCs/>
        </w:rPr>
        <w:t>Relationships and Mental Health</w:t>
      </w:r>
      <w:r w:rsidRPr="006D5E2B">
        <w:t>. Palgrave Macmillan</w:t>
      </w:r>
      <w:r>
        <w:t>.</w:t>
      </w:r>
    </w:p>
  </w:endnote>
  <w:endnote w:id="135">
    <w:p w14:paraId="44691E36" w14:textId="37A8F4EF" w:rsidR="008904F3" w:rsidRPr="00773F58" w:rsidRDefault="008904F3" w:rsidP="005345B2">
      <w:pPr>
        <w:pStyle w:val="EndnoteText"/>
      </w:pPr>
      <w:r>
        <w:rPr>
          <w:rStyle w:val="EndnoteReference"/>
        </w:rPr>
        <w:endnoteRef/>
      </w:r>
      <w:r>
        <w:t xml:space="preserve"> (Harrison &amp; Le Grice, 2023)</w:t>
      </w:r>
    </w:p>
  </w:endnote>
  <w:endnote w:id="136">
    <w:p w14:paraId="354500A4" w14:textId="006EB343" w:rsidR="008904F3" w:rsidRPr="00773F58" w:rsidRDefault="008904F3" w:rsidP="006C4B07">
      <w:pPr>
        <w:pStyle w:val="EndnoteText"/>
      </w:pPr>
      <w:r>
        <w:rPr>
          <w:rStyle w:val="EndnoteReference"/>
        </w:rPr>
        <w:endnoteRef/>
      </w:r>
      <w:r w:rsidRPr="006D5E2B">
        <w:t xml:space="preserve"> </w:t>
      </w:r>
      <w:r w:rsidRPr="00743FC1">
        <w:t>Arathoon, C., Thorburn, N., Burgess, M.</w:t>
      </w:r>
      <w:r>
        <w:t>,</w:t>
      </w:r>
      <w:r w:rsidRPr="00743FC1">
        <w:t xml:space="preserve"> &amp; Jury, A. (2023). </w:t>
      </w:r>
      <w:r w:rsidRPr="002A699F">
        <w:rPr>
          <w:i/>
          <w:iCs/>
        </w:rPr>
        <w:t xml:space="preserve">Evaluation of </w:t>
      </w:r>
      <w:r>
        <w:rPr>
          <w:i/>
          <w:iCs/>
        </w:rPr>
        <w:t>k</w:t>
      </w:r>
      <w:r w:rsidRPr="002A699F">
        <w:rPr>
          <w:i/>
          <w:iCs/>
        </w:rPr>
        <w:t xml:space="preserve">ōkihi ngā </w:t>
      </w:r>
      <w:r>
        <w:rPr>
          <w:i/>
          <w:iCs/>
        </w:rPr>
        <w:t>r</w:t>
      </w:r>
      <w:r w:rsidRPr="002A699F">
        <w:rPr>
          <w:i/>
          <w:iCs/>
        </w:rPr>
        <w:t>ito</w:t>
      </w:r>
      <w:r w:rsidRPr="00743FC1">
        <w:t>. National Collective of Independent Women's Refuges.</w:t>
      </w:r>
    </w:p>
  </w:endnote>
  <w:endnote w:id="137">
    <w:p w14:paraId="66C00B71" w14:textId="77777777" w:rsidR="00393F08" w:rsidRDefault="00393F08" w:rsidP="00393F08">
      <w:pPr>
        <w:pStyle w:val="EndnoteText"/>
      </w:pPr>
      <w:r>
        <w:rPr>
          <w:rStyle w:val="EndnoteReference"/>
        </w:rPr>
        <w:endnoteRef/>
      </w:r>
      <w:r>
        <w:t xml:space="preserve"> </w:t>
      </w:r>
      <w:r w:rsidRPr="00A134BF">
        <w:t>Ara Poutama Aotearoa | Department of Corrections</w:t>
      </w:r>
      <w:r>
        <w:t xml:space="preserve">. (2026). </w:t>
      </w:r>
      <w:r w:rsidRPr="00236D15">
        <w:rPr>
          <w:i/>
          <w:iCs/>
        </w:rPr>
        <w:t>Integrity Monitoring Report: Contracted Non-Violence Programmes for Perpetrators of Family Violence</w:t>
      </w:r>
      <w:r w:rsidRPr="00A134BF">
        <w:t xml:space="preserve"> (2026). </w:t>
      </w:r>
      <w:r>
        <w:t>[</w:t>
      </w:r>
      <w:r w:rsidRPr="00A134BF">
        <w:t>Unpublished report</w:t>
      </w:r>
      <w:r>
        <w:t>].</w:t>
      </w:r>
    </w:p>
  </w:endnote>
  <w:endnote w:id="138">
    <w:p w14:paraId="465B123B" w14:textId="61B87622" w:rsidR="008904F3" w:rsidRPr="004F64F0" w:rsidRDefault="008904F3" w:rsidP="006C4B07">
      <w:pPr>
        <w:pStyle w:val="EndnoteText"/>
      </w:pPr>
      <w:r>
        <w:rPr>
          <w:rStyle w:val="EndnoteReference"/>
        </w:rPr>
        <w:endnoteRef/>
      </w:r>
      <w:r>
        <w:t xml:space="preserve"> </w:t>
      </w:r>
      <w:r w:rsidRPr="005A52A4">
        <w:t xml:space="preserve">Helps, N., Bell, C., Schulze, C., Vlais, R., Clark, O., Seamer, J., &amp; Buys, R. (2025). </w:t>
      </w:r>
      <w:r w:rsidRPr="00B642F3">
        <w:rPr>
          <w:i/>
          <w:iCs/>
        </w:rPr>
        <w:t xml:space="preserve">The role of men’s behaviour </w:t>
      </w:r>
      <w:proofErr w:type="gramStart"/>
      <w:r w:rsidRPr="00B642F3">
        <w:rPr>
          <w:i/>
          <w:iCs/>
        </w:rPr>
        <w:t>change</w:t>
      </w:r>
      <w:proofErr w:type="gramEnd"/>
      <w:r w:rsidRPr="00B642F3">
        <w:rPr>
          <w:i/>
          <w:iCs/>
        </w:rPr>
        <w:t xml:space="preserve"> programs in addressing men’s use of domestic, family and sexual violence: </w:t>
      </w:r>
      <w:proofErr w:type="gramStart"/>
      <w:r w:rsidRPr="00B642F3">
        <w:rPr>
          <w:i/>
          <w:iCs/>
        </w:rPr>
        <w:t>An evidence</w:t>
      </w:r>
      <w:proofErr w:type="gramEnd"/>
      <w:r w:rsidRPr="00B642F3">
        <w:rPr>
          <w:i/>
          <w:iCs/>
        </w:rPr>
        <w:t xml:space="preserve"> brief</w:t>
      </w:r>
      <w:r>
        <w:rPr>
          <w:i/>
        </w:rPr>
        <w:t>.</w:t>
      </w:r>
      <w:r w:rsidRPr="00B642F3">
        <w:rPr>
          <w:i/>
          <w:iCs/>
        </w:rPr>
        <w:t xml:space="preserve"> </w:t>
      </w:r>
      <w:r w:rsidRPr="00E76B4A">
        <w:t>(ANROWS Insights</w:t>
      </w:r>
      <w:r w:rsidRPr="00E76B4A">
        <w:rPr>
          <w:iCs/>
        </w:rPr>
        <w:t>)</w:t>
      </w:r>
      <w:r w:rsidRPr="005A52A4">
        <w:t>. ANROWS.</w:t>
      </w:r>
      <w:r>
        <w:t xml:space="preserve"> </w:t>
      </w:r>
      <w:r w:rsidRPr="00844C23">
        <w:rPr>
          <w:rStyle w:val="Hyperlink"/>
        </w:rPr>
        <w:t>https://anrows.intersearch.com.au/anrowsjspui/handle/1/22976</w:t>
      </w:r>
    </w:p>
  </w:endnote>
  <w:endnote w:id="139">
    <w:p w14:paraId="5C60AC1A" w14:textId="77777777" w:rsidR="00393F08" w:rsidRPr="004F64F0" w:rsidRDefault="00393F08" w:rsidP="00393F08">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140">
    <w:p w14:paraId="100FD4DE" w14:textId="6CCE8BE1" w:rsidR="008904F3" w:rsidRPr="004F64F0" w:rsidRDefault="008904F3" w:rsidP="006C4B07">
      <w:pPr>
        <w:pStyle w:val="EndnoteText"/>
      </w:pPr>
      <w:r>
        <w:rPr>
          <w:rStyle w:val="EndnoteReference"/>
        </w:rPr>
        <w:endnoteRef/>
      </w:r>
      <w:r>
        <w:t xml:space="preserve"> </w:t>
      </w:r>
      <w:r w:rsidRPr="006331F9">
        <w:t>Helps, N., McGowan, J., &amp; Meyer, S. (2024). Victim–</w:t>
      </w:r>
      <w:r>
        <w:t>s</w:t>
      </w:r>
      <w:r w:rsidRPr="006331F9">
        <w:t xml:space="preserve">urvivors </w:t>
      </w:r>
      <w:r>
        <w:t>a</w:t>
      </w:r>
      <w:r w:rsidRPr="006331F9">
        <w:t xml:space="preserve">ccounts of </w:t>
      </w:r>
      <w:r>
        <w:t>m</w:t>
      </w:r>
      <w:r w:rsidRPr="006331F9">
        <w:t xml:space="preserve">en’s </w:t>
      </w:r>
      <w:r>
        <w:t>c</w:t>
      </w:r>
      <w:r w:rsidRPr="006331F9">
        <w:t xml:space="preserve">hange: Findings from a </w:t>
      </w:r>
      <w:r>
        <w:t>c</w:t>
      </w:r>
      <w:r w:rsidRPr="006331F9">
        <w:t xml:space="preserve">ombined </w:t>
      </w:r>
      <w:r>
        <w:t>a</w:t>
      </w:r>
      <w:r w:rsidRPr="006331F9">
        <w:t xml:space="preserve">lcohol and </w:t>
      </w:r>
      <w:r>
        <w:t>o</w:t>
      </w:r>
      <w:r w:rsidRPr="006331F9">
        <w:t xml:space="preserve">ther </w:t>
      </w:r>
      <w:r>
        <w:t>d</w:t>
      </w:r>
      <w:r w:rsidRPr="006331F9">
        <w:t xml:space="preserve">rug </w:t>
      </w:r>
      <w:r>
        <w:t>u</w:t>
      </w:r>
      <w:r w:rsidRPr="006331F9">
        <w:t xml:space="preserve">se and </w:t>
      </w:r>
      <w:r>
        <w:t>d</w:t>
      </w:r>
      <w:r w:rsidRPr="006331F9">
        <w:t xml:space="preserve">omestic </w:t>
      </w:r>
      <w:r>
        <w:t>v</w:t>
      </w:r>
      <w:r w:rsidRPr="006331F9">
        <w:t xml:space="preserve">iolence </w:t>
      </w:r>
      <w:r>
        <w:t>i</w:t>
      </w:r>
      <w:r w:rsidRPr="006331F9">
        <w:t xml:space="preserve">ntervention. </w:t>
      </w:r>
      <w:r w:rsidRPr="00E80297">
        <w:rPr>
          <w:i/>
          <w:iCs/>
        </w:rPr>
        <w:t>Research on Social Work Practice, 36</w:t>
      </w:r>
      <w:r w:rsidRPr="006331F9">
        <w:t>(1), 73-84.</w:t>
      </w:r>
      <w:r>
        <w:t xml:space="preserve"> </w:t>
      </w:r>
      <w:r w:rsidRPr="00844C23">
        <w:rPr>
          <w:rStyle w:val="Hyperlink"/>
        </w:rPr>
        <w:t>https://doi.org/10.1177/10497315241301347</w:t>
      </w:r>
    </w:p>
  </w:endnote>
  <w:endnote w:id="141">
    <w:p w14:paraId="4A65F814" w14:textId="4778A47B" w:rsidR="008904F3" w:rsidRPr="004F64F0" w:rsidRDefault="008904F3" w:rsidP="006C4B07">
      <w:pPr>
        <w:pStyle w:val="EndnoteText"/>
      </w:pPr>
      <w:r>
        <w:rPr>
          <w:rStyle w:val="EndnoteReference"/>
        </w:rPr>
        <w:endnoteRef/>
      </w:r>
      <w:r>
        <w:t xml:space="preserve"> (Helps et al., 2024)</w:t>
      </w:r>
    </w:p>
  </w:endnote>
  <w:endnote w:id="142">
    <w:p w14:paraId="159C88E2" w14:textId="003AEE16" w:rsidR="008904F3" w:rsidRPr="002E51C1" w:rsidRDefault="008904F3">
      <w:pPr>
        <w:pStyle w:val="EndnoteText"/>
      </w:pPr>
      <w:r>
        <w:rPr>
          <w:rStyle w:val="EndnoteReference"/>
        </w:rPr>
        <w:endnoteRef/>
      </w:r>
      <w:r>
        <w:t xml:space="preserve"> (Wilson et al., 2019)</w:t>
      </w:r>
    </w:p>
  </w:endnote>
  <w:endnote w:id="143">
    <w:p w14:paraId="0994C0FA" w14:textId="1F9C6F24" w:rsidR="008904F3" w:rsidRPr="002E51C1" w:rsidRDefault="008904F3" w:rsidP="009B08FD">
      <w:pPr>
        <w:pStyle w:val="EndnoteText"/>
      </w:pPr>
      <w:r>
        <w:rPr>
          <w:rStyle w:val="EndnoteReference"/>
        </w:rPr>
        <w:endnoteRef/>
      </w:r>
      <w:r w:rsidRPr="0006484C">
        <w:t xml:space="preserve"> </w:t>
      </w:r>
      <w:r>
        <w:t>(Wilson et al., 2019)</w:t>
      </w:r>
    </w:p>
  </w:endnote>
  <w:endnote w:id="144">
    <w:p w14:paraId="2ABBFA68" w14:textId="73CF9E72" w:rsidR="008904F3" w:rsidRPr="002E51C1" w:rsidRDefault="008904F3" w:rsidP="009B08FD">
      <w:pPr>
        <w:pStyle w:val="EndnoteText"/>
      </w:pPr>
      <w:r>
        <w:rPr>
          <w:rStyle w:val="EndnoteReference"/>
        </w:rPr>
        <w:endnoteRef/>
      </w:r>
      <w:r>
        <w:t xml:space="preserve"> </w:t>
      </w:r>
      <w:r w:rsidRPr="008F7354">
        <w:t xml:space="preserve">Interview and survey responses from the Review engagements, see methodology in the </w:t>
      </w:r>
      <w:r>
        <w:t>Engagement</w:t>
      </w:r>
      <w:r w:rsidRPr="008F7354">
        <w:t xml:space="preserve"> Report</w:t>
      </w:r>
      <w:r>
        <w:t>.</w:t>
      </w:r>
    </w:p>
  </w:endnote>
  <w:endnote w:id="145">
    <w:p w14:paraId="65328A7F" w14:textId="42F33E09" w:rsidR="008904F3" w:rsidRDefault="008904F3">
      <w:pPr>
        <w:pStyle w:val="EndnoteText"/>
      </w:pPr>
      <w:r w:rsidRPr="002A53D7">
        <w:rPr>
          <w:rStyle w:val="EndnoteReference"/>
        </w:rPr>
        <w:endnoteRef/>
      </w:r>
      <w:r w:rsidRPr="002A53D7">
        <w:t xml:space="preserve"> Fanslow, J. L., Mellar, B. M., Malihi, A. Z., Gulliver, P. J., &amp; McIntosh, T. K. D. (2026). Help-seeking by women and men after experiencing any IPV, including physical, sexual, and psychological IPV, controlling behaviors, or economic abuse: a population-based study from New Zealand. </w:t>
      </w:r>
      <w:r w:rsidRPr="002A53D7">
        <w:rPr>
          <w:i/>
        </w:rPr>
        <w:t>Journal of Interpersonal Violence, 41</w:t>
      </w:r>
      <w:r w:rsidRPr="002A53D7">
        <w:t>(11-12), 3653-3682.</w:t>
      </w:r>
    </w:p>
  </w:endnote>
  <w:endnote w:id="146">
    <w:p w14:paraId="4F68380B" w14:textId="080B1FAF" w:rsidR="008904F3" w:rsidRDefault="008904F3">
      <w:pPr>
        <w:pStyle w:val="EndnoteText"/>
      </w:pPr>
      <w:r>
        <w:rPr>
          <w:rStyle w:val="EndnoteReference"/>
        </w:rPr>
        <w:endnoteRef/>
      </w:r>
      <w:r>
        <w:t xml:space="preserve"> (Wilson et al., 2019)</w:t>
      </w:r>
    </w:p>
  </w:endnote>
  <w:endnote w:id="147">
    <w:p w14:paraId="4878FB79" w14:textId="410A704E" w:rsidR="008904F3" w:rsidRPr="00844C23" w:rsidRDefault="008904F3">
      <w:pPr>
        <w:pStyle w:val="EndnoteText"/>
        <w:rPr>
          <w:rStyle w:val="Hyperlink"/>
          <w:highlight w:val="yellow"/>
        </w:rPr>
      </w:pPr>
      <w:r w:rsidRPr="00404302">
        <w:rPr>
          <w:rStyle w:val="EndnoteReference"/>
        </w:rPr>
        <w:endnoteRef/>
      </w:r>
      <w:r w:rsidRPr="00404302">
        <w:t xml:space="preserve"> Patterson, T., Hobbs, L., Treharne, G. J., Beres, M. (2022) Seeking of help and support after experiencing sexual harm: considerations for cisgender women, cisgender men and gender-diverse people. </w:t>
      </w:r>
      <w:r w:rsidRPr="00404302">
        <w:rPr>
          <w:i/>
        </w:rPr>
        <w:t>New Zealand Medical Journal, 135</w:t>
      </w:r>
      <w:r w:rsidRPr="00404302">
        <w:t xml:space="preserve">(1562), 56-62. </w:t>
      </w:r>
      <w:r w:rsidRPr="00844C23">
        <w:rPr>
          <w:rStyle w:val="Hyperlink"/>
        </w:rPr>
        <w:t>https://doi.org/10.26635/6965.5686</w:t>
      </w:r>
    </w:p>
  </w:endnote>
  <w:endnote w:id="148">
    <w:p w14:paraId="384F482B" w14:textId="4EAD5573" w:rsidR="008904F3" w:rsidRDefault="008904F3">
      <w:pPr>
        <w:pStyle w:val="EndnoteText"/>
      </w:pPr>
      <w:r w:rsidRPr="00227786">
        <w:rPr>
          <w:rStyle w:val="EndnoteReference"/>
        </w:rPr>
        <w:endnoteRef/>
      </w:r>
      <w:r w:rsidRPr="00227786">
        <w:t xml:space="preserve"> Dixon, L., Treharne, G., Pettie, M., Bowden, C., Patterson, T., Beres, M., Mirfin-Veitch,</w:t>
      </w:r>
      <w:r>
        <w:t xml:space="preserve"> </w:t>
      </w:r>
      <w:r w:rsidRPr="00227786">
        <w:t xml:space="preserve">B., Shaw, R., Eketone-Kelly, A. &amp; Ashdown, J. (2023). </w:t>
      </w:r>
      <w:r w:rsidRPr="00227786">
        <w:rPr>
          <w:i/>
        </w:rPr>
        <w:t>Male survivors of sexual violence and abuse (SVA): Barriers and facilitators to reporting and accessing services</w:t>
      </w:r>
      <w:r w:rsidRPr="00227786">
        <w:t>. Ministry of Social Development.</w:t>
      </w:r>
    </w:p>
  </w:endnote>
  <w:endnote w:id="149">
    <w:p w14:paraId="1EC9E90C" w14:textId="0E3D4DE6" w:rsidR="008904F3" w:rsidRPr="00BE6742" w:rsidRDefault="008904F3" w:rsidP="00747310">
      <w:pPr>
        <w:pStyle w:val="EndnoteText"/>
      </w:pPr>
      <w:r>
        <w:rPr>
          <w:rStyle w:val="EndnoteReference"/>
        </w:rPr>
        <w:endnoteRef/>
      </w:r>
      <w:r>
        <w:t>(</w:t>
      </w:r>
      <w:r w:rsidRPr="0035317A">
        <w:rPr>
          <w:lang w:val="en-US"/>
        </w:rPr>
        <w:t>The Backbone Collective</w:t>
      </w:r>
      <w:r>
        <w:rPr>
          <w:lang w:val="en-US"/>
        </w:rPr>
        <w:t xml:space="preserve">, </w:t>
      </w:r>
      <w:r w:rsidRPr="0035317A">
        <w:rPr>
          <w:lang w:val="en-US"/>
        </w:rPr>
        <w:t>2026)</w:t>
      </w:r>
    </w:p>
  </w:endnote>
  <w:endnote w:id="150">
    <w:p w14:paraId="70F565B1" w14:textId="78B32E5A" w:rsidR="008904F3" w:rsidRDefault="008904F3">
      <w:pPr>
        <w:pStyle w:val="EndnoteText"/>
      </w:pPr>
      <w:r>
        <w:rPr>
          <w:rStyle w:val="EndnoteReference"/>
        </w:rPr>
        <w:endnoteRef/>
      </w:r>
      <w:r>
        <w:t xml:space="preserve"> </w:t>
      </w:r>
      <w:r w:rsidRPr="006872B1">
        <w:t>Babcock, J., Armenti, N., Cannon, C., Lauve-Moon, K., Buttell, F., Ferreira, R</w:t>
      </w:r>
      <w:r>
        <w:t xml:space="preserve">., … </w:t>
      </w:r>
      <w:r w:rsidRPr="006872B1">
        <w:t>&amp; Solano, I. (2016). Domestic violence perpetrator programs: A proposal for evidence-based standards in the United States. </w:t>
      </w:r>
      <w:r w:rsidRPr="006D3C92">
        <w:rPr>
          <w:i/>
          <w:iCs/>
        </w:rPr>
        <w:t>Partner Abuse, 7</w:t>
      </w:r>
      <w:r w:rsidRPr="006872B1">
        <w:t>(4), 355-460.</w:t>
      </w:r>
      <w:r>
        <w:t xml:space="preserve"> </w:t>
      </w:r>
      <w:r w:rsidRPr="00844C23">
        <w:rPr>
          <w:rStyle w:val="Hyperlink"/>
        </w:rPr>
        <w:t>https://doi.org/10.1891/1946-6560.7.4.355</w:t>
      </w:r>
    </w:p>
  </w:endnote>
  <w:endnote w:id="151">
    <w:p w14:paraId="3B48A3E2" w14:textId="21268483" w:rsidR="008904F3" w:rsidRDefault="008904F3" w:rsidP="0096597D">
      <w:pPr>
        <w:pStyle w:val="EndnoteText"/>
      </w:pPr>
      <w:r>
        <w:rPr>
          <w:rStyle w:val="EndnoteReference"/>
        </w:rPr>
        <w:endnoteRef/>
      </w:r>
      <w:r>
        <w:t xml:space="preserve"> </w:t>
      </w:r>
      <w:r w:rsidRPr="007D1D0A">
        <w:t>Arce, R., Arias, E., Novo, M., &amp; Fariña, F. (2020). Are interventions with batterers effective? A meta-analytical review. </w:t>
      </w:r>
      <w:r w:rsidRPr="007D1D0A">
        <w:rPr>
          <w:i/>
          <w:iCs/>
        </w:rPr>
        <w:t>Psychosocial Intervention, 29</w:t>
      </w:r>
      <w:r w:rsidRPr="007D1D0A">
        <w:t>(3), 153–164.</w:t>
      </w:r>
      <w:r>
        <w:t xml:space="preserve"> </w:t>
      </w:r>
      <w:r w:rsidRPr="00844C23">
        <w:rPr>
          <w:rStyle w:val="Hyperlink"/>
        </w:rPr>
        <w:t>https://doi.org/10.5093/pi2020a11</w:t>
      </w:r>
    </w:p>
  </w:endnote>
  <w:endnote w:id="152">
    <w:p w14:paraId="2159E7A7" w14:textId="107398DC" w:rsidR="008904F3" w:rsidRPr="00947F29" w:rsidRDefault="008904F3">
      <w:pPr>
        <w:pStyle w:val="EndnoteText"/>
      </w:pPr>
      <w:r>
        <w:rPr>
          <w:rStyle w:val="EndnoteReference"/>
        </w:rPr>
        <w:endnoteRef/>
      </w:r>
      <w:r>
        <w:t xml:space="preserve"> </w:t>
      </w:r>
      <w:r w:rsidRPr="00A86DA0">
        <w:t xml:space="preserve">Babcock, J. C., </w:t>
      </w:r>
      <w:r w:rsidRPr="002C2AAC">
        <w:t>Gallagher, M. W., Richardson, A. L., Godfrey, D. A., Reeves, V. E., &amp; D’Souza, J. M.</w:t>
      </w:r>
      <w:r>
        <w:t xml:space="preserve"> </w:t>
      </w:r>
      <w:r w:rsidRPr="00A86DA0">
        <w:t xml:space="preserve">(2024). Which battering interventions work? An updated Meta-analytic review of intimate partner violence treatment outcome research. </w:t>
      </w:r>
      <w:r w:rsidRPr="00D77FAD">
        <w:rPr>
          <w:i/>
          <w:iCs/>
        </w:rPr>
        <w:t>Clinical Psychology Review, 111</w:t>
      </w:r>
      <w:r w:rsidRPr="00A86DA0">
        <w:t xml:space="preserve">, </w:t>
      </w:r>
      <w:r>
        <w:t xml:space="preserve">Article </w:t>
      </w:r>
      <w:r w:rsidRPr="00A86DA0">
        <w:t xml:space="preserve">102437. </w:t>
      </w:r>
      <w:r w:rsidRPr="00844C23">
        <w:rPr>
          <w:rStyle w:val="Hyperlink"/>
        </w:rPr>
        <w:t>https://doi.org/10.1016/j.cpr.2024.102437</w:t>
      </w:r>
    </w:p>
  </w:endnote>
  <w:endnote w:id="153">
    <w:p w14:paraId="1C020BA9" w14:textId="751BE237" w:rsidR="008904F3" w:rsidRPr="00947F29" w:rsidRDefault="008904F3">
      <w:pPr>
        <w:pStyle w:val="EndnoteText"/>
      </w:pPr>
      <w:r>
        <w:rPr>
          <w:rStyle w:val="EndnoteReference"/>
        </w:rPr>
        <w:endnoteRef/>
      </w:r>
      <w:r>
        <w:t xml:space="preserve"> </w:t>
      </w:r>
      <w:r w:rsidRPr="00105F0F">
        <w:t xml:space="preserve">Gannon, T. A., Olver, M. E., Mallion, J. S., &amp; James, M. (2019). Does specialised psychological treatment for offending reduce recidivism? A meta-analysis examining staff and programme variables as predictors of treatment effectiveness. </w:t>
      </w:r>
      <w:r w:rsidRPr="003E2D3E">
        <w:rPr>
          <w:i/>
          <w:iCs/>
        </w:rPr>
        <w:t>Clinical Psychology Review</w:t>
      </w:r>
      <w:r>
        <w:t xml:space="preserve">, </w:t>
      </w:r>
      <w:r w:rsidRPr="00105F0F">
        <w:t>7</w:t>
      </w:r>
      <w:r>
        <w:t xml:space="preserve">3, Article </w:t>
      </w:r>
      <w:r w:rsidRPr="00367DDB">
        <w:t>101752</w:t>
      </w:r>
      <w:r w:rsidRPr="00105F0F">
        <w:t>.</w:t>
      </w:r>
      <w:r>
        <w:t xml:space="preserve"> </w:t>
      </w:r>
      <w:r w:rsidRPr="00844C23">
        <w:rPr>
          <w:rStyle w:val="Hyperlink"/>
        </w:rPr>
        <w:t>https://doi.org/10.1016/j.cpr.2019.101752</w:t>
      </w:r>
    </w:p>
  </w:endnote>
  <w:endnote w:id="154">
    <w:p w14:paraId="4A3DDA44" w14:textId="6C681A57" w:rsidR="008904F3" w:rsidRPr="00947F29" w:rsidRDefault="008904F3">
      <w:pPr>
        <w:pStyle w:val="EndnoteText"/>
        <w:rPr>
          <w:lang w:val="en-US"/>
        </w:rPr>
      </w:pPr>
      <w:r>
        <w:rPr>
          <w:rStyle w:val="EndnoteReference"/>
        </w:rPr>
        <w:endnoteRef/>
      </w:r>
      <w:r>
        <w:t xml:space="preserve"> </w:t>
      </w:r>
      <w:r w:rsidRPr="00900C1D">
        <w:t>Punzo</w:t>
      </w:r>
      <w:r>
        <w:t>,</w:t>
      </w:r>
      <w:r w:rsidRPr="00900C1D">
        <w:t xml:space="preserve"> G</w:t>
      </w:r>
      <w:r>
        <w:t>.</w:t>
      </w:r>
      <w:r w:rsidRPr="00900C1D">
        <w:t xml:space="preserve">, Velotti P. </w:t>
      </w:r>
      <w:r>
        <w:t xml:space="preserve">(2026) </w:t>
      </w:r>
      <w:r w:rsidRPr="00900C1D">
        <w:t xml:space="preserve">Interventions for </w:t>
      </w:r>
      <w:r>
        <w:t>p</w:t>
      </w:r>
      <w:r w:rsidRPr="00900C1D">
        <w:t xml:space="preserve">erpetrators of </w:t>
      </w:r>
      <w:r>
        <w:t>i</w:t>
      </w:r>
      <w:r w:rsidRPr="00900C1D">
        <w:t xml:space="preserve">ntimate </w:t>
      </w:r>
      <w:r>
        <w:t>p</w:t>
      </w:r>
      <w:r w:rsidRPr="00900C1D">
        <w:t xml:space="preserve">artner </w:t>
      </w:r>
      <w:r>
        <w:t>v</w:t>
      </w:r>
      <w:r w:rsidRPr="00900C1D">
        <w:t xml:space="preserve">iolence: An </w:t>
      </w:r>
      <w:r>
        <w:t>u</w:t>
      </w:r>
      <w:r w:rsidRPr="00900C1D">
        <w:t xml:space="preserve">mbrella </w:t>
      </w:r>
      <w:r>
        <w:t>r</w:t>
      </w:r>
      <w:r w:rsidRPr="00900C1D">
        <w:t xml:space="preserve">eview of </w:t>
      </w:r>
      <w:r>
        <w:t>s</w:t>
      </w:r>
      <w:r w:rsidRPr="00900C1D">
        <w:t xml:space="preserve">ystematic </w:t>
      </w:r>
      <w:r>
        <w:t>r</w:t>
      </w:r>
      <w:r w:rsidRPr="00900C1D">
        <w:t xml:space="preserve">eviews. </w:t>
      </w:r>
      <w:r w:rsidRPr="00286193">
        <w:rPr>
          <w:i/>
          <w:iCs/>
        </w:rPr>
        <w:t>Aggress</w:t>
      </w:r>
      <w:r>
        <w:rPr>
          <w:i/>
          <w:iCs/>
        </w:rPr>
        <w:t>ive</w:t>
      </w:r>
      <w:r w:rsidRPr="00286193">
        <w:rPr>
          <w:i/>
          <w:iCs/>
        </w:rPr>
        <w:t xml:space="preserve"> Behaviour, 52</w:t>
      </w:r>
      <w:r>
        <w:t>(1)</w:t>
      </w:r>
      <w:r w:rsidRPr="00900C1D">
        <w:t>.</w:t>
      </w:r>
      <w:r>
        <w:t xml:space="preserve"> Article </w:t>
      </w:r>
      <w:r w:rsidRPr="00900C1D">
        <w:t>70056.</w:t>
      </w:r>
      <w:r>
        <w:t xml:space="preserve"> </w:t>
      </w:r>
      <w:r w:rsidRPr="00844C23">
        <w:rPr>
          <w:rStyle w:val="Hyperlink"/>
        </w:rPr>
        <w:t>https://doi.org/10.1002/ab.70056</w:t>
      </w:r>
    </w:p>
  </w:endnote>
  <w:endnote w:id="155">
    <w:p w14:paraId="64E92C88" w14:textId="17764A8B" w:rsidR="008904F3" w:rsidRDefault="008904F3" w:rsidP="00BC4E07">
      <w:pPr>
        <w:pStyle w:val="EndnoteText"/>
      </w:pPr>
      <w:r>
        <w:rPr>
          <w:rStyle w:val="EndnoteReference"/>
        </w:rPr>
        <w:endnoteRef/>
      </w:r>
      <w:r>
        <w:t xml:space="preserve"> </w:t>
      </w:r>
      <w:r w:rsidRPr="00BA24B2">
        <w:t xml:space="preserve">Arias, E., Arce, R., &amp; Vilariño, M. (2013). Batterer intervention programmes: A meta-analytic review of effectiveness. </w:t>
      </w:r>
      <w:r w:rsidRPr="0099393F">
        <w:rPr>
          <w:i/>
          <w:iCs/>
        </w:rPr>
        <w:t>Psychosocial Intervention, 22</w:t>
      </w:r>
      <w:r w:rsidRPr="00BA24B2">
        <w:t xml:space="preserve">(2), 153–160. </w:t>
      </w:r>
      <w:r w:rsidRPr="00844C23">
        <w:rPr>
          <w:rStyle w:val="Hyperlink"/>
        </w:rPr>
        <w:t>https://doi.org/10.5093/in2013a18</w:t>
      </w:r>
    </w:p>
  </w:endnote>
  <w:endnote w:id="156">
    <w:p w14:paraId="175EFF27" w14:textId="35A0C0A9" w:rsidR="008904F3" w:rsidRPr="00FF73DD" w:rsidRDefault="008904F3">
      <w:pPr>
        <w:pStyle w:val="EndnoteText"/>
        <w:rPr>
          <w:lang w:val="en-US"/>
        </w:rPr>
      </w:pPr>
      <w:r>
        <w:rPr>
          <w:rStyle w:val="EndnoteReference"/>
        </w:rPr>
        <w:endnoteRef/>
      </w:r>
      <w:r>
        <w:t xml:space="preserve"> (</w:t>
      </w:r>
      <w:r w:rsidRPr="004A1C93">
        <w:t>Arce</w:t>
      </w:r>
      <w:r>
        <w:t xml:space="preserve"> et al., </w:t>
      </w:r>
      <w:r w:rsidRPr="004A1C93">
        <w:t>2020)</w:t>
      </w:r>
    </w:p>
  </w:endnote>
  <w:endnote w:id="157">
    <w:p w14:paraId="2D567FBD" w14:textId="1341E1F1" w:rsidR="008904F3" w:rsidRDefault="008904F3">
      <w:pPr>
        <w:pStyle w:val="EndnoteText"/>
      </w:pPr>
      <w:r>
        <w:rPr>
          <w:rStyle w:val="EndnoteReference"/>
        </w:rPr>
        <w:endnoteRef/>
      </w:r>
      <w:r>
        <w:t xml:space="preserve"> (</w:t>
      </w:r>
      <w:r w:rsidRPr="009F7198">
        <w:t>Gannon</w:t>
      </w:r>
      <w:r>
        <w:t xml:space="preserve"> et al., 2019)</w:t>
      </w:r>
    </w:p>
  </w:endnote>
  <w:endnote w:id="158">
    <w:p w14:paraId="3DF79A66" w14:textId="1D0A1E0D" w:rsidR="008904F3" w:rsidRPr="0010441D" w:rsidRDefault="008904F3">
      <w:pPr>
        <w:pStyle w:val="EndnoteText"/>
      </w:pPr>
      <w:r>
        <w:rPr>
          <w:rStyle w:val="EndnoteReference"/>
        </w:rPr>
        <w:endnoteRef/>
      </w:r>
      <w:r>
        <w:t xml:space="preserve"> </w:t>
      </w:r>
      <w:r w:rsidRPr="0037463A">
        <w:t xml:space="preserve">Schmucker, M., Lösel, F. </w:t>
      </w:r>
      <w:r>
        <w:t xml:space="preserve">(2015). </w:t>
      </w:r>
      <w:r w:rsidRPr="0037463A">
        <w:t>The effects of sexual offender treatment on recidivism: an international meta-analysis of sound quality evaluations. </w:t>
      </w:r>
      <w:r w:rsidRPr="0037463A">
        <w:rPr>
          <w:i/>
          <w:iCs/>
        </w:rPr>
        <w:t>J</w:t>
      </w:r>
      <w:r>
        <w:rPr>
          <w:i/>
          <w:iCs/>
        </w:rPr>
        <w:t>ournal of</w:t>
      </w:r>
      <w:r w:rsidRPr="0037463A">
        <w:rPr>
          <w:i/>
          <w:iCs/>
        </w:rPr>
        <w:t xml:space="preserve"> Exp</w:t>
      </w:r>
      <w:r>
        <w:rPr>
          <w:i/>
          <w:iCs/>
        </w:rPr>
        <w:t>erimental</w:t>
      </w:r>
      <w:r w:rsidRPr="0037463A">
        <w:rPr>
          <w:i/>
          <w:iCs/>
        </w:rPr>
        <w:t xml:space="preserve"> Criminol</w:t>
      </w:r>
      <w:r>
        <w:rPr>
          <w:i/>
          <w:iCs/>
        </w:rPr>
        <w:t>ogy, 11,</w:t>
      </w:r>
      <w:r w:rsidRPr="0037463A">
        <w:t xml:space="preserve"> 597–630</w:t>
      </w:r>
      <w:r>
        <w:t xml:space="preserve">. </w:t>
      </w:r>
      <w:r w:rsidRPr="00844C23">
        <w:rPr>
          <w:rStyle w:val="Hyperlink"/>
        </w:rPr>
        <w:t>https://doi.org/10.1007/s11292-015-9241-z</w:t>
      </w:r>
    </w:p>
  </w:endnote>
  <w:endnote w:id="159">
    <w:p w14:paraId="6E2062F5" w14:textId="77777777" w:rsidR="008904F3" w:rsidRDefault="008904F3">
      <w:pPr>
        <w:pStyle w:val="EndnoteText"/>
      </w:pPr>
      <w:r>
        <w:rPr>
          <w:rStyle w:val="EndnoteReference"/>
        </w:rPr>
        <w:endnoteRef/>
      </w:r>
      <w:r>
        <w:t xml:space="preserve"> </w:t>
      </w:r>
      <w:r w:rsidRPr="00597AEC">
        <w:t>Bonta, J., &amp; Andrews, D. A. (2016). </w:t>
      </w:r>
      <w:r w:rsidRPr="00597AEC">
        <w:rPr>
          <w:i/>
        </w:rPr>
        <w:t>The psychology of criminal conduct</w:t>
      </w:r>
      <w:r w:rsidRPr="00597AEC">
        <w:t>. Routledge.</w:t>
      </w:r>
    </w:p>
  </w:endnote>
  <w:endnote w:id="160">
    <w:p w14:paraId="4D85FB6D" w14:textId="7017388A" w:rsidR="008904F3" w:rsidRDefault="008904F3">
      <w:pPr>
        <w:pStyle w:val="EndnoteText"/>
      </w:pPr>
      <w:r>
        <w:rPr>
          <w:rStyle w:val="EndnoteReference"/>
        </w:rPr>
        <w:endnoteRef/>
      </w:r>
      <w:r>
        <w:t xml:space="preserve"> (</w:t>
      </w:r>
      <w:r w:rsidRPr="009F7198">
        <w:t>Gannon</w:t>
      </w:r>
      <w:r>
        <w:t xml:space="preserve"> et al., 2019)</w:t>
      </w:r>
    </w:p>
  </w:endnote>
  <w:endnote w:id="161">
    <w:p w14:paraId="2077584A" w14:textId="2F9A0EA7" w:rsidR="008904F3" w:rsidRDefault="008904F3">
      <w:pPr>
        <w:pStyle w:val="EndnoteText"/>
      </w:pPr>
      <w:r>
        <w:rPr>
          <w:rStyle w:val="EndnoteReference"/>
        </w:rPr>
        <w:endnoteRef/>
      </w:r>
      <w:r w:rsidRPr="004F7FDC">
        <w:t xml:space="preserve"> (Te Puna Aonui, 2024, </w:t>
      </w:r>
      <w:r w:rsidRPr="004F7FDC">
        <w:rPr>
          <w:i/>
          <w:iCs/>
        </w:rPr>
        <w:t>What Works: Responses to People who have used Sexual Violence</w:t>
      </w:r>
      <w:r w:rsidRPr="004F7FDC">
        <w:t>)</w:t>
      </w:r>
    </w:p>
  </w:endnote>
  <w:endnote w:id="162">
    <w:p w14:paraId="29BC22FC" w14:textId="249D6C93" w:rsidR="008904F3" w:rsidRDefault="008904F3" w:rsidP="00BC4E07">
      <w:pPr>
        <w:pStyle w:val="EndnoteText"/>
      </w:pPr>
      <w:r>
        <w:rPr>
          <w:rStyle w:val="EndnoteReference"/>
        </w:rPr>
        <w:endnoteRef/>
      </w:r>
      <w:r>
        <w:t xml:space="preserve"> </w:t>
      </w:r>
      <w:r w:rsidRPr="00541B0A">
        <w:t xml:space="preserve">Polaschek, D. L. L. (2016). </w:t>
      </w:r>
      <w:r w:rsidRPr="00935FB2">
        <w:rPr>
          <w:i/>
          <w:iCs/>
        </w:rPr>
        <w:t>Responding to perpetrators of family violence. New Zealand Family Violence Clearinghouse</w:t>
      </w:r>
      <w:r w:rsidRPr="00541B0A">
        <w:t xml:space="preserve">. </w:t>
      </w:r>
      <w:r w:rsidR="00844C23" w:rsidRPr="00844C23">
        <w:rPr>
          <w:rStyle w:val="Hyperlink"/>
        </w:rPr>
        <w:t>https://vine.org.nz/issues-papers/responding-to-perpetrators-of-family-violence</w:t>
      </w:r>
    </w:p>
  </w:endnote>
  <w:endnote w:id="163">
    <w:p w14:paraId="52814972" w14:textId="3079E0CD" w:rsidR="008904F3" w:rsidRPr="00490CC7" w:rsidRDefault="008904F3">
      <w:pPr>
        <w:pStyle w:val="EndnoteText"/>
      </w:pPr>
      <w:r>
        <w:rPr>
          <w:rStyle w:val="EndnoteReference"/>
        </w:rPr>
        <w:endnoteRef/>
      </w:r>
      <w:r>
        <w:t xml:space="preserve"> </w:t>
      </w:r>
      <w:r w:rsidRPr="00574794">
        <w:t xml:space="preserve">Satodiya, R., Bied, A., Shah, K., Parikh, T., &amp; Ash, P. (2024). A systematic review of multisystemic therapy in adolescent sex offenders. </w:t>
      </w:r>
      <w:r w:rsidRPr="0016142E">
        <w:rPr>
          <w:i/>
          <w:iCs/>
        </w:rPr>
        <w:t>Journal of the American Academy of Psychiatry and the Law, 52</w:t>
      </w:r>
      <w:r w:rsidRPr="00574794">
        <w:t>(1), 51–60.</w:t>
      </w:r>
      <w:r>
        <w:t xml:space="preserve"> </w:t>
      </w:r>
      <w:r w:rsidRPr="00844C23">
        <w:rPr>
          <w:rStyle w:val="Hyperlink"/>
        </w:rPr>
        <w:t>https://jaapl.org/content/52/1/51</w:t>
      </w:r>
    </w:p>
  </w:endnote>
  <w:endnote w:id="164">
    <w:p w14:paraId="07EF4BC6" w14:textId="35B0A7BE" w:rsidR="008904F3" w:rsidRDefault="008904F3">
      <w:pPr>
        <w:pStyle w:val="EndnoteText"/>
      </w:pPr>
      <w:r>
        <w:rPr>
          <w:rStyle w:val="EndnoteReference"/>
        </w:rPr>
        <w:endnoteRef/>
      </w:r>
      <w:r w:rsidRPr="004F7FDC">
        <w:t xml:space="preserve"> (Te Puna Aonui, 2024, </w:t>
      </w:r>
      <w:r w:rsidRPr="004F7FDC">
        <w:rPr>
          <w:i/>
          <w:iCs/>
        </w:rPr>
        <w:t>What Works: Responses to People who have used Sexual Violence</w:t>
      </w:r>
      <w:r w:rsidRPr="004F7FDC">
        <w:t>)</w:t>
      </w:r>
    </w:p>
  </w:endnote>
  <w:endnote w:id="165">
    <w:p w14:paraId="549A93A1" w14:textId="67E94D1B" w:rsidR="008904F3" w:rsidRDefault="008904F3">
      <w:pPr>
        <w:pStyle w:val="EndnoteText"/>
      </w:pPr>
      <w:r>
        <w:rPr>
          <w:rStyle w:val="EndnoteReference"/>
        </w:rPr>
        <w:endnoteRef/>
      </w:r>
      <w:r>
        <w:t xml:space="preserve"> Karakurt, G., Koç, E., Çetinsaya, E. E., Ayluçtarhan, Z., &amp; Bolen, S. (2019). Meta-analysis and systematic review for the treatment of perpetrators of intimate partner violence. </w:t>
      </w:r>
      <w:r w:rsidRPr="00C575EC">
        <w:rPr>
          <w:i/>
          <w:iCs/>
        </w:rPr>
        <w:t>Neuroscience and Biobehavioral Reviews, 105</w:t>
      </w:r>
      <w:r>
        <w:t xml:space="preserve">, 220–230. </w:t>
      </w:r>
      <w:r w:rsidRPr="00844C23">
        <w:rPr>
          <w:rStyle w:val="Hyperlink"/>
        </w:rPr>
        <w:t>https://doi.org/10.1016/j.neubiorev.2019.08.006</w:t>
      </w:r>
    </w:p>
  </w:endnote>
  <w:endnote w:id="166">
    <w:p w14:paraId="747A691C" w14:textId="51DC1CA1" w:rsidR="008904F3" w:rsidRDefault="008904F3">
      <w:pPr>
        <w:pStyle w:val="EndnoteText"/>
      </w:pPr>
      <w:r>
        <w:rPr>
          <w:rStyle w:val="EndnoteReference"/>
        </w:rPr>
        <w:endnoteRef/>
      </w:r>
      <w:r>
        <w:t xml:space="preserve"> </w:t>
      </w:r>
      <w:r w:rsidRPr="00F864C8">
        <w:t xml:space="preserve">Willis, G. M., &amp; Levenson, J. S. (2022). Exploring risk for sexual recidivism and treatment responsivity through the lens of early trauma. </w:t>
      </w:r>
      <w:r w:rsidRPr="00AB40B4">
        <w:rPr>
          <w:i/>
          <w:iCs/>
        </w:rPr>
        <w:t>Sexual Abuse, 34</w:t>
      </w:r>
      <w:r w:rsidRPr="00F864C8">
        <w:t>(5), 597–619.</w:t>
      </w:r>
      <w:r>
        <w:t xml:space="preserve"> </w:t>
      </w:r>
      <w:r w:rsidRPr="00844C23">
        <w:rPr>
          <w:rStyle w:val="Hyperlink"/>
        </w:rPr>
        <w:t>https://doi.org/10.1177/10790632211051681</w:t>
      </w:r>
    </w:p>
  </w:endnote>
  <w:endnote w:id="167">
    <w:p w14:paraId="0452B526" w14:textId="15DC79CD" w:rsidR="008904F3" w:rsidRPr="00F52EA3" w:rsidRDefault="008904F3" w:rsidP="00F52EA3">
      <w:pPr>
        <w:pStyle w:val="EndnoteText"/>
      </w:pPr>
      <w:r w:rsidRPr="005C0D26">
        <w:rPr>
          <w:rStyle w:val="EndnoteReference"/>
        </w:rPr>
        <w:endnoteRef/>
      </w:r>
      <w:r w:rsidRPr="006D5E2B">
        <w:t xml:space="preserve"> </w:t>
      </w:r>
      <w:r>
        <w:t>(</w:t>
      </w:r>
      <w:r w:rsidRPr="0007457B">
        <w:t>Chung</w:t>
      </w:r>
      <w:r>
        <w:t xml:space="preserve"> et al., 2020</w:t>
      </w:r>
      <w:r w:rsidRPr="004D2FD9">
        <w:t xml:space="preserve">, </w:t>
      </w:r>
      <w:r w:rsidRPr="004D2FD9">
        <w:rPr>
          <w:i/>
        </w:rPr>
        <w:t>Improved accountability</w:t>
      </w:r>
      <w:r w:rsidRPr="004D2FD9">
        <w:t>)</w:t>
      </w:r>
    </w:p>
  </w:endnote>
  <w:endnote w:id="168">
    <w:p w14:paraId="56EC6DFF" w14:textId="78417750" w:rsidR="008904F3" w:rsidRDefault="008904F3" w:rsidP="006D6F92">
      <w:pPr>
        <w:pStyle w:val="EndnoteText"/>
      </w:pPr>
      <w:r>
        <w:rPr>
          <w:rStyle w:val="EndnoteReference"/>
        </w:rPr>
        <w:endnoteRef/>
      </w:r>
      <w:r>
        <w:t xml:space="preserve"> Te Puna Aonui, </w:t>
      </w:r>
      <w:r w:rsidRPr="00BF4CF4">
        <w:t xml:space="preserve">Joint Venture for the Elimination of Family Violence and Sexual Violence. (2023). </w:t>
      </w:r>
      <w:r w:rsidRPr="008D3EA2">
        <w:rPr>
          <w:i/>
          <w:iCs/>
        </w:rPr>
        <w:t>Specialist family violence organisational standards</w:t>
      </w:r>
      <w:r w:rsidRPr="00BF4CF4">
        <w:t>. New Zealand Government.</w:t>
      </w:r>
    </w:p>
  </w:endnote>
  <w:endnote w:id="169">
    <w:p w14:paraId="7049090F" w14:textId="1E981081" w:rsidR="008904F3" w:rsidRDefault="008904F3">
      <w:pPr>
        <w:pStyle w:val="EndnoteText"/>
      </w:pPr>
      <w:r>
        <w:rPr>
          <w:rStyle w:val="EndnoteReference"/>
        </w:rPr>
        <w:endnoteRef/>
      </w:r>
      <w:r>
        <w:t xml:space="preserve"> (</w:t>
      </w:r>
      <w:r w:rsidRPr="00BD3167">
        <w:t>Balzer</w:t>
      </w:r>
      <w:r>
        <w:t xml:space="preserve"> et al., </w:t>
      </w:r>
      <w:r w:rsidRPr="00BD3167">
        <w:t>1997</w:t>
      </w:r>
      <w:r>
        <w:t>)</w:t>
      </w:r>
    </w:p>
  </w:endnote>
  <w:endnote w:id="170">
    <w:p w14:paraId="7BE14EFC" w14:textId="2418B8B8" w:rsidR="008904F3" w:rsidRDefault="008904F3">
      <w:pPr>
        <w:pStyle w:val="EndnoteText"/>
      </w:pPr>
      <w:r>
        <w:rPr>
          <w:rStyle w:val="EndnoteReference"/>
        </w:rPr>
        <w:endnoteRef/>
      </w:r>
      <w:r w:rsidRPr="004940E9">
        <w:t xml:space="preserve"> </w:t>
      </w:r>
      <w:r>
        <w:t>(</w:t>
      </w:r>
      <w:r w:rsidRPr="00537326">
        <w:t>Pihama</w:t>
      </w:r>
      <w:r>
        <w:t xml:space="preserve"> et al.,</w:t>
      </w:r>
      <w:r w:rsidRPr="00537326">
        <w:t xml:space="preserve"> 2023)</w:t>
      </w:r>
    </w:p>
  </w:endnote>
  <w:endnote w:id="171">
    <w:p w14:paraId="3586EFE9" w14:textId="49B69FD7" w:rsidR="008904F3" w:rsidRDefault="008904F3">
      <w:pPr>
        <w:pStyle w:val="EndnoteText"/>
      </w:pPr>
      <w:r>
        <w:rPr>
          <w:rStyle w:val="EndnoteReference"/>
        </w:rPr>
        <w:endnoteRef/>
      </w:r>
      <w:r>
        <w:t xml:space="preserve"> (</w:t>
      </w:r>
      <w:r w:rsidRPr="00496748">
        <w:t xml:space="preserve">Kruger </w:t>
      </w:r>
      <w:r>
        <w:t xml:space="preserve">et al., </w:t>
      </w:r>
      <w:r w:rsidRPr="00496748">
        <w:t>2004</w:t>
      </w:r>
      <w:r>
        <w:t>)</w:t>
      </w:r>
    </w:p>
  </w:endnote>
  <w:endnote w:id="172">
    <w:p w14:paraId="4AFAB0F0" w14:textId="5C804277" w:rsidR="008904F3" w:rsidRDefault="008904F3">
      <w:pPr>
        <w:pStyle w:val="EndnoteText"/>
      </w:pPr>
      <w:r>
        <w:rPr>
          <w:rStyle w:val="EndnoteReference"/>
        </w:rPr>
        <w:endnoteRef/>
      </w:r>
      <w:r>
        <w:t xml:space="preserve"> </w:t>
      </w:r>
      <w:r w:rsidRPr="00360B99">
        <w:t>Pihama, L., McRoberts, H.</w:t>
      </w:r>
      <w:r>
        <w:t>,</w:t>
      </w:r>
      <w:r w:rsidRPr="00360B99">
        <w:t xml:space="preserve"> &amp; Indigenous Analysis Ltd. (</w:t>
      </w:r>
      <w:r>
        <w:t>n.d.</w:t>
      </w:r>
      <w:r w:rsidRPr="00360B99">
        <w:t xml:space="preserve">). </w:t>
      </w:r>
      <w:r w:rsidRPr="0056129C">
        <w:rPr>
          <w:i/>
        </w:rPr>
        <w:t>Te Puāwaitanga o te Kākano: a background paper report</w:t>
      </w:r>
      <w:r w:rsidRPr="00360B99">
        <w:t>. Prepared for Te Puni Kōkiri.</w:t>
      </w:r>
    </w:p>
  </w:endnote>
  <w:endnote w:id="173">
    <w:p w14:paraId="2B1F44EE" w14:textId="5B016A36" w:rsidR="008904F3" w:rsidRDefault="008904F3">
      <w:pPr>
        <w:pStyle w:val="EndnoteText"/>
      </w:pPr>
      <w:r>
        <w:rPr>
          <w:rStyle w:val="EndnoteReference"/>
        </w:rPr>
        <w:endnoteRef/>
      </w:r>
      <w:r>
        <w:t xml:space="preserve"> </w:t>
      </w:r>
      <w:r w:rsidRPr="004E197D">
        <w:t xml:space="preserve">Whānau Ora Commissioning Agency. (2022). </w:t>
      </w:r>
      <w:r w:rsidRPr="003E453B">
        <w:rPr>
          <w:i/>
          <w:iCs/>
        </w:rPr>
        <w:t xml:space="preserve">E Tipu E Rea. Ngā Tini Whetū: The </w:t>
      </w:r>
      <w:r>
        <w:rPr>
          <w:i/>
          <w:iCs/>
        </w:rPr>
        <w:t>c</w:t>
      </w:r>
      <w:r w:rsidRPr="003E453B">
        <w:rPr>
          <w:i/>
          <w:iCs/>
        </w:rPr>
        <w:t xml:space="preserve">ollateral </w:t>
      </w:r>
      <w:r>
        <w:rPr>
          <w:i/>
          <w:iCs/>
        </w:rPr>
        <w:t>c</w:t>
      </w:r>
      <w:r w:rsidRPr="003E453B">
        <w:rPr>
          <w:i/>
          <w:iCs/>
        </w:rPr>
        <w:t xml:space="preserve">hange for </w:t>
      </w:r>
      <w:r>
        <w:rPr>
          <w:i/>
          <w:iCs/>
        </w:rPr>
        <w:t>r</w:t>
      </w:r>
      <w:r w:rsidRPr="003E453B">
        <w:rPr>
          <w:i/>
          <w:iCs/>
        </w:rPr>
        <w:t xml:space="preserve">educing </w:t>
      </w:r>
      <w:r>
        <w:rPr>
          <w:i/>
          <w:iCs/>
        </w:rPr>
        <w:t>c</w:t>
      </w:r>
      <w:r w:rsidRPr="003E453B">
        <w:rPr>
          <w:i/>
          <w:iCs/>
        </w:rPr>
        <w:t xml:space="preserve">hild </w:t>
      </w:r>
      <w:r>
        <w:rPr>
          <w:i/>
          <w:iCs/>
        </w:rPr>
        <w:t>p</w:t>
      </w:r>
      <w:r w:rsidRPr="003E453B">
        <w:rPr>
          <w:i/>
          <w:iCs/>
        </w:rPr>
        <w:t xml:space="preserve">overty </w:t>
      </w:r>
      <w:r>
        <w:rPr>
          <w:i/>
          <w:iCs/>
        </w:rPr>
        <w:t>r</w:t>
      </w:r>
      <w:r w:rsidRPr="003E453B">
        <w:rPr>
          <w:i/>
          <w:iCs/>
        </w:rPr>
        <w:t>eport</w:t>
      </w:r>
      <w:r w:rsidRPr="004E197D">
        <w:t>. Whānau Ora Commissioning Agency.</w:t>
      </w:r>
    </w:p>
  </w:endnote>
  <w:endnote w:id="174">
    <w:p w14:paraId="5CA1A50F" w14:textId="13FC7E05" w:rsidR="008904F3" w:rsidRDefault="008904F3">
      <w:pPr>
        <w:pStyle w:val="EndnoteText"/>
      </w:pPr>
      <w:r>
        <w:rPr>
          <w:rStyle w:val="EndnoteReference"/>
        </w:rPr>
        <w:endnoteRef/>
      </w:r>
      <w:r>
        <w:t xml:space="preserve"> </w:t>
      </w:r>
      <w:r w:rsidRPr="006B638E">
        <w:t xml:space="preserve">Leonard, C. &amp; Maraki, J. (2023). </w:t>
      </w:r>
      <w:r w:rsidRPr="00526469">
        <w:rPr>
          <w:i/>
          <w:iCs/>
        </w:rPr>
        <w:t>Evaluation of Wave 16 Kaupapa Initiatives for Te Pūtahitanga o Te Waipounamu</w:t>
      </w:r>
      <w:r w:rsidRPr="006B638E">
        <w:t>.</w:t>
      </w:r>
      <w:r>
        <w:t xml:space="preserve"> </w:t>
      </w:r>
      <w:r w:rsidRPr="006B638E">
        <w:t>Ihi Research and Te Pūtahitanga o Te Waipounamu.</w:t>
      </w:r>
    </w:p>
  </w:endnote>
  <w:endnote w:id="175">
    <w:p w14:paraId="29D80EFC" w14:textId="0A142932" w:rsidR="008904F3" w:rsidRDefault="008904F3">
      <w:pPr>
        <w:pStyle w:val="EndnoteText"/>
      </w:pPr>
      <w:r>
        <w:rPr>
          <w:rStyle w:val="EndnoteReference"/>
        </w:rPr>
        <w:endnoteRef/>
      </w:r>
      <w:r>
        <w:t xml:space="preserve"> </w:t>
      </w:r>
      <w:r w:rsidRPr="00400D99">
        <w:t xml:space="preserve">Office of the Auditor-General. (2015). </w:t>
      </w:r>
      <w:r w:rsidRPr="002E1508">
        <w:rPr>
          <w:i/>
          <w:iCs/>
        </w:rPr>
        <w:t>Whānau Ora: The first four years</w:t>
      </w:r>
      <w:r w:rsidRPr="00400D99">
        <w:t>. Office of the Auditor-General.</w:t>
      </w:r>
    </w:p>
  </w:endnote>
  <w:endnote w:id="176">
    <w:p w14:paraId="6178A835" w14:textId="29290133" w:rsidR="008904F3" w:rsidRDefault="008904F3">
      <w:pPr>
        <w:pStyle w:val="EndnoteText"/>
      </w:pPr>
      <w:r>
        <w:rPr>
          <w:rStyle w:val="EndnoteReference"/>
        </w:rPr>
        <w:endnoteRef/>
      </w:r>
      <w:r>
        <w:t xml:space="preserve"> </w:t>
      </w:r>
      <w:r w:rsidRPr="00997076">
        <w:t xml:space="preserve">Whānau Ora Review Panel. (2018). </w:t>
      </w:r>
      <w:r w:rsidRPr="00B90B4A">
        <w:rPr>
          <w:i/>
          <w:iCs/>
        </w:rPr>
        <w:t xml:space="preserve">Whānau Ora Review Report - Tipu Mātoro ki te Ao: Final </w:t>
      </w:r>
      <w:r>
        <w:rPr>
          <w:i/>
          <w:iCs/>
        </w:rPr>
        <w:t>r</w:t>
      </w:r>
      <w:r w:rsidRPr="00B90B4A">
        <w:rPr>
          <w:i/>
          <w:iCs/>
        </w:rPr>
        <w:t>eport to the Minister for Whānau Ora</w:t>
      </w:r>
      <w:r w:rsidRPr="00997076">
        <w:t>. Te Puni Kōkiri.</w:t>
      </w:r>
    </w:p>
  </w:endnote>
  <w:endnote w:id="177">
    <w:p w14:paraId="144A1DB5" w14:textId="4D136B0B" w:rsidR="008904F3" w:rsidRPr="00844C23" w:rsidRDefault="008904F3">
      <w:pPr>
        <w:pStyle w:val="EndnoteText"/>
        <w:rPr>
          <w:rStyle w:val="Hyperlink"/>
        </w:rPr>
      </w:pPr>
      <w:r w:rsidRPr="00934077">
        <w:rPr>
          <w:rStyle w:val="EndnoteReference"/>
        </w:rPr>
        <w:endnoteRef/>
      </w:r>
      <w:r w:rsidRPr="00934077">
        <w:t xml:space="preserve"> Leahy, H., &amp; Savage, C. (2022). </w:t>
      </w:r>
      <w:r w:rsidRPr="00934077">
        <w:rPr>
          <w:i/>
        </w:rPr>
        <w:t>Tū Pono: Te Mana Kaha o te Whānau: Evaluation for Te Pūtahitanga o Te Waipounamu</w:t>
      </w:r>
      <w:r w:rsidRPr="00934077">
        <w:t xml:space="preserve">. Ihi Research. </w:t>
      </w:r>
      <w:r w:rsidRPr="00844C23">
        <w:rPr>
          <w:rStyle w:val="Hyperlink"/>
        </w:rPr>
        <w:t>https://www.ihi.co.nz/te-ptahitanga-o-te-waipounamu/tu-pono</w:t>
      </w:r>
    </w:p>
  </w:endnote>
  <w:endnote w:id="178">
    <w:p w14:paraId="145500D8" w14:textId="499D9F35" w:rsidR="008904F3" w:rsidRDefault="008904F3" w:rsidP="004D6B78">
      <w:pPr>
        <w:pStyle w:val="EndnoteText"/>
      </w:pPr>
      <w:r>
        <w:rPr>
          <w:rStyle w:val="EndnoteReference"/>
        </w:rPr>
        <w:endnoteRef/>
      </w:r>
      <w:r>
        <w:t xml:space="preserve"> (Wilson, 2023)</w:t>
      </w:r>
    </w:p>
  </w:endnote>
  <w:endnote w:id="179">
    <w:p w14:paraId="17325C34" w14:textId="6BE8E144" w:rsidR="008904F3" w:rsidRPr="003920DC" w:rsidRDefault="008904F3">
      <w:pPr>
        <w:pStyle w:val="EndnoteText"/>
      </w:pPr>
      <w:r>
        <w:rPr>
          <w:rStyle w:val="EndnoteReference"/>
        </w:rPr>
        <w:endnoteRef/>
      </w:r>
      <w:r>
        <w:t xml:space="preserve"> (</w:t>
      </w:r>
      <w:r w:rsidRPr="00537326">
        <w:t>Pihama</w:t>
      </w:r>
      <w:r>
        <w:t xml:space="preserve"> et al.,</w:t>
      </w:r>
      <w:r w:rsidRPr="00537326">
        <w:t xml:space="preserve"> 2023)</w:t>
      </w:r>
    </w:p>
  </w:endnote>
  <w:endnote w:id="180">
    <w:p w14:paraId="455A2786" w14:textId="77777777" w:rsidR="008904F3" w:rsidRDefault="008904F3" w:rsidP="00C81607">
      <w:pPr>
        <w:pStyle w:val="EndnoteText"/>
      </w:pPr>
      <w:r>
        <w:rPr>
          <w:rStyle w:val="EndnoteReference"/>
        </w:rPr>
        <w:endnoteRef/>
      </w:r>
      <w:r>
        <w:t xml:space="preserve"> </w:t>
      </w:r>
      <w:r w:rsidRPr="008A72C9">
        <w:t xml:space="preserve">Ape-Esera, L., &amp; Lambie, I. (2019). A journey of identity: A rangatahi treatment programme for Māori adolescents who engage in sexually harmful behaviour. </w:t>
      </w:r>
      <w:r w:rsidRPr="002279A3">
        <w:rPr>
          <w:i/>
        </w:rPr>
        <w:t>New Zealand Journal of Psychology, 48</w:t>
      </w:r>
      <w:r w:rsidRPr="008A72C9">
        <w:t>(2), 41–51</w:t>
      </w:r>
      <w:r>
        <w:t>.</w:t>
      </w:r>
    </w:p>
  </w:endnote>
  <w:endnote w:id="181">
    <w:p w14:paraId="2EAB1985" w14:textId="77777777" w:rsidR="008904F3" w:rsidRPr="00844C23" w:rsidRDefault="008904F3" w:rsidP="00C81607">
      <w:pPr>
        <w:pStyle w:val="EndnoteText"/>
        <w:rPr>
          <w:rStyle w:val="Hyperlink"/>
        </w:rPr>
      </w:pPr>
      <w:r>
        <w:rPr>
          <w:rStyle w:val="EndnoteReference"/>
        </w:rPr>
        <w:endnoteRef/>
      </w:r>
      <w:r>
        <w:t xml:space="preserve"> </w:t>
      </w:r>
      <w:r w:rsidRPr="00E3760B">
        <w:t xml:space="preserve">Grey, R., Lambie, I., &amp; Ioane, J. (2024). Aotearoa New Zealand adolescents with harmful sexual behaviours: The importance of a holistic approach when working with rangatahi Māori. </w:t>
      </w:r>
      <w:r w:rsidRPr="00832E73">
        <w:rPr>
          <w:i/>
        </w:rPr>
        <w:t>Journal of Sexual Aggression.</w:t>
      </w:r>
      <w:r>
        <w:rPr>
          <w:i/>
          <w:iCs/>
        </w:rPr>
        <w:t xml:space="preserve"> </w:t>
      </w:r>
      <w:r w:rsidRPr="00844C23">
        <w:rPr>
          <w:rStyle w:val="Hyperlink"/>
        </w:rPr>
        <w:t>https://doi.org/10.1080/13552600.2023.2165732</w:t>
      </w:r>
    </w:p>
  </w:endnote>
  <w:endnote w:id="182">
    <w:p w14:paraId="74FED4FC" w14:textId="77777777" w:rsidR="008904F3" w:rsidRDefault="008904F3" w:rsidP="00C81607">
      <w:pPr>
        <w:pStyle w:val="EndnoteText"/>
      </w:pPr>
      <w:r>
        <w:rPr>
          <w:rStyle w:val="EndnoteReference"/>
        </w:rPr>
        <w:endnoteRef/>
      </w:r>
      <w:r>
        <w:t xml:space="preserve"> </w:t>
      </w:r>
      <w:r w:rsidRPr="004A54E1">
        <w:t>Lambie, I., &amp; Stewart, M. W. (2012). Community solutions for the community’s problem: An evaluation of three New Zealand community-based treatment programs for child sexual offenders</w:t>
      </w:r>
      <w:r w:rsidRPr="00362DDA">
        <w:rPr>
          <w:i/>
        </w:rPr>
        <w:t>. International Journal of Offender Therapy and Comparative Criminology</w:t>
      </w:r>
      <w:r w:rsidRPr="00362DDA">
        <w:rPr>
          <w:i/>
          <w:iCs/>
        </w:rPr>
        <w:t>, 56</w:t>
      </w:r>
      <w:r>
        <w:t xml:space="preserve">(7). </w:t>
      </w:r>
      <w:r w:rsidRPr="00844C23">
        <w:rPr>
          <w:rStyle w:val="Hyperlink"/>
        </w:rPr>
        <w:t>https://doi.org/10.1177/0306624x11420099</w:t>
      </w:r>
    </w:p>
  </w:endnote>
  <w:endnote w:id="183">
    <w:p w14:paraId="62950D0B" w14:textId="1F67CF7B" w:rsidR="008904F3" w:rsidRDefault="008904F3">
      <w:pPr>
        <w:pStyle w:val="EndnoteText"/>
      </w:pPr>
      <w:r>
        <w:rPr>
          <w:rStyle w:val="EndnoteReference"/>
        </w:rPr>
        <w:endnoteRef/>
      </w:r>
      <w:r>
        <w:t xml:space="preserve"> </w:t>
      </w:r>
      <w:r w:rsidRPr="00CB7E54">
        <w:t xml:space="preserve">Allen, A. (2024). </w:t>
      </w:r>
      <w:r w:rsidRPr="00CB7E54">
        <w:rPr>
          <w:i/>
        </w:rPr>
        <w:t>Exploring Treatment Change in a Mixed-Risk Community Treatment Programme for Harmful Sexual Behaviour: Contamination or Focusing on a Positive Future?</w:t>
      </w:r>
      <w:r w:rsidRPr="00CB7E54">
        <w:t xml:space="preserve"> [Master’s thesis, University of Canterbury]. </w:t>
      </w:r>
      <w:r w:rsidRPr="00844C23">
        <w:rPr>
          <w:rStyle w:val="Hyperlink"/>
        </w:rPr>
        <w:t>https://ir.canterbury.ac.nz/server/api/core/bitstreams/1172cb1f-e5a8-459f-8ebb-067540e0014a/content</w:t>
      </w:r>
    </w:p>
  </w:endnote>
  <w:endnote w:id="184">
    <w:p w14:paraId="0669C93C" w14:textId="4D8A42E5" w:rsidR="008904F3" w:rsidRDefault="008904F3">
      <w:pPr>
        <w:pStyle w:val="EndnoteText"/>
      </w:pPr>
      <w:r>
        <w:rPr>
          <w:rStyle w:val="EndnoteReference"/>
        </w:rPr>
        <w:endnoteRef/>
      </w:r>
      <w:r>
        <w:t xml:space="preserve"> </w:t>
      </w:r>
      <w:r w:rsidRPr="00F44883">
        <w:t xml:space="preserve">Paramo, R. (2016). </w:t>
      </w:r>
      <w:r w:rsidRPr="00F44883">
        <w:rPr>
          <w:i/>
          <w:iCs/>
        </w:rPr>
        <w:t xml:space="preserve">Community Child Sexual Offender Treatment Programmes: A Review of Providers and Outcomes. </w:t>
      </w:r>
      <w:r w:rsidRPr="00F44883">
        <w:t>Ara Poutama Aotearoa | Department of Corrections.</w:t>
      </w:r>
    </w:p>
  </w:endnote>
  <w:endnote w:id="185">
    <w:p w14:paraId="206158B7" w14:textId="77777777" w:rsidR="008904F3" w:rsidRDefault="008904F3" w:rsidP="00042821">
      <w:pPr>
        <w:pStyle w:val="EndnoteText"/>
      </w:pPr>
      <w:r>
        <w:rPr>
          <w:rStyle w:val="EndnoteReference"/>
        </w:rPr>
        <w:endnoteRef/>
      </w:r>
      <w:r>
        <w:t xml:space="preserve"> Allen + Clarke (2020). </w:t>
      </w:r>
      <w:r w:rsidRPr="00E37591">
        <w:rPr>
          <w:i/>
          <w:iCs/>
        </w:rPr>
        <w:t>Evidence brief: Support for children and young people who are victims/survivors of sexual violence or display concerning or harmful behaviour</w:t>
      </w:r>
      <w:r>
        <w:t>. Oranga Tamariki.</w:t>
      </w:r>
    </w:p>
  </w:endnote>
  <w:endnote w:id="186">
    <w:p w14:paraId="7F3DABE7" w14:textId="6E025BC7" w:rsidR="008904F3" w:rsidRDefault="008904F3">
      <w:pPr>
        <w:pStyle w:val="EndnoteText"/>
      </w:pPr>
      <w:r>
        <w:rPr>
          <w:rStyle w:val="EndnoteReference"/>
        </w:rPr>
        <w:endnoteRef/>
      </w:r>
      <w:r>
        <w:t xml:space="preserve"> </w:t>
      </w:r>
      <w:r w:rsidRPr="00135521">
        <w:t>Lambie</w:t>
      </w:r>
      <w:r>
        <w:t>,</w:t>
      </w:r>
      <w:r w:rsidRPr="00135521">
        <w:t xml:space="preserve"> I</w:t>
      </w:r>
      <w:r>
        <w:t>.,</w:t>
      </w:r>
      <w:r w:rsidRPr="00135521">
        <w:t xml:space="preserve"> Geary</w:t>
      </w:r>
      <w:r>
        <w:t>,</w:t>
      </w:r>
      <w:r w:rsidRPr="00135521">
        <w:t xml:space="preserve"> J</w:t>
      </w:r>
      <w:r>
        <w:t>.</w:t>
      </w:r>
      <w:r w:rsidRPr="00135521">
        <w:t>, Fortune</w:t>
      </w:r>
      <w:r>
        <w:t>,</w:t>
      </w:r>
      <w:r w:rsidRPr="00135521">
        <w:t xml:space="preserve"> C</w:t>
      </w:r>
      <w:r>
        <w:t>.,</w:t>
      </w:r>
      <w:r w:rsidRPr="00135521">
        <w:t xml:space="preserve"> Brown</w:t>
      </w:r>
      <w:r>
        <w:t>,</w:t>
      </w:r>
      <w:r w:rsidRPr="00135521">
        <w:t xml:space="preserve"> P</w:t>
      </w:r>
      <w:r>
        <w:t>.,</w:t>
      </w:r>
      <w:r w:rsidRPr="00135521">
        <w:t xml:space="preserve"> and </w:t>
      </w:r>
      <w:r>
        <w:t xml:space="preserve">Willingale, J. (2007). </w:t>
      </w:r>
      <w:r w:rsidRPr="003B188A">
        <w:rPr>
          <w:i/>
          <w:iCs/>
        </w:rPr>
        <w:t>Getting it right: An evaluation of New Zealand community treatment programmes for adolescents who sexually offend</w:t>
      </w:r>
      <w:r>
        <w:rPr>
          <w:i/>
          <w:iCs/>
        </w:rPr>
        <w:t>:</w:t>
      </w:r>
      <w:r w:rsidRPr="003B188A">
        <w:rPr>
          <w:i/>
          <w:iCs/>
        </w:rPr>
        <w:t xml:space="preserve"> A Summary Report</w:t>
      </w:r>
      <w:r>
        <w:t xml:space="preserve">. </w:t>
      </w:r>
      <w:r w:rsidRPr="00CB7366">
        <w:t>Ministry of Social Development</w:t>
      </w:r>
      <w:r>
        <w:t>.</w:t>
      </w:r>
    </w:p>
  </w:endnote>
  <w:endnote w:id="187">
    <w:p w14:paraId="67FF061F" w14:textId="7FF60042" w:rsidR="008904F3" w:rsidRPr="006D5E2B" w:rsidRDefault="008904F3">
      <w:pPr>
        <w:pStyle w:val="EndnoteText"/>
      </w:pPr>
      <w:r>
        <w:rPr>
          <w:rStyle w:val="EndnoteReference"/>
        </w:rPr>
        <w:endnoteRef/>
      </w:r>
      <w:r>
        <w:t xml:space="preserve"> </w:t>
      </w:r>
      <w:r w:rsidRPr="00DD2224">
        <w:t>Christofferson, S. M.,</w:t>
      </w:r>
      <w:r w:rsidRPr="005D24E4">
        <w:t xml:space="preserve"> Willis, G. M., Cording, J. R., Waitoki, W., Henry, C., &amp; Williams, N. K.</w:t>
      </w:r>
      <w:r w:rsidRPr="00DD2224">
        <w:t xml:space="preserve"> (2024). </w:t>
      </w:r>
      <w:r w:rsidRPr="00BE74FD">
        <w:rPr>
          <w:i/>
          <w:iCs/>
        </w:rPr>
        <w:t>Stand Strong, Walk Tall: Prehabilitation for a better future – A sexual abuse prevention project. Phase two: Pilot delivery &amp; evaluation.</w:t>
      </w:r>
      <w:r w:rsidRPr="00DD2224">
        <w:t xml:space="preserve"> Ministry of Social Development.</w:t>
      </w:r>
      <w:r w:rsidRPr="005D24E4">
        <w:t> </w:t>
      </w:r>
    </w:p>
  </w:endnote>
  <w:endnote w:id="188">
    <w:p w14:paraId="7BD7BE42" w14:textId="456CCC7C" w:rsidR="008904F3" w:rsidRPr="006D5E2B" w:rsidRDefault="008904F3">
      <w:pPr>
        <w:pStyle w:val="EndnoteText"/>
      </w:pPr>
      <w:r>
        <w:rPr>
          <w:rStyle w:val="EndnoteReference"/>
        </w:rPr>
        <w:endnoteRef/>
      </w:r>
      <w:r>
        <w:t xml:space="preserve"> (Family Violence Death Review Committee, 2020)</w:t>
      </w:r>
    </w:p>
  </w:endnote>
  <w:endnote w:id="189">
    <w:p w14:paraId="59C00F97" w14:textId="167DAA61" w:rsidR="008904F3" w:rsidRDefault="008904F3">
      <w:pPr>
        <w:pStyle w:val="EndnoteText"/>
      </w:pPr>
      <w:r>
        <w:rPr>
          <w:rStyle w:val="EndnoteReference"/>
        </w:rPr>
        <w:endnoteRef/>
      </w:r>
      <w:r w:rsidRPr="004F7FDC">
        <w:t xml:space="preserve"> (Te Puna Aonui, 2024, </w:t>
      </w:r>
      <w:r w:rsidRPr="004F7FDC">
        <w:rPr>
          <w:i/>
          <w:iCs/>
        </w:rPr>
        <w:t>What Works: Responses to People who have used Sexual Violence</w:t>
      </w:r>
      <w:r w:rsidRPr="004F7FDC">
        <w:t>)</w:t>
      </w:r>
    </w:p>
  </w:endnote>
  <w:endnote w:id="190">
    <w:p w14:paraId="113A5AD4" w14:textId="4A5EB4A8" w:rsidR="008904F3" w:rsidRDefault="008904F3">
      <w:pPr>
        <w:pStyle w:val="EndnoteText"/>
      </w:pPr>
      <w:r>
        <w:rPr>
          <w:rStyle w:val="EndnoteReference"/>
        </w:rPr>
        <w:endnoteRef/>
      </w:r>
      <w:r>
        <w:t xml:space="preserve"> (</w:t>
      </w:r>
      <w:r w:rsidRPr="000F0548">
        <w:t>Punzo</w:t>
      </w:r>
      <w:r>
        <w:t xml:space="preserve"> &amp;</w:t>
      </w:r>
      <w:r w:rsidRPr="000F0548">
        <w:t xml:space="preserve"> Velotti</w:t>
      </w:r>
      <w:r>
        <w:t xml:space="preserve">, </w:t>
      </w:r>
      <w:r w:rsidRPr="000F0548">
        <w:t>2026)</w:t>
      </w:r>
    </w:p>
  </w:endnote>
  <w:endnote w:id="191">
    <w:p w14:paraId="1111267B" w14:textId="12241420" w:rsidR="008904F3" w:rsidRPr="006D5E2B" w:rsidRDefault="008904F3">
      <w:pPr>
        <w:pStyle w:val="EndnoteText"/>
      </w:pPr>
      <w:r>
        <w:rPr>
          <w:rStyle w:val="EndnoteReference"/>
        </w:rPr>
        <w:endnoteRef/>
      </w:r>
      <w:r>
        <w:t xml:space="preserve"> </w:t>
      </w:r>
      <w:r w:rsidRPr="003E4744">
        <w:t>Short, J.</w:t>
      </w:r>
      <w:r>
        <w:t xml:space="preserve"> et al. </w:t>
      </w:r>
      <w:r w:rsidRPr="003E4744">
        <w:t>(2019). Thinking differently: Re-framing family violence responsiveness in the mental health and addictions health care context. </w:t>
      </w:r>
      <w:r w:rsidRPr="003E4744">
        <w:rPr>
          <w:i/>
          <w:iCs/>
        </w:rPr>
        <w:t>International journal of mental health nursing</w:t>
      </w:r>
      <w:r w:rsidRPr="003E4744">
        <w:t>, </w:t>
      </w:r>
      <w:r w:rsidRPr="003E4744">
        <w:rPr>
          <w:i/>
          <w:iCs/>
        </w:rPr>
        <w:t>28</w:t>
      </w:r>
      <w:r w:rsidRPr="003E4744">
        <w:t>(5), 1206–1216.</w:t>
      </w:r>
      <w:r>
        <w:t xml:space="preserve"> </w:t>
      </w:r>
      <w:r w:rsidRPr="00844C23">
        <w:rPr>
          <w:rStyle w:val="Hyperlink"/>
        </w:rPr>
        <w:t>https://doi.org/10.1111/inm.12641</w:t>
      </w:r>
    </w:p>
  </w:endnote>
  <w:endnote w:id="192">
    <w:p w14:paraId="17EB4761" w14:textId="25111E7A" w:rsidR="008904F3" w:rsidRPr="006D5E2B" w:rsidRDefault="008904F3">
      <w:pPr>
        <w:pStyle w:val="EndnoteText"/>
      </w:pPr>
      <w:r>
        <w:rPr>
          <w:rStyle w:val="EndnoteReference"/>
        </w:rPr>
        <w:endnoteRef/>
      </w:r>
      <w:r>
        <w:t xml:space="preserve"> (</w:t>
      </w:r>
      <w:r w:rsidRPr="00CF6F78">
        <w:t>Polaschek,</w:t>
      </w:r>
      <w:r>
        <w:t xml:space="preserve"> </w:t>
      </w:r>
      <w:r w:rsidRPr="00CF6F78">
        <w:t>2016)</w:t>
      </w:r>
    </w:p>
  </w:endnote>
  <w:endnote w:id="193">
    <w:p w14:paraId="26589476" w14:textId="6C0EBB32" w:rsidR="008904F3" w:rsidRPr="003920DC" w:rsidRDefault="008904F3">
      <w:pPr>
        <w:pStyle w:val="EndnoteText"/>
      </w:pPr>
      <w:r>
        <w:rPr>
          <w:rStyle w:val="EndnoteReference"/>
        </w:rPr>
        <w:endnoteRef/>
      </w:r>
      <w:r>
        <w:t xml:space="preserve"> (</w:t>
      </w:r>
      <w:r w:rsidRPr="0026578B">
        <w:rPr>
          <w:szCs w:val="14"/>
        </w:rPr>
        <w:t>Ministry of Social Development</w:t>
      </w:r>
      <w:r>
        <w:rPr>
          <w:szCs w:val="14"/>
        </w:rPr>
        <w:t xml:space="preserve">, n.d., </w:t>
      </w:r>
      <w:r w:rsidRPr="00D66299">
        <w:rPr>
          <w:i/>
          <w:iCs/>
          <w:szCs w:val="14"/>
        </w:rPr>
        <w:t>Te Huringa ō Te Ao Framework</w:t>
      </w:r>
      <w:r w:rsidRPr="0026578B">
        <w:rPr>
          <w:szCs w:val="14"/>
        </w:rPr>
        <w:t>)</w:t>
      </w:r>
    </w:p>
  </w:endnote>
  <w:endnote w:id="194">
    <w:p w14:paraId="1845254B" w14:textId="5DDFD021" w:rsidR="008904F3" w:rsidRPr="006D5E2B" w:rsidRDefault="008904F3">
      <w:pPr>
        <w:pStyle w:val="EndnoteText"/>
        <w:rPr>
          <w:szCs w:val="14"/>
        </w:rPr>
      </w:pPr>
      <w:r w:rsidRPr="0026578B">
        <w:rPr>
          <w:rStyle w:val="EndnoteReference"/>
          <w:szCs w:val="14"/>
        </w:rPr>
        <w:endnoteRef/>
      </w:r>
      <w:r w:rsidRPr="0026578B">
        <w:rPr>
          <w:szCs w:val="14"/>
        </w:rPr>
        <w:t xml:space="preserve"> Te Puna Aonui, Joint Venture for Eliminating </w:t>
      </w:r>
      <w:r w:rsidRPr="003920DC">
        <w:rPr>
          <w:szCs w:val="14"/>
        </w:rPr>
        <w:t>Family Violence and Sexual Violence</w:t>
      </w:r>
      <w:r>
        <w:rPr>
          <w:szCs w:val="14"/>
        </w:rPr>
        <w:t>.</w:t>
      </w:r>
      <w:r w:rsidRPr="003920DC">
        <w:rPr>
          <w:szCs w:val="14"/>
        </w:rPr>
        <w:t xml:space="preserve"> (2024). </w:t>
      </w:r>
      <w:r w:rsidRPr="003920DC">
        <w:rPr>
          <w:i/>
          <w:szCs w:val="14"/>
        </w:rPr>
        <w:t>Understanding the current state of multi-agency responses.</w:t>
      </w:r>
      <w:r w:rsidRPr="003920DC">
        <w:rPr>
          <w:szCs w:val="14"/>
        </w:rPr>
        <w:t xml:space="preserve"> New Zealand Government. </w:t>
      </w:r>
    </w:p>
  </w:endnote>
  <w:endnote w:id="195">
    <w:p w14:paraId="5D8EF06E" w14:textId="2D75B3E9" w:rsidR="008904F3" w:rsidRPr="006D5E2B" w:rsidRDefault="008904F3">
      <w:pPr>
        <w:pStyle w:val="EndnoteText"/>
        <w:rPr>
          <w:szCs w:val="14"/>
        </w:rPr>
      </w:pPr>
      <w:r w:rsidRPr="0026578B">
        <w:rPr>
          <w:rStyle w:val="EndnoteReference"/>
          <w:szCs w:val="14"/>
        </w:rPr>
        <w:endnoteRef/>
      </w:r>
      <w:r w:rsidRPr="0026578B">
        <w:rPr>
          <w:szCs w:val="14"/>
        </w:rPr>
        <w:t xml:space="preserve"> </w:t>
      </w:r>
      <w:r>
        <w:rPr>
          <w:szCs w:val="14"/>
        </w:rPr>
        <w:t>(</w:t>
      </w:r>
      <w:r w:rsidRPr="0026578B">
        <w:rPr>
          <w:szCs w:val="14"/>
        </w:rPr>
        <w:t>The Centre for Family Violence and Sexual Violence Prevention</w:t>
      </w:r>
      <w:r>
        <w:rPr>
          <w:szCs w:val="14"/>
        </w:rPr>
        <w:t xml:space="preserve">, </w:t>
      </w:r>
      <w:r w:rsidRPr="0026578B">
        <w:rPr>
          <w:szCs w:val="14"/>
        </w:rPr>
        <w:t>2024)</w:t>
      </w:r>
    </w:p>
  </w:endnote>
  <w:endnote w:id="196">
    <w:p w14:paraId="6B3A8F95" w14:textId="5299E51A" w:rsidR="008904F3" w:rsidRDefault="008904F3">
      <w:pPr>
        <w:pStyle w:val="EndnoteText"/>
      </w:pPr>
      <w:r>
        <w:rPr>
          <w:rStyle w:val="EndnoteReference"/>
        </w:rPr>
        <w:endnoteRef/>
      </w:r>
      <w:r>
        <w:t xml:space="preserve"> </w:t>
      </w:r>
      <w:r w:rsidRPr="00C866C7">
        <w:t xml:space="preserve">Carswell, S.L., Paulin, J., Kaiwai, H.M., Donovan, E. (2020). </w:t>
      </w:r>
      <w:r w:rsidRPr="001F376D">
        <w:rPr>
          <w:i/>
          <w:iCs/>
        </w:rPr>
        <w:t>Experiences of the family violence system in Aotearoa: An overview of research 2010 – early 2020</w:t>
      </w:r>
      <w:r w:rsidRPr="00C866C7">
        <w:t>. Commissioned by the Office of the Auditor-General.</w:t>
      </w:r>
    </w:p>
  </w:endnote>
  <w:endnote w:id="197">
    <w:p w14:paraId="7810A64E" w14:textId="3099637F" w:rsidR="008904F3" w:rsidRPr="006D5E2B" w:rsidRDefault="008904F3">
      <w:pPr>
        <w:pStyle w:val="EndnoteText"/>
        <w:rPr>
          <w:szCs w:val="14"/>
        </w:rPr>
      </w:pPr>
      <w:r w:rsidRPr="0026578B">
        <w:rPr>
          <w:rStyle w:val="EndnoteReference"/>
          <w:szCs w:val="14"/>
        </w:rPr>
        <w:endnoteRef/>
      </w:r>
      <w:r w:rsidRPr="0026578B">
        <w:rPr>
          <w:szCs w:val="14"/>
        </w:rPr>
        <w:t xml:space="preserve"> </w:t>
      </w:r>
      <w:r w:rsidRPr="003920DC">
        <w:rPr>
          <w:szCs w:val="14"/>
        </w:rPr>
        <w:t>Te Puna Aonui, </w:t>
      </w:r>
      <w:r w:rsidRPr="0026578B">
        <w:rPr>
          <w:szCs w:val="14"/>
        </w:rPr>
        <w:t>Joint Venture for Eliminating Family Violence and Sexual Violence </w:t>
      </w:r>
      <w:r w:rsidRPr="003920DC">
        <w:rPr>
          <w:szCs w:val="14"/>
        </w:rPr>
        <w:t xml:space="preserve">(2022). </w:t>
      </w:r>
      <w:r w:rsidRPr="003D164C">
        <w:rPr>
          <w:i/>
          <w:iCs/>
          <w:szCs w:val="14"/>
        </w:rPr>
        <w:t>Analysis paper: Disabled people</w:t>
      </w:r>
      <w:r w:rsidRPr="003920DC">
        <w:rPr>
          <w:i/>
          <w:szCs w:val="14"/>
        </w:rPr>
        <w:t>.</w:t>
      </w:r>
      <w:r w:rsidRPr="003920DC">
        <w:rPr>
          <w:szCs w:val="14"/>
        </w:rPr>
        <w:t> New Zealand Government.</w:t>
      </w:r>
      <w:r w:rsidRPr="0026578B">
        <w:rPr>
          <w:szCs w:val="14"/>
        </w:rPr>
        <w:t> </w:t>
      </w:r>
    </w:p>
  </w:endnote>
  <w:endnote w:id="198">
    <w:p w14:paraId="1F58FF18" w14:textId="2EB93FEF" w:rsidR="008904F3" w:rsidRPr="006D5E2B" w:rsidRDefault="008904F3">
      <w:pPr>
        <w:pStyle w:val="EndnoteText"/>
      </w:pPr>
      <w:r w:rsidRPr="0026578B">
        <w:rPr>
          <w:rStyle w:val="EndnoteReference"/>
          <w:szCs w:val="14"/>
        </w:rPr>
        <w:endnoteRef/>
      </w:r>
      <w:r w:rsidRPr="0026578B">
        <w:rPr>
          <w:szCs w:val="14"/>
        </w:rPr>
        <w:t xml:space="preserve"> Ministry of Social Development (2026). </w:t>
      </w:r>
      <w:r w:rsidR="00844C23" w:rsidRPr="00844C23">
        <w:rPr>
          <w:i/>
          <w:iCs/>
          <w:szCs w:val="14"/>
        </w:rPr>
        <w:t>Improving access to family and sexual violence services</w:t>
      </w:r>
      <w:r w:rsidR="00844C23">
        <w:rPr>
          <w:i/>
          <w:iCs/>
          <w:szCs w:val="14"/>
        </w:rPr>
        <w:t>.</w:t>
      </w:r>
      <w:r w:rsidRPr="009F13DB">
        <w:t> </w:t>
      </w:r>
    </w:p>
  </w:endnote>
  <w:endnote w:id="199">
    <w:p w14:paraId="5046C6D2" w14:textId="7F2840F6" w:rsidR="008904F3" w:rsidRPr="00064B18" w:rsidRDefault="008904F3">
      <w:pPr>
        <w:pStyle w:val="EndnoteText"/>
      </w:pPr>
      <w:r>
        <w:rPr>
          <w:rStyle w:val="EndnoteReference"/>
        </w:rPr>
        <w:endnoteRef/>
      </w:r>
      <w:r w:rsidRPr="0026578B">
        <w:rPr>
          <w:szCs w:val="14"/>
        </w:rPr>
        <w:t xml:space="preserve"> </w:t>
      </w:r>
      <w:r>
        <w:t>(Wilson, 2023)</w:t>
      </w:r>
    </w:p>
  </w:endnote>
  <w:endnote w:id="200">
    <w:p w14:paraId="6B17A38F" w14:textId="1C3013EA" w:rsidR="008904F3" w:rsidRPr="0017648B" w:rsidRDefault="008904F3">
      <w:pPr>
        <w:pStyle w:val="EndnoteText"/>
        <w:rPr>
          <w:szCs w:val="14"/>
        </w:rPr>
      </w:pPr>
      <w:r>
        <w:rPr>
          <w:rStyle w:val="EndnoteReference"/>
        </w:rPr>
        <w:endnoteRef/>
      </w:r>
      <w:r>
        <w:t xml:space="preserve"> </w:t>
      </w:r>
      <w:r w:rsidRPr="0026578B">
        <w:rPr>
          <w:szCs w:val="14"/>
        </w:rPr>
        <w:t>Ioane, J., Tofaeono, R., &amp; Lambie, I. (2021).</w:t>
      </w:r>
      <w:r w:rsidRPr="00064B18">
        <w:rPr>
          <w:szCs w:val="14"/>
        </w:rPr>
        <w:t xml:space="preserve"> </w:t>
      </w:r>
      <w:r w:rsidRPr="0017648B">
        <w:rPr>
          <w:szCs w:val="14"/>
        </w:rPr>
        <w:t>Pasifika Youth with Harmful Sexual Behaviour Differ from Other Young People and Need a Different Response</w:t>
      </w:r>
      <w:r w:rsidRPr="0026578B">
        <w:rPr>
          <w:szCs w:val="14"/>
        </w:rPr>
        <w:t xml:space="preserve">. </w:t>
      </w:r>
      <w:r w:rsidRPr="0017648B">
        <w:rPr>
          <w:i/>
          <w:iCs/>
          <w:szCs w:val="14"/>
        </w:rPr>
        <w:t>New Zealand Journal of Psychology, 50</w:t>
      </w:r>
      <w:r w:rsidRPr="0026578B">
        <w:rPr>
          <w:szCs w:val="14"/>
        </w:rPr>
        <w:t>(3), 17–28.</w:t>
      </w:r>
    </w:p>
  </w:endnote>
  <w:endnote w:id="201">
    <w:p w14:paraId="5C35065C" w14:textId="3F196798" w:rsidR="008904F3" w:rsidRPr="003C5702" w:rsidRDefault="008904F3">
      <w:pPr>
        <w:pStyle w:val="EndnoteText"/>
      </w:pPr>
      <w:r>
        <w:rPr>
          <w:rStyle w:val="EndnoteReference"/>
        </w:rPr>
        <w:endnoteRef/>
      </w:r>
      <w:r>
        <w:t xml:space="preserve"> (</w:t>
      </w:r>
      <w:r w:rsidRPr="0007457B">
        <w:t>Chung</w:t>
      </w:r>
      <w:r>
        <w:t xml:space="preserve"> et al., 2020</w:t>
      </w:r>
      <w:r w:rsidRPr="001F75F3">
        <w:t xml:space="preserve">, </w:t>
      </w:r>
      <w:r w:rsidRPr="001F75F3">
        <w:rPr>
          <w:i/>
        </w:rPr>
        <w:t>Improved accountability</w:t>
      </w:r>
      <w:r w:rsidRPr="001F75F3">
        <w:t>)</w:t>
      </w:r>
    </w:p>
  </w:endnote>
  <w:endnote w:id="202">
    <w:p w14:paraId="4CB14B39" w14:textId="474EAAD6" w:rsidR="008904F3" w:rsidRPr="006D5E2B" w:rsidRDefault="008904F3" w:rsidP="003702C9">
      <w:pPr>
        <w:pStyle w:val="EndnoteText"/>
        <w:rPr>
          <w:szCs w:val="14"/>
        </w:rPr>
      </w:pPr>
      <w:r w:rsidRPr="0026578B">
        <w:rPr>
          <w:rStyle w:val="EndnoteReference"/>
          <w:szCs w:val="14"/>
        </w:rPr>
        <w:endnoteRef/>
      </w:r>
      <w:r w:rsidRPr="0026578B">
        <w:rPr>
          <w:szCs w:val="14"/>
        </w:rPr>
        <w:t xml:space="preserve"> Tangaere, A</w:t>
      </w:r>
      <w:r>
        <w:rPr>
          <w:szCs w:val="14"/>
        </w:rPr>
        <w:t>.,</w:t>
      </w:r>
      <w:r w:rsidRPr="0026578B">
        <w:rPr>
          <w:szCs w:val="14"/>
        </w:rPr>
        <w:t xml:space="preserve"> &amp; Hagen, P. (2023). Tikanga-led design: Whānau-led innovation for systems transformation. </w:t>
      </w:r>
      <w:r w:rsidRPr="00AF169F">
        <w:rPr>
          <w:i/>
          <w:iCs/>
          <w:szCs w:val="14"/>
        </w:rPr>
        <w:t>Entanglements of Designing Social Innovation in the Asia-Pacific</w:t>
      </w:r>
      <w:r>
        <w:rPr>
          <w:szCs w:val="14"/>
        </w:rPr>
        <w:t xml:space="preserve">. </w:t>
      </w:r>
      <w:r w:rsidRPr="0026578B">
        <w:rPr>
          <w:szCs w:val="14"/>
        </w:rPr>
        <w:t>Routledge</w:t>
      </w:r>
      <w:r>
        <w:rPr>
          <w:szCs w:val="14"/>
        </w:rPr>
        <w:t>.</w:t>
      </w:r>
    </w:p>
  </w:endnote>
  <w:endnote w:id="203">
    <w:p w14:paraId="017094D3" w14:textId="185B4A6E" w:rsidR="008904F3" w:rsidRPr="00D476FF" w:rsidRDefault="008904F3">
      <w:pPr>
        <w:pStyle w:val="EndnoteText"/>
        <w:rPr>
          <w:szCs w:val="14"/>
        </w:rPr>
      </w:pPr>
      <w:r>
        <w:rPr>
          <w:rStyle w:val="EndnoteReference"/>
        </w:rPr>
        <w:endnoteRef/>
      </w:r>
      <w:r>
        <w:t xml:space="preserve"> </w:t>
      </w:r>
      <w:r w:rsidRPr="0026578B">
        <w:rPr>
          <w:szCs w:val="14"/>
        </w:rPr>
        <w:t xml:space="preserve">Pihama, L., Cram, F. &amp; Walker, S. (2002). Creating methodological space:  A literature review of Kaupapa Māori research. </w:t>
      </w:r>
      <w:r w:rsidRPr="008750EC">
        <w:rPr>
          <w:i/>
          <w:iCs/>
          <w:szCs w:val="14"/>
        </w:rPr>
        <w:t>Canadian Journal of Native Education, 26</w:t>
      </w:r>
      <w:r>
        <w:rPr>
          <w:szCs w:val="14"/>
        </w:rPr>
        <w:t>(</w:t>
      </w:r>
      <w:r w:rsidRPr="0026578B">
        <w:rPr>
          <w:szCs w:val="14"/>
        </w:rPr>
        <w:t>1</w:t>
      </w:r>
      <w:r>
        <w:rPr>
          <w:szCs w:val="14"/>
        </w:rPr>
        <w:t>).</w:t>
      </w:r>
    </w:p>
  </w:endnote>
  <w:endnote w:id="204">
    <w:p w14:paraId="49A7EC05" w14:textId="62BCD5B9" w:rsidR="008904F3" w:rsidRPr="00C73CAA" w:rsidRDefault="008904F3">
      <w:pPr>
        <w:pStyle w:val="EndnoteText"/>
        <w:rPr>
          <w:szCs w:val="14"/>
        </w:rPr>
      </w:pPr>
      <w:r>
        <w:rPr>
          <w:rStyle w:val="EndnoteReference"/>
        </w:rPr>
        <w:endnoteRef/>
      </w:r>
      <w:r>
        <w:t xml:space="preserve"> </w:t>
      </w:r>
      <w:r w:rsidRPr="0026578B">
        <w:rPr>
          <w:szCs w:val="14"/>
        </w:rPr>
        <w:t>Enosa, R., Fa’amatuainu, T.P., Taufa, S.M.</w:t>
      </w:r>
      <w:r>
        <w:rPr>
          <w:szCs w:val="14"/>
        </w:rPr>
        <w:t xml:space="preserve">, </w:t>
      </w:r>
      <w:r w:rsidRPr="0026578B">
        <w:rPr>
          <w:szCs w:val="14"/>
        </w:rPr>
        <w:t>Clifford-Lidstone, G.</w:t>
      </w:r>
      <w:r>
        <w:rPr>
          <w:szCs w:val="14"/>
        </w:rPr>
        <w:t>,</w:t>
      </w:r>
      <w:r w:rsidRPr="0026578B">
        <w:rPr>
          <w:szCs w:val="14"/>
        </w:rPr>
        <w:t xml:space="preserve"> &amp; Filimoehala-Burling</w:t>
      </w:r>
      <w:r>
        <w:rPr>
          <w:szCs w:val="14"/>
        </w:rPr>
        <w:t xml:space="preserve">, S. </w:t>
      </w:r>
      <w:r w:rsidRPr="0026578B">
        <w:rPr>
          <w:szCs w:val="14"/>
        </w:rPr>
        <w:t xml:space="preserve">(2019). Nga Vaka o Kaiga Tapu. </w:t>
      </w:r>
      <w:r w:rsidRPr="00673520">
        <w:rPr>
          <w:i/>
          <w:iCs/>
          <w:szCs w:val="14"/>
        </w:rPr>
        <w:t>Aotearoa New Zealand Social Work</w:t>
      </w:r>
      <w:r>
        <w:rPr>
          <w:szCs w:val="14"/>
        </w:rPr>
        <w:t xml:space="preserve">, </w:t>
      </w:r>
      <w:r w:rsidRPr="0026578B">
        <w:rPr>
          <w:szCs w:val="14"/>
        </w:rPr>
        <w:t>30</w:t>
      </w:r>
      <w:r>
        <w:rPr>
          <w:szCs w:val="14"/>
        </w:rPr>
        <w:t xml:space="preserve">(4). </w:t>
      </w:r>
      <w:r w:rsidRPr="00844C23">
        <w:rPr>
          <w:rStyle w:val="Hyperlink"/>
        </w:rPr>
        <w:t xml:space="preserve">https://doi.org/10.11157/anzswj-vol30iss4id607 </w:t>
      </w:r>
    </w:p>
  </w:endnote>
  <w:endnote w:id="205">
    <w:p w14:paraId="201EF851" w14:textId="31837C0F" w:rsidR="008904F3" w:rsidRPr="00C73CAA" w:rsidRDefault="008904F3">
      <w:pPr>
        <w:pStyle w:val="EndnoteText"/>
        <w:rPr>
          <w:lang w:val="en-US"/>
        </w:rPr>
      </w:pPr>
      <w:r>
        <w:rPr>
          <w:rStyle w:val="EndnoteReference"/>
        </w:rPr>
        <w:endnoteRef/>
      </w:r>
      <w:r>
        <w:t xml:space="preserve"> </w:t>
      </w:r>
      <w:r w:rsidR="00844C23" w:rsidRPr="00844C23">
        <w:rPr>
          <w:szCs w:val="14"/>
        </w:rPr>
        <w:t xml:space="preserve">(2012) Nga vaka o kāiga tapu: a Pacific Conceptual Framework to address family violence in New Zealand. Taskforce for Action on Violence within Families, Ministry of Social Development. </w:t>
      </w:r>
      <w:r w:rsidR="00F20590" w:rsidRPr="00F20590">
        <w:rPr>
          <w:rStyle w:val="Hyperlink"/>
        </w:rPr>
        <w:t>https://www.pasefikaproud.co.nz/assets/Initial-Content/Resources/Nga-vaka-o-kaiga-tapu/PasefikaProudResource-Nga-Vaka-o-Kaiga-Tapu-Main-Pacific-Framework.pdf</w:t>
      </w:r>
    </w:p>
  </w:endnote>
  <w:endnote w:id="206">
    <w:p w14:paraId="47CE274D" w14:textId="59B6C90F" w:rsidR="008904F3" w:rsidRDefault="008904F3">
      <w:pPr>
        <w:pStyle w:val="EndnoteText"/>
      </w:pPr>
      <w:r w:rsidRPr="00581964">
        <w:rPr>
          <w:rStyle w:val="EndnoteReference"/>
        </w:rPr>
        <w:endnoteRef/>
      </w:r>
      <w:r w:rsidRPr="00581964">
        <w:t xml:space="preserve"> Crichton-Hill, Y., &amp; Ioane, J. (2023). </w:t>
      </w:r>
      <w:r w:rsidRPr="00581964">
        <w:rPr>
          <w:i/>
        </w:rPr>
        <w:t>Pasifika protective factors for family violence in Aotearoa New Zealand</w:t>
      </w:r>
      <w:r w:rsidRPr="00581964">
        <w:t>. Pasefika Proud.</w:t>
      </w:r>
    </w:p>
  </w:endnote>
  <w:endnote w:id="207">
    <w:p w14:paraId="225B8B51" w14:textId="4275249C" w:rsidR="008904F3" w:rsidRDefault="008904F3">
      <w:pPr>
        <w:pStyle w:val="EndnoteText"/>
      </w:pPr>
      <w:r w:rsidRPr="005C43CF">
        <w:rPr>
          <w:rStyle w:val="EndnoteReference"/>
        </w:rPr>
        <w:endnoteRef/>
      </w:r>
      <w:r w:rsidRPr="005C43CF">
        <w:t xml:space="preserve"> Rankine, J., Percival, T., Finau, E., Hope, L.T., Kingi, P., Peteru, M.C., Powell, E., Robati-Mani, R., &amp; Selu, E. (2017). Pacific peoples, violence, and the power and control wheel. </w:t>
      </w:r>
      <w:r w:rsidRPr="005C43CF">
        <w:rPr>
          <w:i/>
        </w:rPr>
        <w:t>Journal of Interpersonal Violence</w:t>
      </w:r>
      <w:r w:rsidRPr="005C43CF">
        <w:t xml:space="preserve">, </w:t>
      </w:r>
      <w:r w:rsidRPr="005C43CF">
        <w:rPr>
          <w:i/>
        </w:rPr>
        <w:t>32</w:t>
      </w:r>
      <w:r w:rsidRPr="005C43CF">
        <w:t xml:space="preserve">(18), 2777–2803. </w:t>
      </w:r>
      <w:r w:rsidR="00844C23" w:rsidRPr="00844C23">
        <w:rPr>
          <w:rStyle w:val="Hyperlink"/>
        </w:rPr>
        <w:t>https://doi.org/10.1177/0886260515596148</w:t>
      </w:r>
    </w:p>
  </w:endnote>
  <w:endnote w:id="208">
    <w:p w14:paraId="3FEC5979" w14:textId="116BDDBC" w:rsidR="008904F3" w:rsidRPr="006D5E2B" w:rsidRDefault="008904F3">
      <w:pPr>
        <w:pStyle w:val="EndnoteText"/>
      </w:pPr>
      <w:r w:rsidRPr="0026578B">
        <w:rPr>
          <w:rStyle w:val="EndnoteReference"/>
          <w:szCs w:val="14"/>
        </w:rPr>
        <w:endnoteRef/>
      </w:r>
      <w:r w:rsidRPr="0026578B">
        <w:rPr>
          <w:szCs w:val="14"/>
        </w:rPr>
        <w:t xml:space="preserve"> Interview and survey responses from the Review engagements, see methodology in the </w:t>
      </w:r>
      <w:r>
        <w:rPr>
          <w:szCs w:val="14"/>
        </w:rPr>
        <w:t>Engagement</w:t>
      </w:r>
      <w:r w:rsidRPr="0026578B">
        <w:rPr>
          <w:szCs w:val="14"/>
        </w:rPr>
        <w:t xml:space="preserve"> Report</w:t>
      </w:r>
      <w:r>
        <w:rPr>
          <w:szCs w:val="14"/>
        </w:rPr>
        <w:t>.</w:t>
      </w:r>
    </w:p>
  </w:endnote>
  <w:endnote w:id="209">
    <w:p w14:paraId="6485B1C4" w14:textId="47994359" w:rsidR="008904F3" w:rsidRPr="006D5E2B" w:rsidRDefault="008904F3">
      <w:pPr>
        <w:pStyle w:val="EndnoteText"/>
      </w:pPr>
      <w:r>
        <w:rPr>
          <w:rStyle w:val="EndnoteReference"/>
        </w:rPr>
        <w:endnoteRef/>
      </w:r>
      <w:r>
        <w:t xml:space="preserve"> (</w:t>
      </w:r>
      <w:r w:rsidRPr="00537326">
        <w:t>Pihama</w:t>
      </w:r>
      <w:r>
        <w:t xml:space="preserve"> et al.,</w:t>
      </w:r>
      <w:r w:rsidRPr="00537326">
        <w:t xml:space="preserve"> 2023)</w:t>
      </w:r>
    </w:p>
  </w:endnote>
  <w:endnote w:id="210">
    <w:p w14:paraId="696CADE5" w14:textId="77777777" w:rsidR="001312DE" w:rsidRPr="00D516A3" w:rsidRDefault="001312DE" w:rsidP="001312DE">
      <w:pPr>
        <w:pStyle w:val="EndnoteText"/>
        <w:rPr>
          <w:i/>
          <w:iCs/>
        </w:rPr>
      </w:pPr>
      <w:r>
        <w:rPr>
          <w:rStyle w:val="EndnoteReference"/>
        </w:rPr>
        <w:endnoteRef/>
      </w:r>
      <w:r>
        <w:t xml:space="preserve"> </w:t>
      </w:r>
      <w:r w:rsidRPr="0026578B">
        <w:rPr>
          <w:szCs w:val="14"/>
        </w:rPr>
        <w:t xml:space="preserve">Interview and survey responses from the Review engagements, see methodology in the </w:t>
      </w:r>
      <w:r>
        <w:rPr>
          <w:szCs w:val="14"/>
        </w:rPr>
        <w:t>Engagement Report.</w:t>
      </w:r>
    </w:p>
  </w:endnote>
  <w:endnote w:id="211">
    <w:p w14:paraId="095825D4" w14:textId="77777777" w:rsidR="001312DE" w:rsidRDefault="001312DE" w:rsidP="001312DE">
      <w:pPr>
        <w:pStyle w:val="EndnoteText"/>
      </w:pPr>
      <w:r>
        <w:rPr>
          <w:rStyle w:val="EndnoteReference"/>
        </w:rPr>
        <w:endnoteRef/>
      </w:r>
      <w:r>
        <w:t xml:space="preserve"> </w:t>
      </w:r>
      <w:r w:rsidRPr="00937D8E">
        <w:rPr>
          <w:iCs/>
        </w:rPr>
        <w:t>Ngā Kaitiaki Mauri</w:t>
      </w:r>
      <w:r>
        <w:t xml:space="preserve">, </w:t>
      </w:r>
      <w:r w:rsidRPr="00937D8E">
        <w:t xml:space="preserve">TOAH-NNEST. (2022). </w:t>
      </w:r>
      <w:r w:rsidRPr="00D93889">
        <w:rPr>
          <w:i/>
          <w:iCs/>
        </w:rPr>
        <w:t xml:space="preserve">Te ara kōkōrangi, he ara toiora: </w:t>
      </w:r>
      <w:r>
        <w:rPr>
          <w:i/>
          <w:iCs/>
        </w:rPr>
        <w:t>G</w:t>
      </w:r>
      <w:r w:rsidRPr="00D93889">
        <w:rPr>
          <w:i/>
          <w:iCs/>
        </w:rPr>
        <w:t>ood practice for preventing and responding to mahi tūkino in Aotearoa</w:t>
      </w:r>
      <w:r w:rsidRPr="00937D8E">
        <w:t xml:space="preserve">. </w:t>
      </w:r>
      <w:r w:rsidRPr="00937D8E">
        <w:rPr>
          <w:iCs/>
        </w:rPr>
        <w:t>Ngā Kaitiaki Mauri, TOAH-NNEST.</w:t>
      </w:r>
    </w:p>
  </w:endnote>
  <w:endnote w:id="212">
    <w:p w14:paraId="558F106F" w14:textId="053B2960" w:rsidR="008904F3" w:rsidRDefault="008904F3">
      <w:pPr>
        <w:pStyle w:val="EndnoteText"/>
      </w:pPr>
      <w:r>
        <w:rPr>
          <w:rStyle w:val="EndnoteReference"/>
        </w:rPr>
        <w:endnoteRef/>
      </w:r>
      <w:r>
        <w:t xml:space="preserve"> (</w:t>
      </w:r>
      <w:r w:rsidRPr="00817A0C">
        <w:t xml:space="preserve">Kruger </w:t>
      </w:r>
      <w:r>
        <w:t xml:space="preserve">et al., </w:t>
      </w:r>
      <w:r w:rsidRPr="00817A0C">
        <w:t>2004</w:t>
      </w:r>
      <w:r>
        <w:t>)</w:t>
      </w:r>
    </w:p>
  </w:endnote>
  <w:endnote w:id="213">
    <w:p w14:paraId="35AE8023" w14:textId="41B623D7" w:rsidR="008904F3" w:rsidRDefault="008904F3">
      <w:pPr>
        <w:pStyle w:val="EndnoteText"/>
      </w:pPr>
      <w:r>
        <w:rPr>
          <w:rStyle w:val="EndnoteReference"/>
        </w:rPr>
        <w:endnoteRef/>
      </w:r>
      <w:r>
        <w:t xml:space="preserve"> (</w:t>
      </w:r>
      <w:r w:rsidRPr="00E11B62">
        <w:t>Babcock</w:t>
      </w:r>
      <w:r>
        <w:t xml:space="preserve"> et al., 2016)</w:t>
      </w:r>
    </w:p>
  </w:endnote>
  <w:endnote w:id="214">
    <w:p w14:paraId="60D27E50" w14:textId="0DAB4EFD" w:rsidR="008904F3" w:rsidRPr="00E11B62" w:rsidRDefault="008904F3">
      <w:pPr>
        <w:pStyle w:val="EndnoteText"/>
        <w:rPr>
          <w:lang w:val="en-US"/>
        </w:rPr>
      </w:pPr>
      <w:r>
        <w:rPr>
          <w:rStyle w:val="EndnoteReference"/>
        </w:rPr>
        <w:endnoteRef/>
      </w:r>
      <w:r>
        <w:t xml:space="preserve"> Gibbels, C., Kneer, J., Hartmann, U., &amp; Krueger, T. H. C. (2019). State of the art treatment options for actual and potential sexual offenders and new prevention strategies. </w:t>
      </w:r>
      <w:r w:rsidRPr="00ED3E10">
        <w:rPr>
          <w:i/>
          <w:iCs/>
        </w:rPr>
        <w:t>Journal of Psychiatric Practice, 25</w:t>
      </w:r>
      <w:r>
        <w:t>(4), 242–257.</w:t>
      </w:r>
    </w:p>
  </w:endnote>
  <w:endnote w:id="215">
    <w:p w14:paraId="6EBA1D76" w14:textId="23F53F26" w:rsidR="008904F3" w:rsidRPr="00064B18" w:rsidRDefault="008904F3" w:rsidP="00F3159E">
      <w:pPr>
        <w:pStyle w:val="EndnoteText"/>
      </w:pPr>
      <w:r>
        <w:rPr>
          <w:rStyle w:val="EndnoteReference"/>
        </w:rPr>
        <w:endnoteRef/>
      </w:r>
      <w:r>
        <w:t xml:space="preserve"> </w:t>
      </w:r>
      <w:r w:rsidRPr="00586C62">
        <w:t xml:space="preserve">Interview and survey responses from the Review engagements, see methodology in the </w:t>
      </w:r>
      <w:r>
        <w:t>Engagement</w:t>
      </w:r>
      <w:r w:rsidRPr="00586C62">
        <w:t xml:space="preserve"> Report</w:t>
      </w:r>
      <w:r>
        <w:t>.</w:t>
      </w:r>
      <w:r w:rsidRPr="00064B18" w:rsidDel="00E416C5">
        <w:t xml:space="preserve"> </w:t>
      </w:r>
    </w:p>
  </w:endnote>
  <w:endnote w:id="216">
    <w:p w14:paraId="0F4D5C67" w14:textId="435657CC" w:rsidR="008904F3" w:rsidRDefault="008904F3">
      <w:pPr>
        <w:pStyle w:val="EndnoteText"/>
      </w:pPr>
      <w:r>
        <w:rPr>
          <w:rStyle w:val="EndnoteReference"/>
        </w:rPr>
        <w:endnoteRef/>
      </w:r>
      <w:r>
        <w:t xml:space="preserve"> Mann, R. E., Hanson, R. K., &amp; Thornton, D. (2010). Some proposals on the nature of psychologically meaningful risk factors. </w:t>
      </w:r>
      <w:r w:rsidRPr="008A2E2C">
        <w:rPr>
          <w:i/>
          <w:iCs/>
        </w:rPr>
        <w:t>Sexual Abuse, 22</w:t>
      </w:r>
      <w:r>
        <w:t xml:space="preserve">(2), 191–217. </w:t>
      </w:r>
      <w:r w:rsidRPr="00844C23">
        <w:rPr>
          <w:rStyle w:val="Hyperlink"/>
        </w:rPr>
        <w:t>https://doi.org/10.1177/1079063210366039</w:t>
      </w:r>
    </w:p>
  </w:endnote>
  <w:endnote w:id="217">
    <w:p w14:paraId="3FC724C6" w14:textId="7C296575" w:rsidR="008904F3" w:rsidRPr="001F0791" w:rsidRDefault="008904F3">
      <w:pPr>
        <w:pStyle w:val="EndnoteText"/>
      </w:pPr>
      <w:r>
        <w:rPr>
          <w:rStyle w:val="EndnoteReference"/>
        </w:rPr>
        <w:endnoteRef/>
      </w:r>
      <w:r>
        <w:t xml:space="preserve"> Marshall, W. L., &amp; Marshall, L. E. (2015). Psychological treatment of the paraphilias: A review and an appraisal of effectiveness. </w:t>
      </w:r>
      <w:r w:rsidRPr="00BF27D4">
        <w:rPr>
          <w:i/>
          <w:iCs/>
        </w:rPr>
        <w:t>Current Psychiatry Reports, 17</w:t>
      </w:r>
      <w:r>
        <w:t xml:space="preserve">(6), 47. </w:t>
      </w:r>
      <w:r w:rsidRPr="00A35628">
        <w:rPr>
          <w:rStyle w:val="Hyperlink"/>
        </w:rPr>
        <w:t>https://doi.org/10.1007/s11920-015-0580-2</w:t>
      </w:r>
    </w:p>
  </w:endnote>
  <w:endnote w:id="218">
    <w:p w14:paraId="19276765" w14:textId="151D9ECF" w:rsidR="008904F3" w:rsidRPr="006D5E2B" w:rsidRDefault="008904F3">
      <w:pPr>
        <w:pStyle w:val="EndnoteText"/>
      </w:pPr>
      <w:r>
        <w:rPr>
          <w:rStyle w:val="EndnoteReference"/>
        </w:rPr>
        <w:endnoteRef/>
      </w:r>
      <w:r>
        <w:t xml:space="preserve"> (</w:t>
      </w:r>
      <w:r w:rsidRPr="0007457B">
        <w:t>Chung</w:t>
      </w:r>
      <w:r>
        <w:t xml:space="preserve"> et al., 2020, </w:t>
      </w:r>
      <w:r w:rsidRPr="006970EC">
        <w:rPr>
          <w:i/>
        </w:rPr>
        <w:t>Improved accountability</w:t>
      </w:r>
      <w:r w:rsidRPr="006970EC">
        <w:t>)</w:t>
      </w:r>
    </w:p>
  </w:endnote>
  <w:endnote w:id="219">
    <w:p w14:paraId="29627E2A" w14:textId="2E186DD9" w:rsidR="008904F3" w:rsidRPr="00D72904" w:rsidRDefault="008904F3" w:rsidP="00D32C0F">
      <w:pPr>
        <w:pStyle w:val="EndnoteText"/>
      </w:pPr>
      <w:r>
        <w:rPr>
          <w:rStyle w:val="EndnoteReference"/>
        </w:rPr>
        <w:endnoteRef/>
      </w:r>
      <w:r>
        <w:t xml:space="preserve"> (</w:t>
      </w:r>
      <w:r w:rsidRPr="00963B6C">
        <w:t>Tharp</w:t>
      </w:r>
      <w:r>
        <w:t xml:space="preserve"> et al., 2013)</w:t>
      </w:r>
      <w:r w:rsidRPr="00064B18" w:rsidDel="00963B6C">
        <w:t xml:space="preserve"> </w:t>
      </w:r>
    </w:p>
  </w:endnote>
  <w:endnote w:id="220">
    <w:p w14:paraId="77A44958" w14:textId="3387D187" w:rsidR="008904F3" w:rsidRPr="006D5E2B" w:rsidRDefault="008904F3">
      <w:pPr>
        <w:pStyle w:val="EndnoteText"/>
      </w:pPr>
      <w:r>
        <w:rPr>
          <w:rStyle w:val="EndnoteReference"/>
        </w:rPr>
        <w:endnoteRef/>
      </w:r>
      <w:r>
        <w:t xml:space="preserve"> </w:t>
      </w:r>
      <w:r w:rsidRPr="00EF309B">
        <w:t>Campbell, F., Booth, A., Hackett, S., &amp; Sutton, A. (2020). Young People Who Display Harmful Sexual Behaviors and Their Families: A Qualitative Systematic Review of Their Experiences of Professional Interventions. </w:t>
      </w:r>
      <w:r w:rsidRPr="00DB58E5">
        <w:rPr>
          <w:i/>
          <w:iCs/>
        </w:rPr>
        <w:t>Trauma, violence &amp; abuse, 21(</w:t>
      </w:r>
      <w:r w:rsidRPr="00EF309B">
        <w:t>3). </w:t>
      </w:r>
      <w:r w:rsidRPr="00A35628">
        <w:rPr>
          <w:rStyle w:val="Hyperlink"/>
        </w:rPr>
        <w:t>https://doi.org/10.1177/1524838018770414</w:t>
      </w:r>
    </w:p>
  </w:endnote>
  <w:endnote w:id="221">
    <w:p w14:paraId="42DC5701" w14:textId="464A569A" w:rsidR="008904F3"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222">
    <w:p w14:paraId="69FF2C94" w14:textId="520524DD" w:rsidR="008904F3" w:rsidRPr="00D72904" w:rsidRDefault="008904F3">
      <w:pPr>
        <w:pStyle w:val="EndnoteText"/>
      </w:pPr>
      <w:r>
        <w:rPr>
          <w:rStyle w:val="EndnoteReference"/>
        </w:rPr>
        <w:endnoteRef/>
      </w:r>
      <w:r>
        <w:t xml:space="preserve"> Social Policy Evaluation and Research Unit. (2018). </w:t>
      </w:r>
      <w:r w:rsidRPr="00CB3DE9">
        <w:rPr>
          <w:i/>
          <w:iCs/>
        </w:rPr>
        <w:t>What is known about the effectiveness of social sector freephone helplines? Rapid evidence-based literature review.</w:t>
      </w:r>
    </w:p>
  </w:endnote>
  <w:endnote w:id="223">
    <w:p w14:paraId="61CD5FB7" w14:textId="7AEA6959" w:rsidR="008904F3" w:rsidRPr="00A35628" w:rsidRDefault="008904F3">
      <w:pPr>
        <w:pStyle w:val="EndnoteText"/>
        <w:rPr>
          <w:rStyle w:val="Hyperlink"/>
        </w:rPr>
      </w:pPr>
      <w:r>
        <w:rPr>
          <w:rStyle w:val="EndnoteReference"/>
        </w:rPr>
        <w:endnoteRef/>
      </w:r>
      <w:r>
        <w:t xml:space="preserve"> </w:t>
      </w:r>
      <w:r w:rsidRPr="00565FCF">
        <w:t xml:space="preserve">Tarzia, L., McKenzie, M., Addison, M. J., Hameed, M. A., &amp; Hegarty, K. (2023). “Help Me Realize What I’m Becoming”: Men’s Views on Digital Interventions </w:t>
      </w:r>
      <w:proofErr w:type="gramStart"/>
      <w:r w:rsidRPr="00565FCF">
        <w:t>as a Way to</w:t>
      </w:r>
      <w:proofErr w:type="gramEnd"/>
      <w:r w:rsidRPr="00565FCF">
        <w:t xml:space="preserve"> Promote Early Help-Seeking for Use of Violence in Relationships. </w:t>
      </w:r>
      <w:r w:rsidRPr="009058E7">
        <w:rPr>
          <w:i/>
          <w:iCs/>
        </w:rPr>
        <w:t>Journal of Interpersonal Violence, 38</w:t>
      </w:r>
      <w:r w:rsidRPr="00565FCF">
        <w:t>(13-14), 8016-8041</w:t>
      </w:r>
      <w:r>
        <w:t xml:space="preserve">. </w:t>
      </w:r>
      <w:r w:rsidRPr="00A35628">
        <w:rPr>
          <w:rStyle w:val="Hyperlink"/>
        </w:rPr>
        <w:t>https://doi.org/10.1177/08862605231153885</w:t>
      </w:r>
    </w:p>
  </w:endnote>
  <w:endnote w:id="224">
    <w:p w14:paraId="71021B70" w14:textId="47468028" w:rsidR="008904F3" w:rsidRPr="00A35628" w:rsidRDefault="008904F3">
      <w:pPr>
        <w:pStyle w:val="EndnoteText"/>
        <w:rPr>
          <w:rStyle w:val="Hyperlink"/>
        </w:rPr>
      </w:pPr>
      <w:r>
        <w:rPr>
          <w:rStyle w:val="EndnoteReference"/>
        </w:rPr>
        <w:endnoteRef/>
      </w:r>
      <w:r>
        <w:t xml:space="preserve"> </w:t>
      </w:r>
      <w:r w:rsidRPr="00884C4C">
        <w:t xml:space="preserve">Bellini, R., &amp; Westmarland, N. (2021). A problem solved is a problem created: the opportunities and challenges associated with an online domestic violence perpetrator programme. </w:t>
      </w:r>
      <w:r w:rsidRPr="004976D7">
        <w:rPr>
          <w:i/>
          <w:iCs/>
        </w:rPr>
        <w:t>Journal of Gender-Based Violence, 5</w:t>
      </w:r>
      <w:r w:rsidRPr="00884C4C">
        <w:t>(3), 499-515</w:t>
      </w:r>
      <w:r>
        <w:t xml:space="preserve">. </w:t>
      </w:r>
      <w:r w:rsidRPr="00A35628">
        <w:rPr>
          <w:rStyle w:val="Hyperlink"/>
        </w:rPr>
        <w:t>https://doi.org/10.1332/239868021x16171870951258</w:t>
      </w:r>
    </w:p>
  </w:endnote>
  <w:endnote w:id="225">
    <w:p w14:paraId="306D01B1" w14:textId="7A84199D" w:rsidR="008904F3" w:rsidRPr="00A35628" w:rsidRDefault="008904F3">
      <w:pPr>
        <w:pStyle w:val="EndnoteText"/>
        <w:rPr>
          <w:rStyle w:val="Hyperlink"/>
          <w:lang w:val="en-US"/>
        </w:rPr>
      </w:pPr>
      <w:r>
        <w:rPr>
          <w:rStyle w:val="EndnoteReference"/>
        </w:rPr>
        <w:endnoteRef/>
      </w:r>
      <w:r>
        <w:t xml:space="preserve"> </w:t>
      </w:r>
      <w:r w:rsidRPr="00E02EE4">
        <w:t xml:space="preserve">Bellini, R., &amp; Westmarland, N. (2023). “We adapted because we had to”: How domestic violence perpetrator programmes adapted to work under COVID-19 in the UK, the USA and Australia. </w:t>
      </w:r>
      <w:r w:rsidRPr="003E4AD4">
        <w:rPr>
          <w:i/>
          <w:iCs/>
        </w:rPr>
        <w:t>Journal of Aggression, Conflict and Peace Research, 15</w:t>
      </w:r>
      <w:r w:rsidRPr="00E02EE4">
        <w:t>(3), 205–215.</w:t>
      </w:r>
      <w:r>
        <w:t xml:space="preserve"> </w:t>
      </w:r>
      <w:r w:rsidRPr="00A35628">
        <w:rPr>
          <w:rStyle w:val="Hyperlink"/>
        </w:rPr>
        <w:t>https://doi.org/10.1108/JACPR-05-2022-0716</w:t>
      </w:r>
    </w:p>
  </w:endnote>
  <w:endnote w:id="226">
    <w:p w14:paraId="06D5EBD1" w14:textId="35A20C02" w:rsidR="008904F3" w:rsidRDefault="008904F3">
      <w:pPr>
        <w:pStyle w:val="EndnoteText"/>
      </w:pPr>
      <w:r>
        <w:rPr>
          <w:rStyle w:val="EndnoteReference"/>
        </w:rPr>
        <w:endnoteRef/>
      </w:r>
      <w:r>
        <w:t xml:space="preserve"> (</w:t>
      </w:r>
      <w:r w:rsidRPr="00856873">
        <w:t>Ministry of Social Development</w:t>
      </w:r>
      <w:r>
        <w:t xml:space="preserve">, </w:t>
      </w:r>
      <w:r w:rsidRPr="00856873">
        <w:t>2026)</w:t>
      </w:r>
    </w:p>
  </w:endnote>
  <w:endnote w:id="227">
    <w:p w14:paraId="2524E37F" w14:textId="579E155C" w:rsidR="008904F3" w:rsidRDefault="008904F3">
      <w:pPr>
        <w:pStyle w:val="EndnoteText"/>
      </w:pPr>
      <w:r>
        <w:rPr>
          <w:rStyle w:val="EndnoteReference"/>
        </w:rPr>
        <w:endnoteRef/>
      </w:r>
      <w:r>
        <w:t xml:space="preserve"> (</w:t>
      </w:r>
      <w:r w:rsidRPr="00856873">
        <w:t>Ministry of Social Development</w:t>
      </w:r>
      <w:r>
        <w:t xml:space="preserve">, </w:t>
      </w:r>
      <w:r w:rsidRPr="00856873">
        <w:t>2026)</w:t>
      </w:r>
    </w:p>
  </w:endnote>
  <w:endnote w:id="228">
    <w:p w14:paraId="35747C4D" w14:textId="1904278D" w:rsidR="008904F3" w:rsidRPr="008D323C" w:rsidRDefault="008904F3">
      <w:pPr>
        <w:pStyle w:val="EndnoteText"/>
      </w:pPr>
      <w:r>
        <w:rPr>
          <w:rStyle w:val="EndnoteReference"/>
        </w:rPr>
        <w:endnoteRef/>
      </w:r>
      <w:r>
        <w:t xml:space="preserve"> (</w:t>
      </w:r>
      <w:r w:rsidRPr="002566C5">
        <w:t>Arias</w:t>
      </w:r>
      <w:r>
        <w:t xml:space="preserve"> et al., </w:t>
      </w:r>
      <w:r w:rsidRPr="002566C5">
        <w:t>2013</w:t>
      </w:r>
      <w:r>
        <w:t>)</w:t>
      </w:r>
    </w:p>
  </w:endnote>
  <w:endnote w:id="229">
    <w:p w14:paraId="457AA3BA" w14:textId="40359759" w:rsidR="008904F3" w:rsidRDefault="008904F3">
      <w:pPr>
        <w:pStyle w:val="EndnoteText"/>
      </w:pPr>
      <w:r>
        <w:rPr>
          <w:rStyle w:val="EndnoteReference"/>
        </w:rPr>
        <w:endnoteRef/>
      </w:r>
      <w:r>
        <w:t xml:space="preserve"> (</w:t>
      </w:r>
      <w:r w:rsidRPr="004A1C93">
        <w:t>Arce</w:t>
      </w:r>
      <w:r>
        <w:t xml:space="preserve"> et al., </w:t>
      </w:r>
      <w:r w:rsidRPr="004A1C93">
        <w:t>2020)</w:t>
      </w:r>
    </w:p>
  </w:endnote>
  <w:endnote w:id="230">
    <w:p w14:paraId="59AC8F3C" w14:textId="07114F43" w:rsidR="008904F3" w:rsidRPr="00A35628" w:rsidRDefault="008904F3">
      <w:pPr>
        <w:pStyle w:val="EndnoteText"/>
        <w:rPr>
          <w:rStyle w:val="Hyperlink"/>
        </w:rPr>
      </w:pPr>
      <w:r>
        <w:rPr>
          <w:rStyle w:val="EndnoteReference"/>
        </w:rPr>
        <w:endnoteRef/>
      </w:r>
      <w:r>
        <w:t xml:space="preserve"> </w:t>
      </w:r>
      <w:r w:rsidRPr="009D05B2">
        <w:t>Stewart, L. A., Flight, J., &amp; Slavin-Stewart, C. (2013).</w:t>
      </w:r>
      <w:r>
        <w:t xml:space="preserve"> </w:t>
      </w:r>
      <w:r w:rsidRPr="009D05B2">
        <w:t>Applying effective corrections principles (RNR) to partner abuse interventions.</w:t>
      </w:r>
      <w:r>
        <w:t xml:space="preserve"> </w:t>
      </w:r>
      <w:r w:rsidRPr="009D05B2">
        <w:t>Partner Abuse, 4(4)</w:t>
      </w:r>
      <w:r>
        <w:t xml:space="preserve">. </w:t>
      </w:r>
      <w:r w:rsidRPr="00A35628">
        <w:rPr>
          <w:rStyle w:val="Hyperlink"/>
        </w:rPr>
        <w:t>https://doi.org/10.1891/1946-6560.4.4.494</w:t>
      </w:r>
    </w:p>
  </w:endnote>
  <w:endnote w:id="231">
    <w:p w14:paraId="72E972A2" w14:textId="3CE106A8" w:rsidR="008904F3" w:rsidRDefault="008904F3">
      <w:pPr>
        <w:pStyle w:val="EndnoteText"/>
      </w:pPr>
      <w:r>
        <w:rPr>
          <w:rStyle w:val="EndnoteReference"/>
        </w:rPr>
        <w:endnoteRef/>
      </w:r>
      <w:r>
        <w:t xml:space="preserve"> (</w:t>
      </w:r>
      <w:r w:rsidRPr="009F7198">
        <w:t>Gannon</w:t>
      </w:r>
      <w:r>
        <w:t xml:space="preserve"> et al., 2019)</w:t>
      </w:r>
    </w:p>
  </w:endnote>
  <w:endnote w:id="232">
    <w:p w14:paraId="64D7DBFF" w14:textId="42C5C7CE" w:rsidR="008904F3" w:rsidRPr="008D323C" w:rsidRDefault="008904F3">
      <w:pPr>
        <w:pStyle w:val="EndnoteText"/>
        <w:rPr>
          <w:lang w:val="en-US"/>
        </w:rPr>
      </w:pPr>
      <w:r>
        <w:rPr>
          <w:rStyle w:val="EndnoteReference"/>
        </w:rPr>
        <w:endnoteRef/>
      </w:r>
      <w:r>
        <w:t xml:space="preserve"> </w:t>
      </w:r>
      <w:r w:rsidRPr="004D5274">
        <w:t>The Centre for Family Violence and Sexual Violence Prevention</w:t>
      </w:r>
      <w:r>
        <w:t>.</w:t>
      </w:r>
      <w:r w:rsidRPr="004D5274">
        <w:t> (202</w:t>
      </w:r>
      <w:r>
        <w:t>5</w:t>
      </w:r>
      <w:r w:rsidRPr="004D5274">
        <w:t>)</w:t>
      </w:r>
      <w:r>
        <w:t>.</w:t>
      </w:r>
      <w:r w:rsidRPr="004D5274">
        <w:t xml:space="preserve"> </w:t>
      </w:r>
      <w:r w:rsidRPr="00D737F2">
        <w:rPr>
          <w:i/>
          <w:iCs/>
        </w:rPr>
        <w:t>Family Violence Risk and Safety Practice Framework</w:t>
      </w:r>
      <w:r>
        <w:t xml:space="preserve">. </w:t>
      </w:r>
      <w:r w:rsidRPr="004D5274">
        <w:t>New Zealand Government. </w:t>
      </w:r>
    </w:p>
  </w:endnote>
  <w:endnote w:id="233">
    <w:p w14:paraId="65412E64" w14:textId="7C15B494" w:rsidR="008904F3" w:rsidRDefault="008904F3" w:rsidP="003B6585">
      <w:pPr>
        <w:pStyle w:val="EndnoteText"/>
      </w:pPr>
      <w:r>
        <w:rPr>
          <w:rStyle w:val="EndnoteReference"/>
        </w:rPr>
        <w:endnoteRef/>
      </w:r>
      <w:r>
        <w:t xml:space="preserve"> </w:t>
      </w:r>
      <w:r w:rsidRPr="00BB5F40">
        <w:t>Oranga Tamariki</w:t>
      </w:r>
      <w:r>
        <w:t xml:space="preserve">, </w:t>
      </w:r>
      <w:r w:rsidRPr="00BB5F40">
        <w:t xml:space="preserve">Ministry for Children. (2018). </w:t>
      </w:r>
      <w:r w:rsidRPr="009144F0">
        <w:rPr>
          <w:i/>
          <w:iCs/>
        </w:rPr>
        <w:t>Service specifications: Harmful Sexual Behaviour, Early Intervention and Youth Services</w:t>
      </w:r>
      <w:r w:rsidRPr="00BB5F40">
        <w:t>. Oranga Tamariki.</w:t>
      </w:r>
    </w:p>
  </w:endnote>
  <w:endnote w:id="234">
    <w:p w14:paraId="57777BF1" w14:textId="1F31BF53" w:rsidR="008904F3" w:rsidRPr="008D323C" w:rsidRDefault="008904F3">
      <w:pPr>
        <w:pStyle w:val="EndnoteText"/>
        <w:rPr>
          <w:lang w:val="en-US"/>
        </w:rPr>
      </w:pPr>
      <w:r>
        <w:rPr>
          <w:rStyle w:val="EndnoteReference"/>
        </w:rPr>
        <w:endnoteRef/>
      </w:r>
      <w:r>
        <w:t xml:space="preserve"> (</w:t>
      </w:r>
      <w:r w:rsidRPr="006B1CE5">
        <w:t>Ara Poutama Aotearoa | Department of Corrections</w:t>
      </w:r>
      <w:r>
        <w:t>, 2026)</w:t>
      </w:r>
    </w:p>
  </w:endnote>
  <w:endnote w:id="235">
    <w:p w14:paraId="5D8BD053" w14:textId="119CD632" w:rsidR="008904F3" w:rsidRDefault="008904F3">
      <w:pPr>
        <w:pStyle w:val="EndnoteText"/>
      </w:pPr>
      <w:r>
        <w:rPr>
          <w:rStyle w:val="EndnoteReference"/>
        </w:rPr>
        <w:endnoteRef/>
      </w:r>
      <w:r>
        <w:t xml:space="preserve"> Ministry of Justice. (2019). </w:t>
      </w:r>
      <w:r>
        <w:rPr>
          <w:i/>
          <w:iCs/>
        </w:rPr>
        <w:t>Information sharing guidance.</w:t>
      </w:r>
      <w:r>
        <w:t xml:space="preserve"> Retrieved 20 May 2026, from</w:t>
      </w:r>
      <w:r w:rsidRPr="00FC5508">
        <w:t xml:space="preserve"> </w:t>
      </w:r>
      <w:r w:rsidRPr="00692655">
        <w:rPr>
          <w:rStyle w:val="Hyperlink"/>
        </w:rPr>
        <w:t>https://www.justice.govt.nz/justice-sector-policy/key-initiatives/addressing-family-violence-and-sexual-violence/a-new-family-violence-act/information-sharing-guidance/</w:t>
      </w:r>
    </w:p>
  </w:endnote>
  <w:endnote w:id="236">
    <w:p w14:paraId="37A70A69" w14:textId="7379232C" w:rsidR="008904F3" w:rsidRPr="00877363" w:rsidRDefault="008904F3">
      <w:pPr>
        <w:pStyle w:val="EndnoteText"/>
      </w:pPr>
      <w:r>
        <w:rPr>
          <w:rStyle w:val="EndnoteReference"/>
        </w:rPr>
        <w:endnoteRef/>
      </w:r>
      <w:r w:rsidRPr="00877363">
        <w:t xml:space="preserve"> </w:t>
      </w:r>
      <w:r>
        <w:t>(</w:t>
      </w:r>
      <w:r w:rsidRPr="00AC61B9">
        <w:t>Roguski</w:t>
      </w:r>
      <w:r>
        <w:t xml:space="preserve"> </w:t>
      </w:r>
      <w:r w:rsidRPr="00AC61B9">
        <w:t>&amp; Edge</w:t>
      </w:r>
      <w:r>
        <w:t xml:space="preserve">, </w:t>
      </w:r>
      <w:r w:rsidRPr="00AC61B9">
        <w:t>2021)</w:t>
      </w:r>
    </w:p>
  </w:endnote>
  <w:endnote w:id="237">
    <w:p w14:paraId="67B41C86" w14:textId="77C02E6F" w:rsidR="008904F3" w:rsidRPr="00877363" w:rsidRDefault="008904F3">
      <w:pPr>
        <w:pStyle w:val="EndnoteText"/>
      </w:pPr>
      <w:r>
        <w:rPr>
          <w:rStyle w:val="EndnoteReference"/>
        </w:rPr>
        <w:endnoteRef/>
      </w:r>
      <w:r>
        <w:t xml:space="preserve"> </w:t>
      </w:r>
      <w:r w:rsidRPr="00F04085">
        <w:t>Clarke, M., Brown, S., &amp; Völlm, B. (2017). Circles of support and accountability for sex offenders: A systematic review of outcomes</w:t>
      </w:r>
      <w:r w:rsidRPr="00B21FFB">
        <w:rPr>
          <w:i/>
          <w:iCs/>
        </w:rPr>
        <w:t>. Sexual Abuse: Journal of Research and Treatment, 29</w:t>
      </w:r>
      <w:r w:rsidRPr="00F04085">
        <w:t>(5), 446–478.</w:t>
      </w:r>
      <w:r>
        <w:t xml:space="preserve"> </w:t>
      </w:r>
      <w:r w:rsidRPr="00692655">
        <w:rPr>
          <w:rStyle w:val="Hyperlink"/>
        </w:rPr>
        <w:t>https://doi.org/10.1177/1079063215603691</w:t>
      </w:r>
    </w:p>
  </w:endnote>
  <w:endnote w:id="238">
    <w:p w14:paraId="6C15185F" w14:textId="03B3AEB7" w:rsidR="008904F3" w:rsidRDefault="008904F3">
      <w:pPr>
        <w:pStyle w:val="EndnoteText"/>
      </w:pPr>
      <w:r>
        <w:rPr>
          <w:rStyle w:val="EndnoteReference"/>
        </w:rPr>
        <w:endnoteRef/>
      </w:r>
      <w:r>
        <w:t xml:space="preserve"> </w:t>
      </w:r>
      <w:r w:rsidRPr="00767217">
        <w:t>Sample, L. L., Cooley, B. N., &amp; ten Bensel, T. (2018). Beyond circles of support: “Fearless” - An open peer-to-peer mutual support group for sex offense registrants and their family members.</w:t>
      </w:r>
      <w:r w:rsidRPr="007B5DA4">
        <w:rPr>
          <w:i/>
          <w:iCs/>
        </w:rPr>
        <w:t xml:space="preserve"> International Journal of Offender Therapy and Comparative Criminology, 62</w:t>
      </w:r>
      <w:r w:rsidRPr="00767217">
        <w:t>(13), 4257–4277.</w:t>
      </w:r>
      <w:r>
        <w:t xml:space="preserve"> </w:t>
      </w:r>
      <w:r w:rsidRPr="00692655">
        <w:rPr>
          <w:rStyle w:val="Hyperlink"/>
        </w:rPr>
        <w:t>https://doi.org/10.1177/0306624X18758895</w:t>
      </w:r>
    </w:p>
  </w:endnote>
  <w:endnote w:id="239">
    <w:p w14:paraId="69B28C70" w14:textId="0C0F4E69" w:rsidR="008904F3" w:rsidRPr="008D323C" w:rsidRDefault="008904F3">
      <w:pPr>
        <w:pStyle w:val="EndnoteText"/>
      </w:pPr>
      <w:r>
        <w:rPr>
          <w:rStyle w:val="EndnoteReference"/>
        </w:rPr>
        <w:endnoteRef/>
      </w:r>
      <w:r>
        <w:t xml:space="preserve"> (</w:t>
      </w:r>
      <w:r w:rsidRPr="00537326">
        <w:t>Pihama</w:t>
      </w:r>
      <w:r>
        <w:t xml:space="preserve"> et al.,</w:t>
      </w:r>
      <w:r w:rsidRPr="00537326">
        <w:t xml:space="preserve"> 2023)</w:t>
      </w:r>
    </w:p>
  </w:endnote>
  <w:endnote w:id="240">
    <w:p w14:paraId="582E4826" w14:textId="68C37532" w:rsidR="008904F3" w:rsidRPr="00877363" w:rsidRDefault="008904F3">
      <w:pPr>
        <w:pStyle w:val="EndnoteText"/>
      </w:pPr>
      <w:r>
        <w:rPr>
          <w:rStyle w:val="EndnoteReference"/>
        </w:rPr>
        <w:endnoteRef/>
      </w:r>
      <w:r>
        <w:t xml:space="preserve"> </w:t>
      </w:r>
      <w:r w:rsidRPr="00877363">
        <w:t>McBreen, K</w:t>
      </w:r>
      <w:r>
        <w:t>.</w:t>
      </w:r>
      <w:r w:rsidRPr="00877363">
        <w:t xml:space="preserve"> (2022). </w:t>
      </w:r>
      <w:r w:rsidRPr="00AE44AA">
        <w:rPr>
          <w:i/>
          <w:iCs/>
        </w:rPr>
        <w:t>What are we learning from Te Kawa o te Ako about eliminating violence?</w:t>
      </w:r>
      <w:r w:rsidRPr="00877363">
        <w:t xml:space="preserve"> Te Wānanga o Raukawa</w:t>
      </w:r>
      <w:r>
        <w:t>.</w:t>
      </w:r>
    </w:p>
  </w:endnote>
  <w:endnote w:id="241">
    <w:p w14:paraId="65430FA7" w14:textId="68499BD5" w:rsidR="008904F3" w:rsidRPr="008D323C" w:rsidRDefault="008904F3" w:rsidP="00C75D0C">
      <w:pPr>
        <w:pStyle w:val="EndnoteText"/>
      </w:pPr>
      <w:r>
        <w:rPr>
          <w:rStyle w:val="EndnoteReference"/>
        </w:rPr>
        <w:endnoteRef/>
      </w:r>
      <w:r>
        <w:t xml:space="preserve"> </w:t>
      </w:r>
      <w:r w:rsidRPr="003846B4">
        <w:t xml:space="preserve">Interview and survey responses from the Review engagements, see methodology in the </w:t>
      </w:r>
      <w:r>
        <w:t>Engagement</w:t>
      </w:r>
      <w:r w:rsidRPr="003846B4">
        <w:t xml:space="preserve"> Report</w:t>
      </w:r>
      <w:r>
        <w:t>.</w:t>
      </w:r>
    </w:p>
  </w:endnote>
  <w:endnote w:id="242">
    <w:p w14:paraId="5F0B6AB6" w14:textId="595D4B74" w:rsidR="008904F3" w:rsidRPr="003F5BEE" w:rsidRDefault="008904F3">
      <w:pPr>
        <w:pStyle w:val="EndnoteText"/>
        <w:rPr>
          <w:highlight w:val="yellow"/>
        </w:rPr>
      </w:pPr>
      <w:r w:rsidRPr="003F5BEE">
        <w:rPr>
          <w:rStyle w:val="EndnoteReference"/>
        </w:rPr>
        <w:endnoteRef/>
      </w:r>
      <w:r w:rsidRPr="003F5BEE">
        <w:t xml:space="preserve"> The Backbone Collective. (2023). </w:t>
      </w:r>
      <w:r w:rsidRPr="003F5BEE">
        <w:rPr>
          <w:i/>
        </w:rPr>
        <w:t>Getting it right: a guide for government agencies working with specialist organisations to gather victim-survivor feedback</w:t>
      </w:r>
      <w:r w:rsidRPr="003F5BEE">
        <w:t xml:space="preserve">. The Backbone Collective. </w:t>
      </w:r>
      <w:r w:rsidRPr="00692655">
        <w:rPr>
          <w:rStyle w:val="Hyperlink"/>
        </w:rPr>
        <w:t>https://www.backbone.org.nz/resources</w:t>
      </w:r>
    </w:p>
  </w:endnote>
  <w:endnote w:id="243">
    <w:p w14:paraId="104E470F" w14:textId="3B4F34D4" w:rsidR="008904F3" w:rsidRDefault="008904F3">
      <w:pPr>
        <w:pStyle w:val="EndnoteText"/>
      </w:pPr>
      <w:r>
        <w:rPr>
          <w:rStyle w:val="EndnoteReference"/>
        </w:rPr>
        <w:endnoteRef/>
      </w:r>
      <w:r>
        <w:t xml:space="preserve"> </w:t>
      </w:r>
      <w:r w:rsidRPr="008C1CDF">
        <w:t xml:space="preserve">The Children’s Convention Monitoring Group. (2019). </w:t>
      </w:r>
      <w:r w:rsidRPr="008C1CDF">
        <w:rPr>
          <w:i/>
        </w:rPr>
        <w:t>Getting it Right: Are we listening? Children's participation rights in government policy</w:t>
      </w:r>
      <w:r w:rsidRPr="008C1CDF">
        <w:t xml:space="preserve">. Mana Mokupuna | Office of the Children's Commissioner. </w:t>
      </w:r>
      <w:r w:rsidRPr="00692655">
        <w:rPr>
          <w:rStyle w:val="Hyperlink"/>
        </w:rPr>
        <w:t>https://www.manamokopuna.org.nz/documents/118/CMG2019-Online-FINAL-full2.pdf</w:t>
      </w:r>
    </w:p>
  </w:endnote>
  <w:endnote w:id="244">
    <w:p w14:paraId="53CB926A" w14:textId="42A7FBA9" w:rsidR="008904F3" w:rsidRPr="00692655" w:rsidRDefault="008904F3">
      <w:pPr>
        <w:pStyle w:val="EndnoteText"/>
        <w:rPr>
          <w:rStyle w:val="Hyperlink"/>
        </w:rPr>
      </w:pPr>
      <w:r>
        <w:rPr>
          <w:rStyle w:val="EndnoteReference"/>
        </w:rPr>
        <w:endnoteRef/>
      </w:r>
      <w:r>
        <w:t xml:space="preserve"> </w:t>
      </w:r>
      <w:r w:rsidRPr="00E912C3">
        <w:t xml:space="preserve">Close. L., Peel, K., &amp; Taskforce for Action on Violence Within Families. (2012). </w:t>
      </w:r>
      <w:r w:rsidRPr="00E912C3">
        <w:rPr>
          <w:i/>
        </w:rPr>
        <w:t>The voice of experience.</w:t>
      </w:r>
      <w:r w:rsidRPr="00E912C3">
        <w:t xml:space="preserve"> Ministry of Social Development. </w:t>
      </w:r>
      <w:r w:rsidRPr="00692655">
        <w:rPr>
          <w:rStyle w:val="Hyperlink"/>
        </w:rPr>
        <w:t>https://www.msd.govt.nz/documents/about-msd-and-our-work/work-programmes/initiatives/action-family-violence/voice-of-experience.pdf</w:t>
      </w:r>
    </w:p>
  </w:endnote>
  <w:endnote w:id="245">
    <w:p w14:paraId="63666C9B" w14:textId="476F283D" w:rsidR="008904F3" w:rsidRPr="00692655" w:rsidRDefault="008904F3">
      <w:pPr>
        <w:pStyle w:val="EndnoteText"/>
        <w:rPr>
          <w:rStyle w:val="Hyperlink"/>
        </w:rPr>
      </w:pPr>
      <w:r>
        <w:rPr>
          <w:rStyle w:val="EndnoteReference"/>
        </w:rPr>
        <w:endnoteRef/>
      </w:r>
      <w:r>
        <w:t xml:space="preserve"> </w:t>
      </w:r>
      <w:r w:rsidRPr="00BF5560">
        <w:t xml:space="preserve">Lamb, K., Hegarty, K., Amanda, Cina, Fiona., &amp; the University of Melbourne WEAVERs lived experience group., Parker, R. (2020) </w:t>
      </w:r>
      <w:r w:rsidRPr="00BF5560">
        <w:rPr>
          <w:i/>
        </w:rPr>
        <w:t xml:space="preserve">The Family Violence Experts by Experience </w:t>
      </w:r>
      <w:r w:rsidRPr="00BF5560">
        <w:rPr>
          <w:i/>
          <w:iCs/>
        </w:rPr>
        <w:t>Framework</w:t>
      </w:r>
      <w:r w:rsidRPr="00BF5560">
        <w:rPr>
          <w:i/>
        </w:rPr>
        <w:t>: Domestic Violence Victoria</w:t>
      </w:r>
      <w:r w:rsidRPr="00BF5560">
        <w:t xml:space="preserve">. </w:t>
      </w:r>
      <w:r w:rsidRPr="00692655">
        <w:rPr>
          <w:rStyle w:val="Hyperlink"/>
        </w:rPr>
        <w:t>https://safeandequal.org.au/wp-content/uploads/DVV_EBE-Framework-Report.pdf</w:t>
      </w:r>
    </w:p>
  </w:endnote>
  <w:endnote w:id="246">
    <w:p w14:paraId="222625D6" w14:textId="65868AD0" w:rsidR="00096B65" w:rsidRDefault="008904F3">
      <w:pPr>
        <w:pStyle w:val="EndnoteText"/>
      </w:pPr>
      <w:r>
        <w:rPr>
          <w:rStyle w:val="EndnoteReference"/>
        </w:rPr>
        <w:endnoteRef/>
      </w:r>
      <w:r>
        <w:t xml:space="preserve"> </w:t>
      </w:r>
      <w:r w:rsidRPr="006B73DA">
        <w:t xml:space="preserve">Wheildon, L., &amp; Australia’s National Research Organisation for Women’s Safety. (2023). </w:t>
      </w:r>
      <w:r w:rsidRPr="006B73DA">
        <w:rPr>
          <w:i/>
        </w:rPr>
        <w:t>Towards meaningful engagement: Key findings for survivor co-production of public policy on gender-based violence (ANROWS Insights).</w:t>
      </w:r>
      <w:r w:rsidRPr="006B73DA">
        <w:t xml:space="preserve"> ANROWS. </w:t>
      </w:r>
      <w:hyperlink r:id="rId1" w:history="1">
        <w:r w:rsidR="00096B65" w:rsidRPr="008537DC">
          <w:rPr>
            <w:rStyle w:val="Hyperlink"/>
          </w:rPr>
          <w:t>https://anrows.intersearch.com.au/anrowsjspui/handle/1/22659</w:t>
        </w:r>
      </w:hyperlink>
    </w:p>
  </w:endnote>
  <w:endnote w:id="247">
    <w:p w14:paraId="42543427" w14:textId="0904EAE4" w:rsidR="008904F3" w:rsidRPr="008D323C" w:rsidRDefault="008904F3">
      <w:pPr>
        <w:pStyle w:val="EndnoteText"/>
        <w:rPr>
          <w:lang w:val="en-US"/>
        </w:rPr>
      </w:pPr>
      <w:r>
        <w:rPr>
          <w:rStyle w:val="EndnoteReference"/>
        </w:rPr>
        <w:endnoteRef/>
      </w:r>
      <w:r>
        <w:t xml:space="preserve"> </w:t>
      </w:r>
      <w:r w:rsidR="0037506E" w:rsidRPr="00C0255F">
        <w:t>(Ara Poutama Aotearoa | Department of Corrections, 2026)</w:t>
      </w:r>
      <w:r w:rsidR="0037506E">
        <w:t>.</w:t>
      </w:r>
      <w:r w:rsidRPr="004128E6">
        <w:t> </w:t>
      </w:r>
    </w:p>
  </w:endnote>
  <w:endnote w:id="248">
    <w:p w14:paraId="7AD68C5A" w14:textId="0F930180" w:rsidR="00C0255F" w:rsidRDefault="00C0255F">
      <w:pPr>
        <w:pStyle w:val="EndnoteText"/>
      </w:pPr>
      <w:r>
        <w:rPr>
          <w:rStyle w:val="EndnoteReference"/>
        </w:rPr>
        <w:endnoteRef/>
      </w:r>
      <w:r>
        <w:t xml:space="preserve"> </w:t>
      </w:r>
      <w:r w:rsidRPr="00C0255F">
        <w:t>(Ara Poutama Aotearoa | Department of Corrections, 2026)</w:t>
      </w:r>
      <w:r>
        <w:t>.</w:t>
      </w:r>
    </w:p>
  </w:endnote>
  <w:endnote w:id="249">
    <w:p w14:paraId="126F9D15" w14:textId="08B4D831" w:rsidR="008904F3" w:rsidRPr="008D323C" w:rsidRDefault="008904F3">
      <w:pPr>
        <w:pStyle w:val="EndnoteText"/>
        <w:rPr>
          <w:lang w:val="en-US"/>
        </w:rPr>
      </w:pPr>
      <w:r>
        <w:rPr>
          <w:rStyle w:val="EndnoteReference"/>
        </w:rPr>
        <w:endnoteRef/>
      </w:r>
      <w:r>
        <w:t xml:space="preserve"> Ministry of Social Development. (n.d.). </w:t>
      </w:r>
      <w:r w:rsidRPr="00653F46">
        <w:rPr>
          <w:i/>
          <w:iCs/>
        </w:rPr>
        <w:t>Te Huringa ō Te Ao</w:t>
      </w:r>
      <w:r>
        <w:t xml:space="preserve">.  </w:t>
      </w:r>
      <w:r w:rsidRPr="00692655">
        <w:rPr>
          <w:rStyle w:val="Hyperlink"/>
        </w:rPr>
        <w:t>www.msd.govt.nz/about-msd-and-our-work/work-programmes/initiatives/family-and-sexual-violence/te-huringa-o-te-ao/index.html</w:t>
      </w:r>
      <w:r>
        <w:t xml:space="preserve"> </w:t>
      </w:r>
    </w:p>
  </w:endnote>
  <w:endnote w:id="250">
    <w:p w14:paraId="09A3DB73" w14:textId="797E83C5" w:rsidR="008904F3" w:rsidRDefault="008904F3" w:rsidP="00300891">
      <w:pPr>
        <w:pStyle w:val="EndnoteText"/>
      </w:pPr>
      <w:r>
        <w:rPr>
          <w:rStyle w:val="EndnoteReference"/>
        </w:rPr>
        <w:endnoteRef/>
      </w:r>
      <w:r>
        <w:t xml:space="preserve"> </w:t>
      </w:r>
      <w:r w:rsidRPr="003A0B3B">
        <w:t xml:space="preserve">Interview and survey responses from the Review engagements, see methodology in the </w:t>
      </w:r>
      <w:r>
        <w:t xml:space="preserve">Engagement Report. </w:t>
      </w:r>
    </w:p>
  </w:endnote>
  <w:endnote w:id="251">
    <w:p w14:paraId="4D892AF9" w14:textId="46674353" w:rsidR="008904F3" w:rsidRDefault="008904F3">
      <w:pPr>
        <w:pStyle w:val="EndnoteText"/>
      </w:pPr>
      <w:r>
        <w:rPr>
          <w:rStyle w:val="EndnoteReference"/>
        </w:rPr>
        <w:endnoteRef/>
      </w:r>
      <w:r>
        <w:t xml:space="preserve"> (Te Puna Aonui, </w:t>
      </w:r>
      <w:r w:rsidRPr="00ED501C">
        <w:t>Joint Venture for the Elimination of Family Violence and Sexual Violence</w:t>
      </w:r>
      <w:r>
        <w:t xml:space="preserve">, </w:t>
      </w:r>
      <w:r w:rsidRPr="00ED501C">
        <w:t>2023).</w:t>
      </w:r>
    </w:p>
  </w:endnote>
  <w:endnote w:id="252">
    <w:p w14:paraId="10AA0CF5" w14:textId="77777777" w:rsidR="008904F3" w:rsidRDefault="008904F3" w:rsidP="009E1E00">
      <w:pPr>
        <w:pStyle w:val="EndnoteText"/>
      </w:pPr>
      <w:r>
        <w:rPr>
          <w:rStyle w:val="EndnoteReference"/>
        </w:rPr>
        <w:endnoteRef/>
      </w:r>
      <w:r>
        <w:t xml:space="preserve"> </w:t>
      </w:r>
      <w:r w:rsidRPr="00BB5A0B">
        <w:rPr>
          <w:szCs w:val="14"/>
        </w:rPr>
        <w:t>(Ministry of Social Development, 2024,</w:t>
      </w:r>
      <w:r w:rsidRPr="00BB5A0B">
        <w:rPr>
          <w:i/>
          <w:iCs/>
        </w:rPr>
        <w:t xml:space="preserve"> A report outlining family violence and sexual violence service gaps in Aotearoa</w:t>
      </w:r>
      <w:r w:rsidRPr="0026578B">
        <w:rPr>
          <w:szCs w:val="14"/>
        </w:rPr>
        <w:t>)</w:t>
      </w:r>
    </w:p>
  </w:endnote>
  <w:endnote w:id="253">
    <w:p w14:paraId="66BFD8C3" w14:textId="77777777" w:rsidR="008904F3" w:rsidRDefault="008904F3" w:rsidP="009E1E00">
      <w:pPr>
        <w:pStyle w:val="EndnoteText"/>
      </w:pPr>
      <w:r>
        <w:rPr>
          <w:rStyle w:val="EndnoteReference"/>
        </w:rPr>
        <w:endnoteRef/>
      </w:r>
      <w:r>
        <w:t xml:space="preserve"> </w:t>
      </w:r>
      <w:r w:rsidRPr="00440AFD">
        <w:t xml:space="preserve">Cording, J., Fehoko, E., Morrison, K., Gilbert, J., Sivanantham, S., &amp; Farrell, K. (2025). </w:t>
      </w:r>
      <w:r w:rsidRPr="000A39E7">
        <w:rPr>
          <w:i/>
          <w:iCs/>
        </w:rPr>
        <w:t>Evaluation of the impact of Budget 2019 funding on the Harmful Sexual Behaviour Service for Non-mandated Adults Final Evaluation Report</w:t>
      </w:r>
      <w:r w:rsidRPr="00440AFD">
        <w:t>. Ministry of Social Development.</w:t>
      </w:r>
    </w:p>
  </w:endnote>
  <w:endnote w:id="254">
    <w:p w14:paraId="1B102D60" w14:textId="67BC4786" w:rsidR="008904F3" w:rsidRDefault="008904F3" w:rsidP="00300891">
      <w:pPr>
        <w:pStyle w:val="EndnoteText"/>
      </w:pPr>
      <w:r>
        <w:rPr>
          <w:rStyle w:val="EndnoteReference"/>
        </w:rPr>
        <w:endnoteRef/>
      </w:r>
      <w:r>
        <w:t xml:space="preserve"> </w:t>
      </w:r>
      <w:r w:rsidRPr="00E036C8">
        <w:t>Interview and survey responses from the Review engagements, see methodology in the Supporting Evidence Report</w:t>
      </w:r>
      <w:r>
        <w:t>.</w:t>
      </w:r>
    </w:p>
  </w:endnote>
  <w:endnote w:id="255">
    <w:p w14:paraId="56A98527" w14:textId="765BFE82" w:rsidR="008904F3" w:rsidRPr="004D2F4D" w:rsidRDefault="008904F3" w:rsidP="00300891">
      <w:pPr>
        <w:pStyle w:val="EndnoteText"/>
      </w:pPr>
      <w:r>
        <w:rPr>
          <w:rStyle w:val="EndnoteReference"/>
        </w:rPr>
        <w:endnoteRef/>
      </w:r>
      <w:r>
        <w:t xml:space="preserve"> (</w:t>
      </w:r>
      <w:r w:rsidRPr="00C829B9">
        <w:t>Ara Poutama Aotearoa | Department of</w:t>
      </w:r>
      <w:r w:rsidRPr="006B1CE5">
        <w:t xml:space="preserve"> </w:t>
      </w:r>
      <w:r w:rsidRPr="00C829B9">
        <w:t>Corrections</w:t>
      </w:r>
      <w:r>
        <w:t xml:space="preserve">, </w:t>
      </w:r>
      <w:r w:rsidRPr="00C829B9">
        <w:t>2026</w:t>
      </w:r>
      <w:r>
        <w:t>)</w:t>
      </w:r>
    </w:p>
  </w:endnote>
  <w:endnote w:id="256">
    <w:p w14:paraId="2567E35D" w14:textId="24193A4F" w:rsidR="008904F3" w:rsidRPr="006D5E2B" w:rsidRDefault="008904F3" w:rsidP="00300891">
      <w:pPr>
        <w:pStyle w:val="EndnoteText"/>
      </w:pPr>
      <w:r>
        <w:rPr>
          <w:rStyle w:val="EndnoteReference"/>
        </w:rPr>
        <w:endnoteRef/>
      </w:r>
      <w:r>
        <w:t xml:space="preserve"> </w:t>
      </w:r>
      <w:r w:rsidRPr="00857327">
        <w:t>Joint Venture for the Elimination of Family Violence and Sexual Violence. (2023</w:t>
      </w:r>
      <w:r w:rsidRPr="00C601D0">
        <w:t>)</w:t>
      </w:r>
      <w:r w:rsidRPr="00C601D0">
        <w:rPr>
          <w:i/>
          <w:iCs/>
        </w:rPr>
        <w:t>. Entry to expert: Family violence workforce capability framework</w:t>
      </w:r>
      <w:r w:rsidRPr="00857327">
        <w:t>. New Zealand Government.</w:t>
      </w:r>
    </w:p>
  </w:endnote>
  <w:endnote w:id="257">
    <w:p w14:paraId="7AEF4EFB" w14:textId="2B74FA6B" w:rsidR="008904F3" w:rsidRPr="00FC286C" w:rsidRDefault="008904F3">
      <w:pPr>
        <w:pStyle w:val="EndnoteText"/>
      </w:pPr>
      <w:r>
        <w:rPr>
          <w:rStyle w:val="EndnoteReference"/>
        </w:rPr>
        <w:endnoteRef/>
      </w:r>
      <w:r>
        <w:t xml:space="preserve"> (Te Puna Aonui, </w:t>
      </w:r>
      <w:r w:rsidRPr="00857327">
        <w:t>Joint Venture for the Elimination of Family Violence and Sexual Violence</w:t>
      </w:r>
      <w:r>
        <w:t xml:space="preserve">, </w:t>
      </w:r>
      <w:r w:rsidRPr="00857327">
        <w:t>2023)</w:t>
      </w:r>
    </w:p>
  </w:endnote>
  <w:endnote w:id="258">
    <w:p w14:paraId="528FFA4E" w14:textId="189B5E01" w:rsidR="008904F3" w:rsidRPr="005A2694" w:rsidRDefault="008904F3">
      <w:pPr>
        <w:pStyle w:val="EndnoteText"/>
        <w:rPr>
          <w:lang w:val="en-US"/>
        </w:rPr>
      </w:pPr>
      <w:r>
        <w:rPr>
          <w:rStyle w:val="EndnoteReference"/>
        </w:rPr>
        <w:endnoteRef/>
      </w:r>
      <w:r>
        <w:t xml:space="preserve"> (</w:t>
      </w:r>
      <w:r w:rsidRPr="00053046">
        <w:t>The Centre for Family Violence and Sexual Violence Prevention</w:t>
      </w:r>
      <w:r>
        <w:t xml:space="preserve">, </w:t>
      </w:r>
      <w:r w:rsidRPr="00053046">
        <w:t>2025)</w:t>
      </w:r>
    </w:p>
  </w:endnote>
  <w:endnote w:id="259">
    <w:p w14:paraId="1D8A3D8E" w14:textId="6266D532" w:rsidR="008904F3" w:rsidRDefault="008904F3" w:rsidP="00300891">
      <w:pPr>
        <w:pStyle w:val="EndnoteText"/>
      </w:pPr>
      <w:r>
        <w:rPr>
          <w:rStyle w:val="EndnoteReference"/>
        </w:rPr>
        <w:endnoteRef/>
      </w:r>
      <w:r>
        <w:t xml:space="preserve"> </w:t>
      </w:r>
      <w:r w:rsidRPr="00717268">
        <w:t>Paewai</w:t>
      </w:r>
      <w:r>
        <w:t xml:space="preserve">, P. (2026). </w:t>
      </w:r>
      <w:r w:rsidRPr="00717268">
        <w:t>First kaupapa Māori workforce capability framework for sexual violence sector launched</w:t>
      </w:r>
      <w:r>
        <w:t xml:space="preserve">. </w:t>
      </w:r>
      <w:r w:rsidRPr="00750E86">
        <w:rPr>
          <w:i/>
          <w:iCs/>
        </w:rPr>
        <w:t>RNZ</w:t>
      </w:r>
      <w:r>
        <w:t xml:space="preserve">. </w:t>
      </w:r>
      <w:r w:rsidRPr="00692655">
        <w:rPr>
          <w:rStyle w:val="Hyperlink"/>
        </w:rPr>
        <w:t xml:space="preserve">https://www.rnz.co.nz/news/education/593222/first-kaupapa-maori-workforce-capability-framework-for-sexual-violence-sector-launched </w:t>
      </w:r>
    </w:p>
  </w:endnote>
  <w:endnote w:id="260">
    <w:p w14:paraId="5B683119" w14:textId="47EA868C" w:rsidR="008904F3" w:rsidRPr="00D93889" w:rsidRDefault="008904F3" w:rsidP="00300891">
      <w:pPr>
        <w:pStyle w:val="EndnoteText"/>
      </w:pPr>
      <w:r>
        <w:rPr>
          <w:rStyle w:val="EndnoteReference"/>
        </w:rPr>
        <w:endnoteRef/>
      </w:r>
      <w:r>
        <w:t xml:space="preserve"> </w:t>
      </w:r>
      <w:r w:rsidRPr="00937D8E">
        <w:rPr>
          <w:iCs/>
        </w:rPr>
        <w:t>Ngā Kaitiaki Mauri</w:t>
      </w:r>
      <w:r>
        <w:t xml:space="preserve">, </w:t>
      </w:r>
      <w:r w:rsidRPr="005E2B74">
        <w:t>TOAH-NNEST. (2022).</w:t>
      </w:r>
      <w:r>
        <w:t xml:space="preserve"> </w:t>
      </w:r>
      <w:r w:rsidRPr="000A1426">
        <w:rPr>
          <w:i/>
        </w:rPr>
        <w:t xml:space="preserve">Te </w:t>
      </w:r>
      <w:r w:rsidRPr="000A1426">
        <w:rPr>
          <w:i/>
          <w:iCs/>
        </w:rPr>
        <w:t>ara kōkōrangi, he ara toiora</w:t>
      </w:r>
      <w:r w:rsidRPr="000A1426">
        <w:rPr>
          <w:i/>
        </w:rPr>
        <w:t xml:space="preserve">: </w:t>
      </w:r>
      <w:r>
        <w:rPr>
          <w:i/>
          <w:iCs/>
        </w:rPr>
        <w:t>G</w:t>
      </w:r>
      <w:r w:rsidRPr="00D93889">
        <w:rPr>
          <w:i/>
          <w:iCs/>
        </w:rPr>
        <w:t>ood</w:t>
      </w:r>
      <w:r w:rsidRPr="000A1426">
        <w:rPr>
          <w:i/>
        </w:rPr>
        <w:t xml:space="preserve"> practice for preventing and responding to mahi tūkino in Aotearoa</w:t>
      </w:r>
      <w:r w:rsidRPr="00937D8E">
        <w:t xml:space="preserve">. </w:t>
      </w:r>
      <w:r w:rsidRPr="0080730B">
        <w:rPr>
          <w:iCs/>
        </w:rPr>
        <w:t>Ngā Kaitiaki Mauri</w:t>
      </w:r>
      <w:r>
        <w:rPr>
          <w:iCs/>
        </w:rPr>
        <w:t xml:space="preserve">, </w:t>
      </w:r>
      <w:r w:rsidRPr="0080730B">
        <w:rPr>
          <w:iCs/>
        </w:rPr>
        <w:t>TOAH-NNEST</w:t>
      </w:r>
      <w:r>
        <w:rPr>
          <w:iCs/>
        </w:rPr>
        <w:t>.</w:t>
      </w:r>
    </w:p>
  </w:endnote>
  <w:endnote w:id="261">
    <w:p w14:paraId="473074FB" w14:textId="167C1213" w:rsidR="008904F3" w:rsidRDefault="008904F3" w:rsidP="00300891">
      <w:pPr>
        <w:pStyle w:val="EndnoteText"/>
      </w:pPr>
      <w:r>
        <w:rPr>
          <w:rStyle w:val="EndnoteReference"/>
        </w:rPr>
        <w:endnoteRef/>
      </w:r>
      <w:r>
        <w:t xml:space="preserve"> </w:t>
      </w:r>
      <w:r w:rsidRPr="007C28C2">
        <w:t xml:space="preserve">Wharewera-Mika, J.M. &amp; McPhillips, K.M. (2016). </w:t>
      </w:r>
      <w:r w:rsidRPr="00362CE6">
        <w:rPr>
          <w:i/>
          <w:iCs/>
        </w:rPr>
        <w:t>Good Practice Responding to Sexual Violence Guidelines for ‘mainstream’ crisis support services for survivors: Round two.</w:t>
      </w:r>
      <w:r w:rsidRPr="007C28C2">
        <w:t xml:space="preserve"> Te Ohaaki a Hine National Network Ending Sexual Violence Together.</w:t>
      </w:r>
    </w:p>
  </w:endnote>
  <w:endnote w:id="262">
    <w:p w14:paraId="322E91F7" w14:textId="3468629E" w:rsidR="008904F3" w:rsidRPr="00B4443F" w:rsidRDefault="008904F3" w:rsidP="00300891">
      <w:pPr>
        <w:pStyle w:val="EndnoteText"/>
      </w:pPr>
      <w:r>
        <w:rPr>
          <w:rStyle w:val="EndnoteReference"/>
        </w:rPr>
        <w:endnoteRef/>
      </w:r>
      <w:r>
        <w:t xml:space="preserve"> (</w:t>
      </w:r>
      <w:r w:rsidRPr="009F7198">
        <w:t>Gannon</w:t>
      </w:r>
      <w:r>
        <w:t xml:space="preserve"> et al., 2019)</w:t>
      </w:r>
    </w:p>
  </w:endnote>
  <w:endnote w:id="263">
    <w:p w14:paraId="3FA2918A" w14:textId="5F62FE49" w:rsidR="008904F3" w:rsidRDefault="008904F3" w:rsidP="00300891">
      <w:pPr>
        <w:pStyle w:val="EndnoteText"/>
      </w:pPr>
      <w:r>
        <w:rPr>
          <w:rStyle w:val="EndnoteReference"/>
        </w:rPr>
        <w:endnoteRef/>
      </w:r>
      <w:r>
        <w:t xml:space="preserve"> (</w:t>
      </w:r>
      <w:r w:rsidRPr="008B7061">
        <w:t>Ara Poutama Aotearoa | Department</w:t>
      </w:r>
      <w:r w:rsidRPr="006B1CE5">
        <w:t xml:space="preserve"> </w:t>
      </w:r>
      <w:r w:rsidRPr="008B7061">
        <w:t>of</w:t>
      </w:r>
      <w:r w:rsidRPr="006B1CE5">
        <w:t xml:space="preserve"> </w:t>
      </w:r>
      <w:r w:rsidRPr="008B7061">
        <w:t>Corrections</w:t>
      </w:r>
      <w:r>
        <w:t xml:space="preserve">, </w:t>
      </w:r>
      <w:r w:rsidRPr="008B7061">
        <w:t>2026</w:t>
      </w:r>
      <w:r>
        <w:t>)</w:t>
      </w:r>
    </w:p>
  </w:endnote>
  <w:endnote w:id="264">
    <w:p w14:paraId="52BC838E" w14:textId="077FCF37" w:rsidR="008904F3" w:rsidRDefault="008904F3">
      <w:pPr>
        <w:pStyle w:val="EndnoteText"/>
      </w:pPr>
      <w:r>
        <w:rPr>
          <w:rStyle w:val="EndnoteReference"/>
        </w:rPr>
        <w:endnoteRef/>
      </w:r>
      <w:r>
        <w:t xml:space="preserve"> </w:t>
      </w:r>
      <w:r w:rsidRPr="00ED5D67">
        <w:t xml:space="preserve">Eruera, M. (2005). </w:t>
      </w:r>
      <w:r w:rsidRPr="0093050C">
        <w:rPr>
          <w:i/>
          <w:iCs/>
        </w:rPr>
        <w:t>He Körero Körari – weaving the past into the present for</w:t>
      </w:r>
      <w:r>
        <w:rPr>
          <w:i/>
          <w:iCs/>
        </w:rPr>
        <w:t xml:space="preserve"> </w:t>
      </w:r>
      <w:r w:rsidRPr="0093050C">
        <w:rPr>
          <w:i/>
          <w:iCs/>
        </w:rPr>
        <w:t>the future</w:t>
      </w:r>
      <w:r w:rsidRPr="00ED5D67">
        <w:t xml:space="preserve">. </w:t>
      </w:r>
      <w:r>
        <w:t>[</w:t>
      </w:r>
      <w:r w:rsidRPr="00ED5D67">
        <w:t>Master</w:t>
      </w:r>
      <w:r>
        <w:t>’</w:t>
      </w:r>
      <w:r w:rsidRPr="00ED5D67">
        <w:t>s thesis, Massey University</w:t>
      </w:r>
      <w:r>
        <w:t>].</w:t>
      </w:r>
      <w:r w:rsidRPr="00ED5D67">
        <w:t xml:space="preserve"> </w:t>
      </w:r>
    </w:p>
  </w:endnote>
  <w:endnote w:id="265">
    <w:p w14:paraId="5AB628AF" w14:textId="4EFDA8E8" w:rsidR="008904F3" w:rsidRPr="00B4443F" w:rsidRDefault="008904F3" w:rsidP="00300891">
      <w:pPr>
        <w:pStyle w:val="EndnoteText"/>
      </w:pPr>
      <w:r>
        <w:rPr>
          <w:rStyle w:val="EndnoteReference"/>
        </w:rPr>
        <w:endnoteRef/>
      </w:r>
      <w:r>
        <w:t xml:space="preserve"> </w:t>
      </w:r>
      <w:r w:rsidRPr="00D4491F">
        <w:t xml:space="preserve">Karapu, R., Cribb, M., Cootes, K., &amp; Awa, T. (2025). </w:t>
      </w:r>
      <w:r w:rsidRPr="006170BF">
        <w:rPr>
          <w:i/>
        </w:rPr>
        <w:t>Whakapakari Kaimahi Māori: mō te oranga me te hiranga. Mahi Tūkino Workforce Development Report completed for Te Pūkotahitanga</w:t>
      </w:r>
      <w:r w:rsidRPr="00D4491F">
        <w:t>. Te Rau Ora</w:t>
      </w:r>
      <w:r>
        <w:t xml:space="preserve">. </w:t>
      </w:r>
    </w:p>
  </w:endnote>
  <w:endnote w:id="266">
    <w:p w14:paraId="7847896C" w14:textId="6810D1DC" w:rsidR="008904F3" w:rsidRPr="008027F9" w:rsidRDefault="008904F3">
      <w:pPr>
        <w:pStyle w:val="EndnoteText"/>
        <w:rPr>
          <w:lang w:val="en-US"/>
        </w:rPr>
      </w:pPr>
      <w:r>
        <w:rPr>
          <w:rStyle w:val="EndnoteReference"/>
        </w:rPr>
        <w:endnoteRef/>
      </w:r>
      <w:r>
        <w:t xml:space="preserve"> </w:t>
      </w:r>
      <w:r w:rsidRPr="00AB30BE">
        <w:t>Suaalii-Sauni T., Fa'alau F., Fa’avae D., Siope P., Rimoni M. R., Purea L., Folau, Salanoa F. P., Iosefo F., McRobie S. V. &amp; Veukiso-Ulugia A. (2022</w:t>
      </w:r>
      <w:r w:rsidRPr="008F6F57">
        <w:rPr>
          <w:i/>
        </w:rPr>
        <w:t>). Experiences and support needs of the Pacific sexual violence workforce in Aotearoa New Zealand</w:t>
      </w:r>
      <w:r w:rsidRPr="00AB30BE">
        <w:t>. Ministry of Social Development.</w:t>
      </w:r>
    </w:p>
  </w:endnote>
  <w:endnote w:id="267">
    <w:p w14:paraId="64F4DB8C" w14:textId="77777777" w:rsidR="008904F3" w:rsidRDefault="008904F3" w:rsidP="00193261">
      <w:pPr>
        <w:pStyle w:val="EndnoteText"/>
      </w:pPr>
      <w:r>
        <w:rPr>
          <w:rStyle w:val="EndnoteReference"/>
        </w:rPr>
        <w:endnoteRef/>
      </w:r>
      <w:r>
        <w:t xml:space="preserve"> </w:t>
      </w:r>
      <w:r w:rsidRPr="00E036C8">
        <w:t xml:space="preserve">Interview and survey responses from the Review engagements, see methodology in the </w:t>
      </w:r>
      <w:r>
        <w:t>Engagement</w:t>
      </w:r>
      <w:r w:rsidRPr="00E036C8">
        <w:t xml:space="preserve"> Report</w:t>
      </w:r>
      <w:r>
        <w:t>.</w:t>
      </w:r>
    </w:p>
  </w:endnote>
  <w:endnote w:id="268">
    <w:p w14:paraId="2D766B36" w14:textId="25A7B44F" w:rsidR="008904F3" w:rsidRPr="00B4443F" w:rsidRDefault="008904F3" w:rsidP="00300891">
      <w:pPr>
        <w:pStyle w:val="EndnoteText"/>
      </w:pPr>
      <w:r>
        <w:rPr>
          <w:rStyle w:val="EndnoteReference"/>
        </w:rPr>
        <w:endnoteRef/>
      </w:r>
      <w:r>
        <w:t xml:space="preserve"> (</w:t>
      </w:r>
      <w:r w:rsidRPr="009F3B2C">
        <w:t>Karapu</w:t>
      </w:r>
      <w:r>
        <w:t xml:space="preserve"> et al., 2025)</w:t>
      </w:r>
    </w:p>
  </w:endnote>
  <w:endnote w:id="269">
    <w:p w14:paraId="32FBC478" w14:textId="5DAFE141" w:rsidR="008904F3" w:rsidRPr="00B4443F" w:rsidRDefault="008904F3" w:rsidP="00300891">
      <w:pPr>
        <w:pStyle w:val="EndnoteText"/>
      </w:pPr>
      <w:r>
        <w:rPr>
          <w:rStyle w:val="EndnoteReference"/>
        </w:rPr>
        <w:endnoteRef/>
      </w:r>
      <w:r>
        <w:t xml:space="preserve"> (</w:t>
      </w:r>
      <w:r w:rsidRPr="009F3B2C">
        <w:t>Karapu</w:t>
      </w:r>
      <w:r>
        <w:t xml:space="preserve"> et al., 2025)</w:t>
      </w:r>
    </w:p>
  </w:endnote>
  <w:endnote w:id="270">
    <w:p w14:paraId="70E7ED97" w14:textId="0DFE2011" w:rsidR="008904F3" w:rsidRPr="003123F8" w:rsidRDefault="008904F3">
      <w:pPr>
        <w:pStyle w:val="EndnoteText"/>
        <w:rPr>
          <w:lang w:val="en-US"/>
        </w:rPr>
      </w:pPr>
      <w:r>
        <w:rPr>
          <w:rStyle w:val="EndnoteReference"/>
        </w:rPr>
        <w:endnoteRef/>
      </w:r>
      <w:r>
        <w:t xml:space="preserve"> </w:t>
      </w:r>
      <w:r w:rsidRPr="00590D7E">
        <w:t xml:space="preserve">Te Wiata, J., Messiter, D., Sofa, D., Smith, R. &amp; Pierce, H. (2021). </w:t>
      </w:r>
      <w:r w:rsidRPr="003123F8">
        <w:rPr>
          <w:i/>
          <w:iCs/>
        </w:rPr>
        <w:t>Te Hikina Manawa: A Report on Capability Building for Kaupapa Māori Sexual Violence Providers.</w:t>
      </w:r>
      <w:r w:rsidRPr="00590D7E">
        <w:t xml:space="preserve"> </w:t>
      </w:r>
      <w:r>
        <w:t>[</w:t>
      </w:r>
      <w:r w:rsidRPr="00590D7E">
        <w:t>Unpublished report</w:t>
      </w:r>
      <w:r>
        <w:t>]</w:t>
      </w:r>
      <w:r w:rsidRPr="00590D7E">
        <w:t>.</w:t>
      </w:r>
    </w:p>
  </w:endnote>
  <w:endnote w:id="271">
    <w:p w14:paraId="2ABA6B3C" w14:textId="066E25D9" w:rsidR="008904F3" w:rsidRPr="00B4443F" w:rsidRDefault="008904F3" w:rsidP="00300891">
      <w:pPr>
        <w:pStyle w:val="EndnoteText"/>
      </w:pPr>
      <w:r>
        <w:rPr>
          <w:rStyle w:val="EndnoteReference"/>
        </w:rPr>
        <w:endnoteRef/>
      </w:r>
      <w:r>
        <w:t xml:space="preserve"> </w:t>
      </w:r>
      <w:r w:rsidRPr="0070461E">
        <w:t xml:space="preserve">Interview and survey responses from the Review engagements, see methodology in the </w:t>
      </w:r>
      <w:r>
        <w:t>Engagement</w:t>
      </w:r>
      <w:r w:rsidRPr="0070461E">
        <w:t xml:space="preserve"> Report</w:t>
      </w:r>
      <w:r>
        <w:t>.</w:t>
      </w:r>
    </w:p>
  </w:endnote>
  <w:endnote w:id="272">
    <w:p w14:paraId="4CB09584" w14:textId="3E1D16C6" w:rsidR="008904F3" w:rsidRPr="00B4443F" w:rsidRDefault="008904F3" w:rsidP="00300891">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273">
    <w:p w14:paraId="483908B0" w14:textId="16C8D69E" w:rsidR="008904F3" w:rsidRDefault="008904F3">
      <w:pPr>
        <w:pStyle w:val="EndnoteText"/>
      </w:pPr>
      <w:r>
        <w:rPr>
          <w:rStyle w:val="EndnoteReference"/>
        </w:rPr>
        <w:endnoteRef/>
      </w:r>
      <w:r>
        <w:t xml:space="preserve"> (</w:t>
      </w:r>
      <w:r w:rsidRPr="00867500">
        <w:t>Chung</w:t>
      </w:r>
      <w:r>
        <w:t xml:space="preserve"> et al., </w:t>
      </w:r>
      <w:r w:rsidRPr="00867500">
        <w:t>2020</w:t>
      </w:r>
      <w:r w:rsidRPr="00204AE9">
        <w:t xml:space="preserve">, </w:t>
      </w:r>
      <w:r w:rsidRPr="00204AE9">
        <w:rPr>
          <w:i/>
        </w:rPr>
        <w:t>Prioritising women’s safety in Australian perpetrator interventions</w:t>
      </w:r>
      <w:r>
        <w:t>)</w:t>
      </w:r>
    </w:p>
  </w:endnote>
  <w:endnote w:id="274">
    <w:p w14:paraId="2D64D60D" w14:textId="2BFFC59E" w:rsidR="008904F3" w:rsidRPr="00B4443F" w:rsidRDefault="008904F3" w:rsidP="00300891">
      <w:pPr>
        <w:pStyle w:val="EndnoteText"/>
      </w:pPr>
      <w:r>
        <w:rPr>
          <w:rStyle w:val="EndnoteReference"/>
        </w:rPr>
        <w:endnoteRef/>
      </w:r>
      <w:r>
        <w:t xml:space="preserve"> (Wilson et al., 2019)</w:t>
      </w:r>
    </w:p>
  </w:endnote>
  <w:endnote w:id="275">
    <w:p w14:paraId="2092D463" w14:textId="73BBFBC2" w:rsidR="008904F3" w:rsidRPr="00692655" w:rsidRDefault="008904F3" w:rsidP="00042244">
      <w:pPr>
        <w:pStyle w:val="EndnoteText"/>
        <w:rPr>
          <w:rStyle w:val="Hyperlink"/>
        </w:rPr>
      </w:pPr>
      <w:r>
        <w:rPr>
          <w:rStyle w:val="EndnoteReference"/>
        </w:rPr>
        <w:endnoteRef/>
      </w:r>
      <w:r>
        <w:t xml:space="preserve"> </w:t>
      </w:r>
      <w:r w:rsidRPr="003D2228">
        <w:t>Tolmie, J., Smith, R., &amp;</w:t>
      </w:r>
      <w:r w:rsidRPr="005763B8">
        <w:t> </w:t>
      </w:r>
      <w:r w:rsidRPr="003D2228">
        <w:t>Wilson, D. (2024). Understanding Intimate</w:t>
      </w:r>
      <w:r w:rsidRPr="005763B8">
        <w:t> </w:t>
      </w:r>
      <w:r w:rsidRPr="003D2228">
        <w:t>Partner Violence: Why Coercive</w:t>
      </w:r>
      <w:r w:rsidRPr="005763B8">
        <w:t> </w:t>
      </w:r>
      <w:r w:rsidRPr="003D2228">
        <w:t>Control Requires a Social and Systemic</w:t>
      </w:r>
      <w:r w:rsidRPr="005763B8">
        <w:t> </w:t>
      </w:r>
      <w:r w:rsidRPr="003D2228">
        <w:t>Entrapment</w:t>
      </w:r>
      <w:r w:rsidRPr="005763B8">
        <w:t> </w:t>
      </w:r>
      <w:r w:rsidRPr="003D2228">
        <w:t>Framework.</w:t>
      </w:r>
      <w:r w:rsidRPr="005763B8">
        <w:t> </w:t>
      </w:r>
      <w:r w:rsidRPr="005763B8">
        <w:rPr>
          <w:i/>
        </w:rPr>
        <w:t>Violence</w:t>
      </w:r>
      <w:r w:rsidRPr="005763B8">
        <w:rPr>
          <w:i/>
          <w:iCs/>
        </w:rPr>
        <w:t> </w:t>
      </w:r>
      <w:r w:rsidRPr="005763B8">
        <w:rPr>
          <w:i/>
        </w:rPr>
        <w:t>Against</w:t>
      </w:r>
      <w:r w:rsidRPr="005763B8">
        <w:rPr>
          <w:i/>
          <w:iCs/>
        </w:rPr>
        <w:t> </w:t>
      </w:r>
      <w:r w:rsidRPr="005763B8">
        <w:rPr>
          <w:i/>
        </w:rPr>
        <w:t>Women</w:t>
      </w:r>
      <w:r w:rsidRPr="003D2228">
        <w:t>,</w:t>
      </w:r>
      <w:r w:rsidRPr="005763B8">
        <w:t> </w:t>
      </w:r>
      <w:r w:rsidRPr="005763B8">
        <w:rPr>
          <w:i/>
        </w:rPr>
        <w:t>30</w:t>
      </w:r>
      <w:r w:rsidRPr="003D2228">
        <w:t>(1), 54-</w:t>
      </w:r>
      <w:r w:rsidR="00692655">
        <w:t>7</w:t>
      </w:r>
      <w:r w:rsidRPr="005763B8">
        <w:t>4.</w:t>
      </w:r>
      <w:r w:rsidR="00692655">
        <w:t xml:space="preserve"> </w:t>
      </w:r>
      <w:r w:rsidRPr="005763B8">
        <w:t> </w:t>
      </w:r>
      <w:r w:rsidRPr="00692655">
        <w:rPr>
          <w:rStyle w:val="Hyperlink"/>
        </w:rPr>
        <w:t>https://doi.org/10.1177/10778012231205585</w:t>
      </w:r>
    </w:p>
  </w:endnote>
  <w:endnote w:id="276">
    <w:p w14:paraId="3E6FFA80" w14:textId="04609809" w:rsidR="008904F3" w:rsidRPr="004E7DC4" w:rsidRDefault="008904F3">
      <w:pPr>
        <w:pStyle w:val="EndnoteText"/>
        <w:rPr>
          <w:lang w:val="en-US"/>
        </w:rPr>
      </w:pPr>
      <w:r>
        <w:rPr>
          <w:rStyle w:val="EndnoteReference"/>
        </w:rPr>
        <w:endnoteRef/>
      </w:r>
      <w:r>
        <w:t xml:space="preserve"> </w:t>
      </w:r>
      <w:r w:rsidRPr="00C0565D">
        <w:t xml:space="preserve">Family Violence Death Review Committee (2014). </w:t>
      </w:r>
      <w:r w:rsidRPr="006D7A17">
        <w:rPr>
          <w:i/>
        </w:rPr>
        <w:t>Family Violence Death Review Committee Fourth Annual Report</w:t>
      </w:r>
      <w:r w:rsidRPr="00C0565D">
        <w:t>. Health Quality and Safety Commission.</w:t>
      </w:r>
    </w:p>
  </w:endnote>
  <w:endnote w:id="277">
    <w:p w14:paraId="1074762F" w14:textId="357ED6F8" w:rsidR="008904F3" w:rsidRPr="00B4443F" w:rsidRDefault="008904F3" w:rsidP="00300891">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278">
    <w:p w14:paraId="5EE6AB29" w14:textId="1B9D0698" w:rsidR="008904F3" w:rsidRPr="00B4443F" w:rsidRDefault="008904F3" w:rsidP="00300891">
      <w:pPr>
        <w:pStyle w:val="EndnoteText"/>
      </w:pPr>
      <w:r>
        <w:rPr>
          <w:rStyle w:val="EndnoteReference"/>
        </w:rPr>
        <w:endnoteRef/>
      </w:r>
      <w:r>
        <w:t xml:space="preserve"> (</w:t>
      </w:r>
      <w:r w:rsidRPr="002965CB">
        <w:t>The Centre </w:t>
      </w:r>
      <w:r w:rsidRPr="00FA1A63">
        <w:t>for Family Violence</w:t>
      </w:r>
      <w:r w:rsidRPr="002965CB">
        <w:t> </w:t>
      </w:r>
      <w:r w:rsidRPr="00FA1A63">
        <w:t>and Sexual Violence</w:t>
      </w:r>
      <w:r w:rsidRPr="002965CB">
        <w:t> Prevention</w:t>
      </w:r>
      <w:r>
        <w:t xml:space="preserve">, </w:t>
      </w:r>
      <w:r w:rsidRPr="00FA1A63">
        <w:t>2024)</w:t>
      </w:r>
    </w:p>
  </w:endnote>
  <w:endnote w:id="279">
    <w:p w14:paraId="44B734BA" w14:textId="78E5998B" w:rsidR="008904F3" w:rsidRDefault="008904F3" w:rsidP="00E23AA0">
      <w:pPr>
        <w:pStyle w:val="EndnoteText"/>
      </w:pPr>
      <w:r>
        <w:rPr>
          <w:rStyle w:val="EndnoteReference"/>
        </w:rPr>
        <w:endnoteRef/>
      </w:r>
      <w:r>
        <w:t xml:space="preserve"> Interview and survey responses </w:t>
      </w:r>
      <w:r w:rsidRPr="00963827">
        <w:t>from the Review</w:t>
      </w:r>
      <w:r>
        <w:t xml:space="preserve"> engagements</w:t>
      </w:r>
      <w:r w:rsidRPr="00963827">
        <w:t xml:space="preserve">, see methodology in the </w:t>
      </w:r>
      <w:r>
        <w:t>Engagement</w:t>
      </w:r>
      <w:r w:rsidRPr="00963827">
        <w:t xml:space="preserve"> Report</w:t>
      </w:r>
      <w:r>
        <w:t>.</w:t>
      </w:r>
    </w:p>
  </w:endnote>
  <w:endnote w:id="280">
    <w:p w14:paraId="0F114A00" w14:textId="45632C86" w:rsidR="008904F3" w:rsidRPr="00BC5D85" w:rsidRDefault="008904F3">
      <w:pPr>
        <w:pStyle w:val="EndnoteText"/>
      </w:pPr>
      <w:r>
        <w:rPr>
          <w:rStyle w:val="EndnoteReference"/>
        </w:rPr>
        <w:endnoteRef/>
      </w:r>
      <w:r>
        <w:t xml:space="preserve"> </w:t>
      </w:r>
      <w:r w:rsidRPr="00F56890">
        <w:t>Gear, C., Ting, C., Manuel, C., Eppel, E., &amp; Koziol-McLain, J. (2024). Integrated System Responses for Families Impacted by Violence: A Scoping Review. </w:t>
      </w:r>
      <w:r w:rsidRPr="004F251F">
        <w:rPr>
          <w:i/>
        </w:rPr>
        <w:t>International Journal of Integrated Care, 24</w:t>
      </w:r>
      <w:r w:rsidRPr="00F56890">
        <w:t>(2)</w:t>
      </w:r>
      <w:r>
        <w:t>, 17.</w:t>
      </w:r>
    </w:p>
  </w:endnote>
  <w:endnote w:id="281">
    <w:p w14:paraId="4CEAC1DB" w14:textId="705DA3A8" w:rsidR="008904F3" w:rsidRPr="00BC5D85" w:rsidRDefault="008904F3">
      <w:pPr>
        <w:pStyle w:val="EndnoteText"/>
        <w:rPr>
          <w:lang w:val="en-US"/>
        </w:rPr>
      </w:pPr>
      <w:r>
        <w:rPr>
          <w:rStyle w:val="EndnoteReference"/>
        </w:rPr>
        <w:endnoteRef/>
      </w:r>
      <w:r>
        <w:t xml:space="preserve"> Interview and survey responses </w:t>
      </w:r>
      <w:r w:rsidRPr="00963827">
        <w:t>from the Review</w:t>
      </w:r>
      <w:r>
        <w:t xml:space="preserve"> engagements</w:t>
      </w:r>
      <w:r w:rsidRPr="00963827">
        <w:t xml:space="preserve">, see methodology in the </w:t>
      </w:r>
      <w:r>
        <w:t>Engagement</w:t>
      </w:r>
      <w:r w:rsidRPr="00963827">
        <w:t xml:space="preserve"> Report</w:t>
      </w:r>
      <w:r>
        <w:t>.</w:t>
      </w:r>
    </w:p>
  </w:endnote>
  <w:endnote w:id="282">
    <w:p w14:paraId="4DD013D3" w14:textId="03217C33" w:rsidR="008904F3" w:rsidRPr="008601AA" w:rsidRDefault="008904F3">
      <w:pPr>
        <w:pStyle w:val="EndnoteText"/>
      </w:pPr>
      <w:r>
        <w:rPr>
          <w:rStyle w:val="EndnoteReference"/>
        </w:rPr>
        <w:endnoteRef/>
      </w:r>
      <w:r>
        <w:t xml:space="preserve"> </w:t>
      </w:r>
      <w:r w:rsidRPr="00B749F1">
        <w:t xml:space="preserve">New Zealand Family Violence Clearinghouse. (2024). </w:t>
      </w:r>
      <w:r w:rsidRPr="005876F7">
        <w:rPr>
          <w:i/>
        </w:rPr>
        <w:t>Strengthening and expanding local and regional family violence and sexual violence networks.</w:t>
      </w:r>
      <w:r w:rsidRPr="00B749F1">
        <w:t xml:space="preserve"> Auckland Uniservices.</w:t>
      </w:r>
    </w:p>
  </w:endnote>
  <w:endnote w:id="283">
    <w:p w14:paraId="573EEB02" w14:textId="6A2872AB" w:rsidR="008904F3" w:rsidRPr="008601AA" w:rsidRDefault="008904F3">
      <w:pPr>
        <w:pStyle w:val="EndnoteText"/>
        <w:rPr>
          <w:lang w:val="en-US"/>
        </w:rPr>
      </w:pPr>
      <w:r>
        <w:rPr>
          <w:rStyle w:val="EndnoteReference"/>
        </w:rPr>
        <w:endnoteRef/>
      </w:r>
      <w:r>
        <w:t xml:space="preserve"> </w:t>
      </w:r>
      <w:r w:rsidRPr="000A455E">
        <w:t>Office of the Auditor-General. (2023). </w:t>
      </w:r>
      <w:r w:rsidRPr="00A97620">
        <w:rPr>
          <w:i/>
        </w:rPr>
        <w:t>Meeting the needs of people affected by family violence and sexual violence</w:t>
      </w:r>
      <w:r w:rsidRPr="000A455E">
        <w:t>. Office of the Auditor-General. </w:t>
      </w:r>
    </w:p>
  </w:endnote>
  <w:endnote w:id="284">
    <w:p w14:paraId="51F12A7A" w14:textId="0940A938" w:rsidR="008904F3" w:rsidRDefault="008904F3">
      <w:pPr>
        <w:pStyle w:val="EndnoteText"/>
      </w:pPr>
      <w:r>
        <w:rPr>
          <w:rStyle w:val="EndnoteReference"/>
        </w:rPr>
        <w:endnoteRef/>
      </w:r>
      <w:r>
        <w:t xml:space="preserve"> Interview and survey responses </w:t>
      </w:r>
      <w:r w:rsidRPr="00963827">
        <w:t>from the Review</w:t>
      </w:r>
      <w:r>
        <w:t xml:space="preserve"> engagements</w:t>
      </w:r>
      <w:r w:rsidRPr="00963827">
        <w:t xml:space="preserve">, see methodology in the </w:t>
      </w:r>
      <w:r>
        <w:t>Engagement</w:t>
      </w:r>
      <w:r w:rsidRPr="00963827">
        <w:t xml:space="preserve"> Report</w:t>
      </w:r>
      <w:r>
        <w:t>.</w:t>
      </w:r>
    </w:p>
  </w:endnote>
  <w:endnote w:id="285">
    <w:p w14:paraId="6D48945D" w14:textId="409A0185" w:rsidR="008904F3" w:rsidRDefault="008904F3">
      <w:pPr>
        <w:pStyle w:val="EndnoteText"/>
      </w:pPr>
      <w:r>
        <w:rPr>
          <w:rStyle w:val="EndnoteReference"/>
        </w:rPr>
        <w:endnoteRef/>
      </w:r>
      <w:r>
        <w:t xml:space="preserve"> </w:t>
      </w:r>
      <w:r w:rsidRPr="00001C76">
        <w:t xml:space="preserve">The New Zealand Productivity Commission – Te Kōmihana Whai Hua o Aotearoa. (2015). </w:t>
      </w:r>
      <w:r w:rsidRPr="008B052F">
        <w:rPr>
          <w:i/>
        </w:rPr>
        <w:t>More effective social services – Final Report</w:t>
      </w:r>
      <w:r w:rsidRPr="00001C76">
        <w:t>. New Zealand Productivity Commission.</w:t>
      </w:r>
    </w:p>
  </w:endnote>
  <w:endnote w:id="286">
    <w:p w14:paraId="27305106" w14:textId="1916C6F5" w:rsidR="008904F3" w:rsidRPr="008B6AB6" w:rsidRDefault="008904F3">
      <w:pPr>
        <w:pStyle w:val="EndnoteText"/>
        <w:rPr>
          <w:lang w:val="en-US"/>
        </w:rPr>
      </w:pPr>
      <w:r>
        <w:rPr>
          <w:rStyle w:val="EndnoteReference"/>
        </w:rPr>
        <w:endnoteRef/>
      </w:r>
      <w:r>
        <w:t xml:space="preserve"> </w:t>
      </w:r>
      <w:r w:rsidRPr="009D70D9">
        <w:t>Ara Poutama Aotearoa |</w:t>
      </w:r>
      <w:r>
        <w:t xml:space="preserve"> </w:t>
      </w:r>
      <w:r w:rsidRPr="009D70D9">
        <w:t>Department of Corrections. </w:t>
      </w:r>
      <w:r>
        <w:rPr>
          <w:lang w:val="en-US"/>
        </w:rPr>
        <w:t xml:space="preserve"> (2018). Inter-agency alignment of family violence programmes. Practice. </w:t>
      </w:r>
      <w:r w:rsidRPr="00437339">
        <w:rPr>
          <w:i/>
          <w:lang w:val="en-US"/>
        </w:rPr>
        <w:t>The New Zealand Corrections Journal, 6</w:t>
      </w:r>
      <w:r>
        <w:rPr>
          <w:lang w:val="en-US"/>
        </w:rPr>
        <w:t xml:space="preserve"> (2).</w:t>
      </w:r>
    </w:p>
  </w:endnote>
  <w:endnote w:id="287">
    <w:p w14:paraId="489E1DD7" w14:textId="68B86182"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288">
    <w:p w14:paraId="4E055A67" w14:textId="53496C41" w:rsidR="008904F3" w:rsidRPr="00656177" w:rsidRDefault="008904F3">
      <w:pPr>
        <w:pStyle w:val="EndnoteText"/>
      </w:pPr>
      <w:r>
        <w:rPr>
          <w:rStyle w:val="EndnoteReference"/>
        </w:rPr>
        <w:endnoteRef/>
      </w:r>
      <w:r>
        <w:t xml:space="preserve"> (</w:t>
      </w:r>
      <w:r w:rsidRPr="00910AFA">
        <w:t>Polaschek,</w:t>
      </w:r>
      <w:r>
        <w:t xml:space="preserve"> </w:t>
      </w:r>
      <w:r w:rsidRPr="00910AFA">
        <w:t>2016)</w:t>
      </w:r>
    </w:p>
  </w:endnote>
  <w:endnote w:id="289">
    <w:p w14:paraId="60255A42" w14:textId="633BA35F" w:rsidR="008904F3" w:rsidRDefault="008904F3">
      <w:pPr>
        <w:pStyle w:val="EndnoteText"/>
      </w:pPr>
      <w:r>
        <w:rPr>
          <w:rStyle w:val="EndnoteReference"/>
        </w:rPr>
        <w:endnoteRef/>
      </w:r>
      <w:r>
        <w:t xml:space="preserve"> (</w:t>
      </w:r>
      <w:r w:rsidRPr="008B6AB6">
        <w:t>Helps</w:t>
      </w:r>
      <w:r>
        <w:t xml:space="preserve"> et al., 2025)</w:t>
      </w:r>
    </w:p>
  </w:endnote>
  <w:endnote w:id="290">
    <w:p w14:paraId="3AAEF830" w14:textId="65A119E7"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291">
    <w:p w14:paraId="113173E0" w14:textId="7C98D50F" w:rsidR="008904F3" w:rsidRPr="009F492F" w:rsidRDefault="008904F3">
      <w:pPr>
        <w:pStyle w:val="EndnoteText"/>
      </w:pPr>
      <w:r>
        <w:rPr>
          <w:rStyle w:val="EndnoteReference"/>
        </w:rPr>
        <w:endnoteRef/>
      </w:r>
      <w:r>
        <w:t xml:space="preserve"> (</w:t>
      </w:r>
      <w:r w:rsidRPr="009F492F">
        <w:t>Kruger</w:t>
      </w:r>
      <w:r w:rsidRPr="002515D8">
        <w:t> </w:t>
      </w:r>
      <w:r>
        <w:t>et al., 2004)</w:t>
      </w:r>
    </w:p>
  </w:endnote>
  <w:endnote w:id="292">
    <w:p w14:paraId="45F2CE1E" w14:textId="728FABFF" w:rsidR="008904F3" w:rsidRDefault="008904F3">
      <w:pPr>
        <w:pStyle w:val="EndnoteText"/>
      </w:pPr>
      <w:r w:rsidRPr="006142FD">
        <w:rPr>
          <w:rStyle w:val="EndnoteReference"/>
        </w:rPr>
        <w:endnoteRef/>
      </w:r>
      <w:r w:rsidRPr="006142FD">
        <w:t xml:space="preserve"> Taskforce for Action on Sexual Violence. (2009). </w:t>
      </w:r>
      <w:r w:rsidRPr="006142FD">
        <w:rPr>
          <w:i/>
        </w:rPr>
        <w:t>Te Toiora Mata Tauherenga - Report of the Taskforce for Action on Sexual Violence, Incorporating Views of Te Ohaakii a Hine - National Network Ending Sexual Violence Together</w:t>
      </w:r>
      <w:r w:rsidRPr="006142FD">
        <w:t xml:space="preserve">. Ministry of Justice. </w:t>
      </w:r>
      <w:r w:rsidRPr="00692655">
        <w:rPr>
          <w:rStyle w:val="Hyperlink"/>
        </w:rPr>
        <w:t>https://ndhadeliver.natlib.govt.nz/delivery/DeliveryManagerServlet?dps_pid=IE1332120&amp;dps_custom_att_1=ilsdb</w:t>
      </w:r>
    </w:p>
  </w:endnote>
  <w:endnote w:id="293">
    <w:p w14:paraId="44F0943B" w14:textId="59501F1C" w:rsidR="008904F3" w:rsidRPr="00C45B3F" w:rsidRDefault="008904F3">
      <w:pPr>
        <w:pStyle w:val="EndnoteText"/>
        <w:rPr>
          <w:lang w:val="en-US"/>
        </w:rPr>
      </w:pPr>
      <w:r>
        <w:rPr>
          <w:rStyle w:val="EndnoteReference"/>
        </w:rPr>
        <w:endnoteRef/>
      </w:r>
      <w:r>
        <w:t xml:space="preserve"> (</w:t>
      </w:r>
      <w:r w:rsidRPr="00C45B3F">
        <w:t>Te Wiata</w:t>
      </w:r>
      <w:r>
        <w:t xml:space="preserve"> et al., 2021)</w:t>
      </w:r>
    </w:p>
  </w:endnote>
  <w:endnote w:id="294">
    <w:p w14:paraId="608FAC20" w14:textId="7155CAB0" w:rsidR="008904F3" w:rsidRPr="00A56AEA" w:rsidRDefault="008904F3">
      <w:pPr>
        <w:pStyle w:val="EndnoteText"/>
        <w:rPr>
          <w:highlight w:val="yellow"/>
        </w:rPr>
      </w:pPr>
      <w:r w:rsidRPr="00A56AEA">
        <w:rPr>
          <w:rStyle w:val="EndnoteReference"/>
        </w:rPr>
        <w:endnoteRef/>
      </w:r>
      <w:r w:rsidRPr="00A56AEA">
        <w:t xml:space="preserve"> </w:t>
      </w:r>
      <w:r>
        <w:t>(</w:t>
      </w:r>
      <w:r w:rsidRPr="00A56AEA">
        <w:t>Balzer</w:t>
      </w:r>
      <w:r>
        <w:t xml:space="preserve"> et al., </w:t>
      </w:r>
      <w:r w:rsidRPr="00A56AEA">
        <w:t>1997</w:t>
      </w:r>
      <w:r>
        <w:t>)</w:t>
      </w:r>
    </w:p>
  </w:endnote>
  <w:endnote w:id="295">
    <w:p w14:paraId="7CE7BA39" w14:textId="78B20E62" w:rsidR="008904F3" w:rsidRDefault="008904F3">
      <w:pPr>
        <w:pStyle w:val="EndnoteText"/>
      </w:pPr>
      <w:r>
        <w:rPr>
          <w:rStyle w:val="EndnoteReference"/>
        </w:rPr>
        <w:endnoteRef/>
      </w:r>
      <w:r>
        <w:t xml:space="preserve"> (</w:t>
      </w:r>
      <w:r w:rsidRPr="00577775">
        <w:t xml:space="preserve">Kruger </w:t>
      </w:r>
      <w:r>
        <w:t>et al., 2004)</w:t>
      </w:r>
    </w:p>
  </w:endnote>
  <w:endnote w:id="296">
    <w:p w14:paraId="79A0FB52" w14:textId="00FCE140" w:rsidR="008904F3" w:rsidRPr="000B69A5" w:rsidRDefault="008904F3">
      <w:pPr>
        <w:pStyle w:val="EndnoteText"/>
        <w:rPr>
          <w:lang w:val="en-US"/>
        </w:rPr>
      </w:pPr>
      <w:r>
        <w:rPr>
          <w:rStyle w:val="EndnoteReference"/>
        </w:rPr>
        <w:endnoteRef/>
      </w:r>
      <w:r>
        <w:t xml:space="preserve"> (</w:t>
      </w:r>
      <w:r w:rsidRPr="000B69A5">
        <w:t>Pihama</w:t>
      </w:r>
      <w:r>
        <w:t xml:space="preserve"> et al., </w:t>
      </w:r>
      <w:r w:rsidRPr="000B69A5">
        <w:t>n.d.)</w:t>
      </w:r>
    </w:p>
  </w:endnote>
  <w:endnote w:id="297">
    <w:p w14:paraId="1A8B6C84" w14:textId="69CE3BCB" w:rsidR="008904F3" w:rsidRDefault="008904F3">
      <w:pPr>
        <w:pStyle w:val="EndnoteText"/>
      </w:pPr>
      <w:r>
        <w:rPr>
          <w:rStyle w:val="EndnoteReference"/>
        </w:rPr>
        <w:endnoteRef/>
      </w:r>
      <w:r>
        <w:t xml:space="preserve"> (</w:t>
      </w:r>
      <w:r w:rsidRPr="00537326">
        <w:t>Pihama</w:t>
      </w:r>
      <w:r>
        <w:t xml:space="preserve"> et al.,</w:t>
      </w:r>
      <w:r w:rsidRPr="00537326">
        <w:t xml:space="preserve"> 2023)</w:t>
      </w:r>
    </w:p>
  </w:endnote>
  <w:endnote w:id="298">
    <w:p w14:paraId="5ADB048C" w14:textId="055DB3E6" w:rsidR="008904F3" w:rsidRDefault="008904F3">
      <w:pPr>
        <w:pStyle w:val="EndnoteText"/>
      </w:pPr>
      <w:r w:rsidRPr="00BC2545">
        <w:rPr>
          <w:rStyle w:val="EndnoteReference"/>
        </w:rPr>
        <w:endnoteRef/>
      </w:r>
      <w:r w:rsidRPr="00BC2545">
        <w:t xml:space="preserve"> </w:t>
      </w:r>
      <w:r>
        <w:t>(Wilson, 2023)</w:t>
      </w:r>
    </w:p>
  </w:endnote>
  <w:endnote w:id="299">
    <w:p w14:paraId="614CE5B4" w14:textId="17CE161C" w:rsidR="008904F3" w:rsidRPr="00075DF3" w:rsidRDefault="008904F3">
      <w:pPr>
        <w:pStyle w:val="EndnoteText"/>
        <w:rPr>
          <w:highlight w:val="yellow"/>
        </w:rPr>
      </w:pPr>
      <w:r>
        <w:rPr>
          <w:rStyle w:val="EndnoteReference"/>
        </w:rPr>
        <w:endnoteRef/>
      </w:r>
      <w:r w:rsidRPr="00075DF3">
        <w:t xml:space="preserve"> Pihama, L., Simmonds, N., &amp; Waitoki, W. (2019). </w:t>
      </w:r>
      <w:r w:rsidRPr="00075DF3">
        <w:rPr>
          <w:i/>
        </w:rPr>
        <w:t xml:space="preserve">Te Taonga o Taku Ngākau: Ancestral Knowledge and the Wellbeing of Tamariki Māori. </w:t>
      </w:r>
      <w:r w:rsidRPr="00075DF3">
        <w:t xml:space="preserve">Te Kotahi Research Institute. </w:t>
      </w:r>
    </w:p>
  </w:endnote>
  <w:endnote w:id="300">
    <w:p w14:paraId="4D6858E5" w14:textId="1C98CE20" w:rsidR="008904F3" w:rsidRDefault="008904F3">
      <w:pPr>
        <w:pStyle w:val="EndnoteText"/>
      </w:pPr>
      <w:r>
        <w:rPr>
          <w:rStyle w:val="EndnoteReference"/>
        </w:rPr>
        <w:endnoteRef/>
      </w:r>
      <w:r>
        <w:t xml:space="preserve"> </w:t>
      </w:r>
      <w:r w:rsidRPr="008E0A30">
        <w:t xml:space="preserve">Pihama, L., Te Nana, R., Cameron, N., Smith, C., Reid, J., &amp; Southey, K. (2016). Māori cultural definitions of sexual violence. </w:t>
      </w:r>
      <w:r w:rsidRPr="008E0A30">
        <w:rPr>
          <w:i/>
        </w:rPr>
        <w:t>Sexual Abuse in Australia and New Zealand: An Interdisciplinary Journal, 7</w:t>
      </w:r>
      <w:r w:rsidRPr="008E0A30">
        <w:t>(1), 43–51.</w:t>
      </w:r>
    </w:p>
  </w:endnote>
  <w:endnote w:id="301">
    <w:p w14:paraId="418282D0" w14:textId="6F88F21E" w:rsidR="008904F3" w:rsidRDefault="008904F3">
      <w:pPr>
        <w:pStyle w:val="EndnoteText"/>
      </w:pPr>
      <w:r>
        <w:rPr>
          <w:rStyle w:val="EndnoteReference"/>
        </w:rPr>
        <w:endnoteRef/>
      </w:r>
      <w:r>
        <w:t xml:space="preserve"> </w:t>
      </w:r>
      <w:r w:rsidRPr="00E66CB5">
        <w:t>Ministry of Social Development. (n.d.). </w:t>
      </w:r>
      <w:r w:rsidRPr="00E66CB5">
        <w:rPr>
          <w:i/>
          <w:iCs/>
        </w:rPr>
        <w:t>Te Huringa ō Te Ao</w:t>
      </w:r>
      <w:r w:rsidRPr="00E66CB5">
        <w:t xml:space="preserve">.  </w:t>
      </w:r>
      <w:r w:rsidRPr="00692655">
        <w:rPr>
          <w:rStyle w:val="Hyperlink"/>
        </w:rPr>
        <w:t>www.msd.govt.nz/about-msd-and-our-work/work-programmes/initiatives/family-and-sexual-violence/te-huringa-o-te-ao/index.html </w:t>
      </w:r>
    </w:p>
  </w:endnote>
  <w:endnote w:id="302">
    <w:p w14:paraId="47FF88F8" w14:textId="56309417" w:rsidR="008904F3" w:rsidRPr="00692655" w:rsidRDefault="008904F3">
      <w:pPr>
        <w:pStyle w:val="EndnoteText"/>
        <w:rPr>
          <w:rStyle w:val="Hyperlink"/>
        </w:rPr>
      </w:pPr>
      <w:r>
        <w:rPr>
          <w:rStyle w:val="EndnoteReference"/>
        </w:rPr>
        <w:endnoteRef/>
      </w:r>
      <w:r>
        <w:t xml:space="preserve"> </w:t>
      </w:r>
      <w:r w:rsidRPr="00193254">
        <w:t xml:space="preserve">E Tū Whānau. (2020). </w:t>
      </w:r>
      <w:r w:rsidRPr="00193254">
        <w:rPr>
          <w:i/>
          <w:iCs/>
        </w:rPr>
        <w:t>E Tū Whānau Mahere Rautaki Framework for Change 2019-2024.</w:t>
      </w:r>
      <w:r w:rsidRPr="00193254">
        <w:t xml:space="preserve"> </w:t>
      </w:r>
      <w:r w:rsidRPr="00692655">
        <w:rPr>
          <w:rStyle w:val="Hyperlink"/>
        </w:rPr>
        <w:t>https://etuwhanau.org.nz/wp-content/uploads/2021/12/ETW_Mahere_Rautaki__2019-2024-RD5a-lo-res-1-1.pdf</w:t>
      </w:r>
    </w:p>
  </w:endnote>
  <w:endnote w:id="303">
    <w:p w14:paraId="31EF53E2" w14:textId="04F16DD6" w:rsidR="008904F3" w:rsidRDefault="008904F3">
      <w:pPr>
        <w:pStyle w:val="EndnoteText"/>
      </w:pPr>
      <w:r w:rsidRPr="004F1077">
        <w:rPr>
          <w:rStyle w:val="EndnoteReference"/>
        </w:rPr>
        <w:endnoteRef/>
      </w:r>
      <w:r w:rsidRPr="004F1077">
        <w:t xml:space="preserve"> </w:t>
      </w:r>
      <w:r>
        <w:t>(</w:t>
      </w:r>
      <w:r w:rsidRPr="004F1077">
        <w:t>Leahy</w:t>
      </w:r>
      <w:r>
        <w:t xml:space="preserve"> </w:t>
      </w:r>
      <w:r w:rsidRPr="004F1077">
        <w:t>&amp; Savage</w:t>
      </w:r>
      <w:r>
        <w:t xml:space="preserve">, </w:t>
      </w:r>
      <w:r w:rsidRPr="004F1077">
        <w:t>2022)</w:t>
      </w:r>
    </w:p>
  </w:endnote>
  <w:endnote w:id="304">
    <w:p w14:paraId="506F7280" w14:textId="10A60840" w:rsidR="008904F3" w:rsidRDefault="008904F3">
      <w:pPr>
        <w:pStyle w:val="EndnoteText"/>
      </w:pPr>
      <w:r>
        <w:rPr>
          <w:rStyle w:val="EndnoteReference"/>
        </w:rPr>
        <w:endnoteRef/>
      </w:r>
      <w:r>
        <w:t xml:space="preserve"> </w:t>
      </w:r>
      <w:r w:rsidRPr="003C079A">
        <w:t xml:space="preserve">Tū Pono: Te Mana Kaha o te Whānau (n.d.). </w:t>
      </w:r>
      <w:r w:rsidRPr="003C079A">
        <w:rPr>
          <w:i/>
        </w:rPr>
        <w:t>Tū Pono: Te Mana Kaha o te Whānau: A Te Waipounamu Whānau Ora Strategy to Effect Change</w:t>
      </w:r>
      <w:r w:rsidRPr="003C079A">
        <w:t>. Tū Pono: Te Mana Kaha o te Whānau.</w:t>
      </w:r>
      <w:r w:rsidRPr="00692655">
        <w:rPr>
          <w:rStyle w:val="Hyperlink"/>
        </w:rPr>
        <w:t xml:space="preserve"> https://www.teputahitanga.org/wp-content/uploads/2021/10/Tu-Pono-Strategy.pdf</w:t>
      </w:r>
    </w:p>
  </w:endnote>
  <w:endnote w:id="305">
    <w:p w14:paraId="1A55E3DC" w14:textId="72E5158F" w:rsidR="008904F3" w:rsidRPr="00692655" w:rsidRDefault="008904F3">
      <w:pPr>
        <w:pStyle w:val="EndnoteText"/>
        <w:rPr>
          <w:rStyle w:val="Hyperlink"/>
        </w:rPr>
      </w:pPr>
      <w:r>
        <w:rPr>
          <w:rStyle w:val="EndnoteReference"/>
        </w:rPr>
        <w:endnoteRef/>
      </w:r>
      <w:r>
        <w:t xml:space="preserve"> </w:t>
      </w:r>
      <w:r w:rsidRPr="00FD41DC">
        <w:t xml:space="preserve">Manaaki Tairāwhiti. (2023). </w:t>
      </w:r>
      <w:r w:rsidRPr="000E11D5">
        <w:rPr>
          <w:i/>
        </w:rPr>
        <w:t>Self-determination in Te Tairāwhiti: Social services devolution – the roadmap and evidence.</w:t>
      </w:r>
      <w:r w:rsidRPr="00FD41DC">
        <w:t xml:space="preserve"> Manaaki Tairāwhiti.</w:t>
      </w:r>
      <w:r>
        <w:t xml:space="preserve"> </w:t>
      </w:r>
      <w:r w:rsidRPr="00692655">
        <w:rPr>
          <w:rStyle w:val="Hyperlink"/>
        </w:rPr>
        <w:t>https://www.mt.org.nz/wp-content/uploads/Social-Services-Devolution-Roadmap-Final-Nov-3-2023.pdf</w:t>
      </w:r>
    </w:p>
  </w:endnote>
  <w:endnote w:id="306">
    <w:p w14:paraId="2AE3AB08" w14:textId="538BA988" w:rsidR="008904F3" w:rsidRDefault="008904F3">
      <w:pPr>
        <w:pStyle w:val="EndnoteText"/>
      </w:pPr>
      <w:r>
        <w:rPr>
          <w:rStyle w:val="EndnoteReference"/>
        </w:rPr>
        <w:endnoteRef/>
      </w:r>
      <w:r>
        <w:t xml:space="preserve"> </w:t>
      </w:r>
      <w:r w:rsidRPr="00AF635B">
        <w:t xml:space="preserve">Oranga Tamariki | Ministry for Children. (2023). </w:t>
      </w:r>
      <w:r w:rsidRPr="00EA0E46">
        <w:rPr>
          <w:i/>
        </w:rPr>
        <w:t>Section 7AA Report 2023: Te whaneke i ngā hua mō ngā tamariki, ō rātou whānau, hapū, iwi anō hoki | Improving outcomes for tamariki Māori and their whānau, hapū and iwi</w:t>
      </w:r>
      <w:r w:rsidRPr="00EA0E46">
        <w:rPr>
          <w:i/>
          <w:iCs/>
        </w:rPr>
        <w:t>.</w:t>
      </w:r>
      <w:r w:rsidRPr="00AF635B">
        <w:t xml:space="preserve"> Oranga Tamariki.</w:t>
      </w:r>
    </w:p>
  </w:endnote>
  <w:endnote w:id="307">
    <w:p w14:paraId="20F0BE18" w14:textId="77777777" w:rsidR="008904F3" w:rsidRDefault="008904F3" w:rsidP="00B0263A">
      <w:pPr>
        <w:pStyle w:val="EndnoteText"/>
      </w:pPr>
      <w:r>
        <w:rPr>
          <w:rStyle w:val="EndnoteReference"/>
        </w:rPr>
        <w:endnoteRef/>
      </w:r>
      <w:r>
        <w:t xml:space="preserve"> </w:t>
      </w:r>
      <w:r w:rsidRPr="00AC3DAF">
        <w:t xml:space="preserve">Interview and survey responses from the Review engagements, see methodology in the </w:t>
      </w:r>
      <w:r>
        <w:t>Engagement Report.</w:t>
      </w:r>
    </w:p>
  </w:endnote>
  <w:endnote w:id="308">
    <w:p w14:paraId="616D0E61" w14:textId="7872F17B"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309">
    <w:p w14:paraId="7256AE52" w14:textId="77777777" w:rsidR="008904F3" w:rsidRDefault="008904F3" w:rsidP="000A1E0A">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310">
    <w:p w14:paraId="48585447" w14:textId="32F566F1" w:rsidR="008904F3"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311">
    <w:p w14:paraId="00C27A53" w14:textId="64EADA72" w:rsidR="008904F3" w:rsidRPr="00DF5388" w:rsidRDefault="008904F3" w:rsidP="001F753A">
      <w:pPr>
        <w:pStyle w:val="EndnoteText"/>
      </w:pPr>
      <w:r>
        <w:rPr>
          <w:rStyle w:val="EndnoteReference"/>
        </w:rPr>
        <w:endnoteRef/>
      </w:r>
      <w:r>
        <w:t xml:space="preserve"> (</w:t>
      </w:r>
      <w:r w:rsidRPr="00E713E3">
        <w:t>Schmucker</w:t>
      </w:r>
      <w:r>
        <w:t xml:space="preserve"> &amp; </w:t>
      </w:r>
      <w:r w:rsidRPr="00E713E3">
        <w:t>Lösel</w:t>
      </w:r>
      <w:r>
        <w:t xml:space="preserve"> </w:t>
      </w:r>
      <w:r w:rsidRPr="00E713E3">
        <w:t>2015</w:t>
      </w:r>
      <w:r>
        <w:t>)</w:t>
      </w:r>
    </w:p>
  </w:endnote>
  <w:endnote w:id="312">
    <w:p w14:paraId="15FAAF42" w14:textId="57E8925D" w:rsidR="008904F3" w:rsidRPr="001270D0" w:rsidRDefault="008904F3">
      <w:pPr>
        <w:pStyle w:val="EndnoteText"/>
        <w:rPr>
          <w:lang w:val="en-US"/>
        </w:rPr>
      </w:pPr>
      <w:r>
        <w:rPr>
          <w:rStyle w:val="EndnoteReference"/>
        </w:rPr>
        <w:endnoteRef/>
      </w:r>
      <w:r>
        <w:t xml:space="preserve"> (</w:t>
      </w:r>
      <w:r w:rsidRPr="000807D1">
        <w:t>Babcock</w:t>
      </w:r>
      <w:r>
        <w:t xml:space="preserve"> et al., 2024)</w:t>
      </w:r>
    </w:p>
  </w:endnote>
  <w:endnote w:id="313">
    <w:p w14:paraId="633E644D" w14:textId="38AE24C0"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314">
    <w:p w14:paraId="1D768D02" w14:textId="1A0B7F19" w:rsidR="008904F3" w:rsidRPr="00431784" w:rsidRDefault="008904F3">
      <w:pPr>
        <w:pStyle w:val="EndnoteText"/>
        <w:rPr>
          <w:lang w:val="en-US"/>
        </w:rPr>
      </w:pPr>
      <w:r>
        <w:rPr>
          <w:rStyle w:val="EndnoteReference"/>
        </w:rPr>
        <w:endnoteRef/>
      </w:r>
      <w:r>
        <w:t xml:space="preserve"> </w:t>
      </w:r>
      <w:r w:rsidRPr="00E42D1A">
        <w:t>Burns</w:t>
      </w:r>
      <w:r>
        <w:t>,</w:t>
      </w:r>
      <w:r w:rsidRPr="00E42D1A">
        <w:t> S</w:t>
      </w:r>
      <w:r>
        <w:t>.</w:t>
      </w:r>
      <w:r w:rsidRPr="00E42D1A">
        <w:t>, Greaves</w:t>
      </w:r>
      <w:r>
        <w:t>,</w:t>
      </w:r>
      <w:r w:rsidRPr="00E42D1A">
        <w:t xml:space="preserve"> A</w:t>
      </w:r>
      <w:r>
        <w:t>.</w:t>
      </w:r>
      <w:r w:rsidRPr="00E42D1A">
        <w:t>, MacKeith</w:t>
      </w:r>
      <w:r>
        <w:t>,</w:t>
      </w:r>
      <w:r w:rsidRPr="00E42D1A">
        <w:t> J</w:t>
      </w:r>
      <w:r>
        <w:t>., &amp;</w:t>
      </w:r>
      <w:r w:rsidRPr="00E42D1A">
        <w:t xml:space="preserve"> Good</w:t>
      </w:r>
      <w:r>
        <w:t>,</w:t>
      </w:r>
      <w:r w:rsidRPr="00E42D1A">
        <w:t xml:space="preserve"> A.</w:t>
      </w:r>
      <w:r>
        <w:t>, (2020)</w:t>
      </w:r>
      <w:r w:rsidRPr="00E42D1A">
        <w:t xml:space="preserve"> </w:t>
      </w:r>
      <w:r w:rsidRPr="004B0527">
        <w:rPr>
          <w:i/>
        </w:rPr>
        <w:t>Change Star Development Report</w:t>
      </w:r>
      <w:r w:rsidRPr="00E42D1A">
        <w:t>. Triangle Consulting Social Enterprise.</w:t>
      </w:r>
    </w:p>
  </w:endnote>
  <w:endnote w:id="315">
    <w:p w14:paraId="524040AC" w14:textId="66185211" w:rsidR="008904F3" w:rsidRPr="002A472D" w:rsidRDefault="008904F3">
      <w:pPr>
        <w:pStyle w:val="EndnoteText"/>
      </w:pPr>
      <w:r>
        <w:rPr>
          <w:rStyle w:val="EndnoteReference"/>
        </w:rPr>
        <w:endnoteRef/>
      </w:r>
      <w:r>
        <w:t xml:space="preserve"> Ministry of Social Development. (2019). </w:t>
      </w:r>
      <w:r w:rsidRPr="00EF0BF6">
        <w:rPr>
          <w:i/>
        </w:rPr>
        <w:t>Family Violence Funding Approach: Building a sustainable future for family violence services</w:t>
      </w:r>
      <w:r w:rsidRPr="00EF0BF6">
        <w:rPr>
          <w:i/>
          <w:iCs/>
        </w:rPr>
        <w:t>.</w:t>
      </w:r>
      <w:r w:rsidRPr="000E6E2D">
        <w:rPr>
          <w:color w:val="000000"/>
          <w:shd w:val="clear" w:color="auto" w:fill="FFFFFF"/>
        </w:rPr>
        <w:t xml:space="preserve"> </w:t>
      </w:r>
      <w:r w:rsidRPr="000E6E2D">
        <w:t>Ministry of Social Development.</w:t>
      </w:r>
    </w:p>
  </w:endnote>
  <w:endnote w:id="316">
    <w:p w14:paraId="41B603D2" w14:textId="561B3791" w:rsidR="008904F3" w:rsidRPr="002A472D"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317">
    <w:p w14:paraId="38058C4A" w14:textId="2395A4BF" w:rsidR="008904F3" w:rsidRPr="002A472D" w:rsidRDefault="008904F3">
      <w:pPr>
        <w:pStyle w:val="EndnoteText"/>
      </w:pPr>
      <w:r>
        <w:rPr>
          <w:rStyle w:val="EndnoteReference"/>
        </w:rPr>
        <w:endnoteRef/>
      </w:r>
      <w:r>
        <w:t xml:space="preserve"> (Wilson, 2023)</w:t>
      </w:r>
    </w:p>
  </w:endnote>
  <w:endnote w:id="318">
    <w:p w14:paraId="6C531481" w14:textId="7F30729F" w:rsidR="008904F3" w:rsidRPr="002A472D" w:rsidRDefault="008904F3">
      <w:pPr>
        <w:pStyle w:val="EndnoteText"/>
      </w:pPr>
      <w:r>
        <w:rPr>
          <w:rStyle w:val="EndnoteReference"/>
        </w:rPr>
        <w:endnoteRef/>
      </w:r>
      <w:r>
        <w:t xml:space="preserve"> (</w:t>
      </w:r>
      <w:r w:rsidRPr="00FB4EEE">
        <w:t>Kelly</w:t>
      </w:r>
      <w:r>
        <w:t xml:space="preserve"> </w:t>
      </w:r>
      <w:r w:rsidRPr="00FB4EEE">
        <w:t>&amp;</w:t>
      </w:r>
      <w:r>
        <w:t xml:space="preserve"> </w:t>
      </w:r>
      <w:r w:rsidRPr="00FB4EEE">
        <w:t>Westmarland</w:t>
      </w:r>
      <w:r>
        <w:t xml:space="preserve"> </w:t>
      </w:r>
      <w:r w:rsidRPr="00FB4EEE">
        <w:t>2015</w:t>
      </w:r>
      <w:r>
        <w:t>)</w:t>
      </w:r>
    </w:p>
  </w:endnote>
  <w:endnote w:id="319">
    <w:p w14:paraId="398C9023" w14:textId="4B2D0ABA" w:rsidR="008904F3" w:rsidRPr="002A472D" w:rsidRDefault="008904F3">
      <w:pPr>
        <w:pStyle w:val="EndnoteText"/>
        <w:rPr>
          <w:lang w:val="en-US"/>
        </w:rPr>
      </w:pPr>
      <w:r>
        <w:rPr>
          <w:rStyle w:val="EndnoteReference"/>
        </w:rPr>
        <w:endnoteRef/>
      </w:r>
      <w:r>
        <w:t xml:space="preserve"> (</w:t>
      </w:r>
      <w:r w:rsidRPr="00E11B62">
        <w:t>Babcock</w:t>
      </w:r>
      <w:r>
        <w:t xml:space="preserve"> et al., 2016)</w:t>
      </w:r>
    </w:p>
  </w:endnote>
  <w:endnote w:id="320">
    <w:p w14:paraId="30471C50" w14:textId="1D4276DB"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321">
    <w:p w14:paraId="4B2C8979" w14:textId="45A5915B"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 Report.</w:t>
      </w:r>
    </w:p>
  </w:endnote>
  <w:endnote w:id="322">
    <w:p w14:paraId="0E458D71" w14:textId="77777777" w:rsidR="009979E4" w:rsidRDefault="009979E4" w:rsidP="009979E4">
      <w:pPr>
        <w:pStyle w:val="EndnoteText"/>
      </w:pPr>
      <w:r>
        <w:rPr>
          <w:rStyle w:val="EndnoteReference"/>
        </w:rPr>
        <w:endnoteRef/>
      </w:r>
      <w:r>
        <w:t xml:space="preserve"> (Wilson, 2023)</w:t>
      </w:r>
    </w:p>
  </w:endnote>
  <w:endnote w:id="323">
    <w:p w14:paraId="59E16297" w14:textId="69DA99EF" w:rsidR="008904F3" w:rsidRPr="006B33D7" w:rsidRDefault="008904F3">
      <w:pPr>
        <w:pStyle w:val="EndnoteText"/>
      </w:pPr>
      <w:r>
        <w:rPr>
          <w:rStyle w:val="EndnoteReference"/>
        </w:rPr>
        <w:endnoteRef/>
      </w:r>
      <w:r>
        <w:t xml:space="preserve"> (</w:t>
      </w:r>
      <w:r w:rsidRPr="00537326">
        <w:t>Pihama</w:t>
      </w:r>
      <w:r>
        <w:t xml:space="preserve"> et al.,</w:t>
      </w:r>
      <w:r w:rsidRPr="00537326">
        <w:t xml:space="preserve"> 2023)</w:t>
      </w:r>
    </w:p>
  </w:endnote>
  <w:endnote w:id="324">
    <w:p w14:paraId="486177E5" w14:textId="7B4161F3" w:rsidR="008904F3" w:rsidRPr="008D323C" w:rsidRDefault="008904F3" w:rsidP="002057D7">
      <w:pPr>
        <w:pStyle w:val="EndnoteText"/>
      </w:pPr>
      <w:r>
        <w:rPr>
          <w:rStyle w:val="EndnoteReference"/>
        </w:rPr>
        <w:endnoteRef/>
      </w:r>
      <w:r>
        <w:t xml:space="preserve"> (</w:t>
      </w:r>
      <w:r w:rsidRPr="00323A6F">
        <w:t>McGinn</w:t>
      </w:r>
      <w:r>
        <w:t xml:space="preserve"> et al., </w:t>
      </w:r>
      <w:r w:rsidRPr="00323A6F">
        <w:t>2021)</w:t>
      </w:r>
    </w:p>
  </w:endnote>
  <w:endnote w:id="325">
    <w:p w14:paraId="52B54A96" w14:textId="33B7B4C2" w:rsidR="008904F3" w:rsidRPr="00693DE4" w:rsidRDefault="008904F3">
      <w:pPr>
        <w:pStyle w:val="EndnoteText"/>
        <w:rPr>
          <w:highlight w:val="yellow"/>
        </w:rPr>
      </w:pPr>
      <w:r>
        <w:rPr>
          <w:rStyle w:val="EndnoteReference"/>
        </w:rPr>
        <w:endnoteRef/>
      </w:r>
      <w:r>
        <w:t xml:space="preserve"> (Wilson, 2023)</w:t>
      </w:r>
    </w:p>
  </w:endnote>
  <w:endnote w:id="326">
    <w:p w14:paraId="428B7E1B" w14:textId="465CC730" w:rsidR="008904F3" w:rsidRPr="00F27101" w:rsidRDefault="008904F3">
      <w:pPr>
        <w:pStyle w:val="EndnoteText"/>
        <w:rPr>
          <w:highlight w:val="yellow"/>
        </w:rPr>
      </w:pPr>
      <w:r>
        <w:rPr>
          <w:rStyle w:val="EndnoteReference"/>
        </w:rPr>
        <w:endnoteRef/>
      </w:r>
      <w:r>
        <w:t xml:space="preserve"> </w:t>
      </w:r>
      <w:r w:rsidRPr="00F27101">
        <w:t xml:space="preserve">Te Pūkotahitanga – Tangata Whenua Advisory Group (2025). </w:t>
      </w:r>
      <w:r w:rsidRPr="00F27101">
        <w:rPr>
          <w:i/>
        </w:rPr>
        <w:t>Te Pūkotahitanga: End of Term Report.</w:t>
      </w:r>
    </w:p>
  </w:endnote>
  <w:endnote w:id="327">
    <w:p w14:paraId="2568A4EB" w14:textId="3FC83943" w:rsidR="008904F3" w:rsidRDefault="008904F3">
      <w:pPr>
        <w:pStyle w:val="EndnoteText"/>
      </w:pPr>
      <w:r>
        <w:rPr>
          <w:rStyle w:val="EndnoteReference"/>
        </w:rPr>
        <w:endnoteRef/>
      </w:r>
      <w:r>
        <w:t xml:space="preserve"> (</w:t>
      </w:r>
      <w:r w:rsidRPr="00867500">
        <w:t>Chung</w:t>
      </w:r>
      <w:r>
        <w:t xml:space="preserve"> et al., </w:t>
      </w:r>
      <w:r w:rsidRPr="00867500">
        <w:t>2020</w:t>
      </w:r>
      <w:r w:rsidRPr="00103CD1">
        <w:t xml:space="preserve">, </w:t>
      </w:r>
      <w:r w:rsidRPr="00103CD1">
        <w:rPr>
          <w:i/>
        </w:rPr>
        <w:t>Prioritising women’s safety in Australian perpetrator interventions</w:t>
      </w:r>
      <w:r>
        <w:t>)</w:t>
      </w:r>
    </w:p>
  </w:endnote>
  <w:endnote w:id="328">
    <w:p w14:paraId="61C3182A" w14:textId="0B0050E3" w:rsidR="008904F3" w:rsidRDefault="008904F3">
      <w:pPr>
        <w:pStyle w:val="EndnoteText"/>
      </w:pPr>
      <w:r>
        <w:rPr>
          <w:rStyle w:val="EndnoteReference"/>
        </w:rPr>
        <w:endnoteRef/>
      </w:r>
      <w:r>
        <w:t xml:space="preserve"> (</w:t>
      </w:r>
      <w:r w:rsidRPr="0035317A">
        <w:rPr>
          <w:lang w:val="en-US"/>
        </w:rPr>
        <w:t>The Backbone Collective</w:t>
      </w:r>
      <w:r>
        <w:rPr>
          <w:lang w:val="en-US"/>
        </w:rPr>
        <w:t xml:space="preserve">, </w:t>
      </w:r>
      <w:r w:rsidRPr="0035317A">
        <w:rPr>
          <w:lang w:val="en-US"/>
        </w:rPr>
        <w:t>2026)</w:t>
      </w:r>
    </w:p>
  </w:endnote>
  <w:endnote w:id="329">
    <w:p w14:paraId="2B714561" w14:textId="1909DE47"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330">
    <w:p w14:paraId="4E6F30C2" w14:textId="647A3868" w:rsidR="008904F3" w:rsidRPr="006B33D7" w:rsidRDefault="008904F3">
      <w:pPr>
        <w:pStyle w:val="EndnoteText"/>
        <w:rPr>
          <w:lang w:val="en-US"/>
        </w:rPr>
      </w:pPr>
      <w:r>
        <w:rPr>
          <w:rStyle w:val="EndnoteReference"/>
        </w:rPr>
        <w:endnoteRef/>
      </w:r>
      <w:r>
        <w:t xml:space="preserve"> (</w:t>
      </w:r>
      <w:r w:rsidRPr="00545096">
        <w:t>Te Pūkotahitanga – Tangata Whenua Advisory Group</w:t>
      </w:r>
      <w:r>
        <w:t xml:space="preserve">, </w:t>
      </w:r>
      <w:r w:rsidRPr="00545096">
        <w:t>2025)</w:t>
      </w:r>
    </w:p>
  </w:endnote>
  <w:endnote w:id="331">
    <w:p w14:paraId="36496AE9" w14:textId="18EEF2CA" w:rsidR="008904F3" w:rsidRDefault="008904F3">
      <w:pPr>
        <w:pStyle w:val="EndnoteText"/>
      </w:pPr>
      <w:r>
        <w:rPr>
          <w:rStyle w:val="EndnoteReference"/>
        </w:rPr>
        <w:endnoteRef/>
      </w:r>
      <w:r>
        <w:t xml:space="preserve"> (Wilson, 2023)</w:t>
      </w:r>
    </w:p>
  </w:endnote>
  <w:endnote w:id="332">
    <w:p w14:paraId="2FD25810" w14:textId="3707939C" w:rsidR="008904F3" w:rsidRDefault="008904F3">
      <w:pPr>
        <w:pStyle w:val="EndnoteText"/>
      </w:pPr>
      <w:r>
        <w:rPr>
          <w:rStyle w:val="EndnoteReference"/>
        </w:rPr>
        <w:endnoteRef/>
      </w:r>
      <w:r>
        <w:t xml:space="preserve"> </w:t>
      </w:r>
      <w:r w:rsidRPr="00AC3DAF">
        <w:t xml:space="preserve">Interview and survey responses from the Review engagements, see methodology in the </w:t>
      </w:r>
      <w:r>
        <w:t>Engagement</w:t>
      </w:r>
      <w:r w:rsidRPr="00AC3DAF">
        <w:t xml:space="preserve"> Report</w:t>
      </w:r>
      <w:r>
        <w:t>.</w:t>
      </w:r>
    </w:p>
  </w:endnote>
  <w:endnote w:id="333">
    <w:p w14:paraId="31852A7B" w14:textId="40E7303E" w:rsidR="008904F3" w:rsidRPr="00692655" w:rsidRDefault="008904F3">
      <w:pPr>
        <w:pStyle w:val="EndnoteText"/>
        <w:rPr>
          <w:rStyle w:val="Hyperlink"/>
        </w:rPr>
      </w:pPr>
      <w:r>
        <w:rPr>
          <w:rStyle w:val="EndnoteReference"/>
        </w:rPr>
        <w:endnoteRef/>
      </w:r>
      <w:r>
        <w:t xml:space="preserve"> Stats NZ. (n.d.).  </w:t>
      </w:r>
      <w:r w:rsidRPr="00020227">
        <w:rPr>
          <w:i/>
          <w:iCs/>
        </w:rPr>
        <w:t>About Integrated Data</w:t>
      </w:r>
      <w:r>
        <w:t xml:space="preserve">. </w:t>
      </w:r>
      <w:r w:rsidRPr="009F0B1B">
        <w:t xml:space="preserve"> </w:t>
      </w:r>
      <w:r w:rsidRPr="00692655">
        <w:rPr>
          <w:rStyle w:val="Hyperlink"/>
        </w:rPr>
        <w:t>http://www.stats.govt.nz/integrated-data/</w:t>
      </w:r>
    </w:p>
  </w:endnote>
  <w:endnote w:id="334">
    <w:p w14:paraId="6FC5620C" w14:textId="61ED5B85" w:rsidR="008904F3" w:rsidRPr="00692655" w:rsidRDefault="008904F3">
      <w:pPr>
        <w:pStyle w:val="EndnoteText"/>
        <w:rPr>
          <w:rStyle w:val="Hyperlink"/>
          <w:lang w:val="en-US"/>
        </w:rPr>
      </w:pPr>
      <w:r>
        <w:rPr>
          <w:rStyle w:val="EndnoteReference"/>
        </w:rPr>
        <w:endnoteRef/>
      </w:r>
      <w:r>
        <w:t xml:space="preserve"> </w:t>
      </w:r>
      <w:r w:rsidRPr="00692655">
        <w:rPr>
          <w:rStyle w:val="Hyperlink"/>
        </w:rPr>
        <w:t>https://outcomesstar.org/change-star/</w:t>
      </w:r>
    </w:p>
  </w:endnote>
  <w:endnote w:id="335">
    <w:p w14:paraId="482C00A6" w14:textId="6E26E163" w:rsidR="008904F3" w:rsidRPr="00931C5F" w:rsidRDefault="008904F3" w:rsidP="006D002D">
      <w:pPr>
        <w:pStyle w:val="EndnoteText"/>
        <w:rPr>
          <w:highlight w:val="yellow"/>
        </w:rPr>
      </w:pPr>
      <w:r>
        <w:rPr>
          <w:rStyle w:val="EndnoteReference"/>
        </w:rPr>
        <w:endnoteRef/>
      </w:r>
      <w:r>
        <w:t xml:space="preserve"> </w:t>
      </w:r>
      <w:r w:rsidRPr="00E643EF">
        <w:t xml:space="preserve">Ministry for Ethnic Communities. (2024). </w:t>
      </w:r>
      <w:r w:rsidRPr="00E643EF">
        <w:rPr>
          <w:i/>
          <w:iCs/>
        </w:rPr>
        <w:t>Ethnic Evidence report</w:t>
      </w:r>
      <w:r w:rsidRPr="00E643EF">
        <w:t xml:space="preserve">. </w:t>
      </w:r>
    </w:p>
  </w:endnote>
  <w:endnote w:id="336">
    <w:p w14:paraId="24C4052C" w14:textId="0C7F4E54" w:rsidR="008904F3" w:rsidRPr="006330EA" w:rsidRDefault="008904F3">
      <w:pPr>
        <w:pStyle w:val="EndnoteText"/>
        <w:rPr>
          <w:lang w:val="en-US"/>
        </w:rPr>
      </w:pPr>
      <w:r>
        <w:rPr>
          <w:rStyle w:val="EndnoteReference"/>
        </w:rPr>
        <w:endnoteRef/>
      </w:r>
      <w:r>
        <w:t xml:space="preserve"> </w:t>
      </w:r>
      <w:r w:rsidRPr="002E6C5B">
        <w:t xml:space="preserve">Bettcher, T. M. (2014). </w:t>
      </w:r>
      <w:r>
        <w:t>LGBT</w:t>
      </w:r>
      <w:r w:rsidRPr="002E6C5B">
        <w:t xml:space="preserve">. </w:t>
      </w:r>
      <w:r w:rsidRPr="00235B43">
        <w:rPr>
          <w:i/>
        </w:rPr>
        <w:t>TSQ: Transgender Studies Quarterly,</w:t>
      </w:r>
      <w:r>
        <w:rPr>
          <w:i/>
        </w:rPr>
        <w:t xml:space="preserve"> </w:t>
      </w:r>
      <w:r w:rsidRPr="00235B43">
        <w:rPr>
          <w:i/>
        </w:rPr>
        <w:t>1</w:t>
      </w:r>
      <w:r>
        <w:t>(1-2), 118 - 120. Duke University Press</w:t>
      </w:r>
    </w:p>
  </w:endnote>
  <w:endnote w:id="337">
    <w:p w14:paraId="4D524B8A" w14:textId="6107D3B1" w:rsidR="008904F3" w:rsidRDefault="008904F3">
      <w:pPr>
        <w:pStyle w:val="EndnoteText"/>
      </w:pPr>
      <w:r>
        <w:rPr>
          <w:rStyle w:val="EndnoteReference"/>
        </w:rPr>
        <w:endnoteRef/>
      </w:r>
      <w:r>
        <w:t xml:space="preserve"> </w:t>
      </w:r>
      <w:r w:rsidRPr="00186F5A">
        <w:t>Mercier, O.</w:t>
      </w:r>
      <w:r>
        <w:t xml:space="preserve"> </w:t>
      </w:r>
      <w:r w:rsidRPr="00186F5A">
        <w:t xml:space="preserve">R. (2018). Mātauranga and science. </w:t>
      </w:r>
      <w:r w:rsidRPr="005A3E75">
        <w:rPr>
          <w:i/>
        </w:rPr>
        <w:t>New Zealand Science Review</w:t>
      </w:r>
      <w:r>
        <w:rPr>
          <w:i/>
          <w:iCs/>
        </w:rPr>
        <w:t>,</w:t>
      </w:r>
      <w:r w:rsidRPr="005A3E75">
        <w:rPr>
          <w:i/>
        </w:rPr>
        <w:t xml:space="preserve"> 74</w:t>
      </w:r>
      <w:r w:rsidRPr="00186F5A">
        <w:t xml:space="preserve"> (4), 83-90.</w:t>
      </w:r>
    </w:p>
  </w:endnote>
  <w:endnote w:id="338">
    <w:p w14:paraId="2A6C64D6" w14:textId="48C415E1" w:rsidR="008904F3" w:rsidRPr="00692655" w:rsidRDefault="008904F3">
      <w:pPr>
        <w:pStyle w:val="EndnoteText"/>
        <w:rPr>
          <w:rStyle w:val="Hyperlink"/>
        </w:rPr>
      </w:pPr>
      <w:r>
        <w:rPr>
          <w:rStyle w:val="EndnoteReference"/>
        </w:rPr>
        <w:endnoteRef/>
      </w:r>
      <w:r>
        <w:t xml:space="preserve"> </w:t>
      </w:r>
      <w:r w:rsidRPr="009D5280">
        <w:rPr>
          <w:szCs w:val="14"/>
        </w:rPr>
        <w:t>Nga vaka o kāiga tapu. (2012). Taskforce for Action on Violence within Families, Ministry of Social Development.</w:t>
      </w:r>
      <w:r w:rsidRPr="009D5280">
        <w:rPr>
          <w:rFonts w:eastAsia="Calibri" w:cs="Arial"/>
          <w:kern w:val="2"/>
          <w:szCs w:val="22"/>
          <w:lang w:eastAsia="en-US"/>
          <w14:ligatures w14:val="standardContextual"/>
        </w:rPr>
        <w:t xml:space="preserve"> </w:t>
      </w:r>
      <w:r w:rsidRPr="00692655">
        <w:rPr>
          <w:rStyle w:val="Hyperlink"/>
        </w:rPr>
        <w:t>https://www.pasefikaproud.co.nz/assets/Initial-Content/Resources/Nga-vaka-o-kaiga-tapu/PasefikaProudResource-Nga-Vaka-o-Kaiga-Tapu-Main-Pacific-Framework.pdf</w:t>
      </w:r>
    </w:p>
  </w:endnote>
  <w:endnote w:id="339">
    <w:p w14:paraId="46F395B0" w14:textId="45BFADD5" w:rsidR="008904F3" w:rsidRDefault="008904F3">
      <w:pPr>
        <w:pStyle w:val="EndnoteText"/>
      </w:pPr>
      <w:r>
        <w:rPr>
          <w:rStyle w:val="EndnoteReference"/>
        </w:rPr>
        <w:endnoteRef/>
      </w:r>
      <w:r>
        <w:t xml:space="preserve"> (</w:t>
      </w:r>
      <w:r w:rsidRPr="003F344B">
        <w:t>The Centre for Family Violence and Sexual Violence Prevention</w:t>
      </w:r>
      <w:r>
        <w:t xml:space="preserve">, </w:t>
      </w:r>
      <w:r w:rsidRPr="003F344B">
        <w:t>2025</w:t>
      </w:r>
      <w:r w:rsidRPr="00053046">
        <w:t>)</w:t>
      </w:r>
    </w:p>
  </w:endnote>
  <w:endnote w:id="340">
    <w:p w14:paraId="0F169686" w14:textId="51F3C634" w:rsidR="008904F3" w:rsidRDefault="008904F3">
      <w:pPr>
        <w:pStyle w:val="EndnoteText"/>
      </w:pPr>
      <w:r w:rsidRPr="00440975">
        <w:rPr>
          <w:rStyle w:val="EndnoteReference"/>
        </w:rPr>
        <w:endnoteRef/>
      </w:r>
      <w:r w:rsidRPr="00440975">
        <w:t xml:space="preserve"> Vis</w:t>
      </w:r>
      <w:r>
        <w:t>A</w:t>
      </w:r>
      <w:r w:rsidRPr="00440975">
        <w:t xml:space="preserve">ble. </w:t>
      </w:r>
      <w:r w:rsidRPr="00440975">
        <w:rPr>
          <w:i/>
          <w:iCs/>
        </w:rPr>
        <w:t>Definition of Safeguarding.</w:t>
      </w:r>
      <w:r w:rsidRPr="00440975">
        <w:t xml:space="preserve"> https://www.visable.co.nz/safeguarding/foundations/definition-of-safeguarding</w:t>
      </w:r>
    </w:p>
  </w:endnote>
  <w:endnote w:id="341">
    <w:p w14:paraId="5440C993" w14:textId="3A49006E" w:rsidR="008904F3" w:rsidRDefault="008904F3">
      <w:pPr>
        <w:pStyle w:val="EndnoteText"/>
      </w:pPr>
      <w:r>
        <w:rPr>
          <w:rStyle w:val="EndnoteReference"/>
        </w:rPr>
        <w:endnoteRef/>
      </w:r>
      <w:r>
        <w:t xml:space="preserve"> (</w:t>
      </w:r>
      <w:r w:rsidRPr="003F344B">
        <w:t>The Centre</w:t>
      </w:r>
      <w:r w:rsidRPr="00053046">
        <w:t xml:space="preserve"> </w:t>
      </w:r>
      <w:r w:rsidRPr="003F344B">
        <w:t>for Family Violence and Sexual Violence Prevention</w:t>
      </w:r>
      <w:r>
        <w:t xml:space="preserve">, </w:t>
      </w:r>
      <w:r w:rsidRPr="003F344B">
        <w:t>2025</w:t>
      </w:r>
      <w:r w:rsidRPr="00053046">
        <w:t>)</w:t>
      </w:r>
    </w:p>
  </w:endnote>
  <w:endnote w:id="342">
    <w:p w14:paraId="68B2D429" w14:textId="2DBBEA63" w:rsidR="008904F3" w:rsidRPr="002E6C5B" w:rsidRDefault="008904F3" w:rsidP="00DD6DF0">
      <w:pPr>
        <w:pStyle w:val="EndnoteText"/>
      </w:pPr>
      <w:r>
        <w:rPr>
          <w:rStyle w:val="EndnoteReference"/>
        </w:rPr>
        <w:endnoteRef/>
      </w:r>
      <w:r>
        <w:t xml:space="preserve"> </w:t>
      </w:r>
      <w:r w:rsidRPr="002E6C5B">
        <w:t xml:space="preserve">Bettcher, T. M. (2014). Transphobia. </w:t>
      </w:r>
      <w:r w:rsidRPr="00235B43">
        <w:rPr>
          <w:i/>
        </w:rPr>
        <w:t>TSQ: Transgender Studies Quarterly,</w:t>
      </w:r>
      <w:r>
        <w:rPr>
          <w:i/>
        </w:rPr>
        <w:t xml:space="preserve"> </w:t>
      </w:r>
      <w:r w:rsidRPr="00235B43">
        <w:rPr>
          <w:i/>
        </w:rPr>
        <w:t>1</w:t>
      </w:r>
      <w:r>
        <w:t>(1-2), 249 - 251. Duke University Press</w:t>
      </w:r>
    </w:p>
  </w:endnote>
  <w:endnote w:id="343">
    <w:p w14:paraId="6A7C7160" w14:textId="77FA13DA" w:rsidR="008904F3" w:rsidRPr="0076474C" w:rsidRDefault="008904F3">
      <w:pPr>
        <w:pStyle w:val="EndnoteText"/>
      </w:pPr>
      <w:r>
        <w:rPr>
          <w:rStyle w:val="EndnoteReference"/>
        </w:rPr>
        <w:endnoteRef/>
      </w:r>
      <w:r>
        <w:t xml:space="preserve"> Gender Minorities Aotearoa. Accessed 30 April 2026.</w:t>
      </w:r>
    </w:p>
  </w:endnote>
  <w:endnote w:id="344">
    <w:p w14:paraId="1DB0C9A1" w14:textId="3720DC25" w:rsidR="008904F3" w:rsidRDefault="008904F3">
      <w:pPr>
        <w:pStyle w:val="EndnoteText"/>
      </w:pPr>
      <w:r>
        <w:rPr>
          <w:rStyle w:val="EndnoteReference"/>
        </w:rPr>
        <w:endnoteRef/>
      </w:r>
      <w:r>
        <w:t xml:space="preserve"> (Gender Minorities Aotearoa, 2026)</w:t>
      </w:r>
    </w:p>
  </w:endnote>
  <w:endnote w:id="345">
    <w:p w14:paraId="5FBCA41D" w14:textId="730A86B7" w:rsidR="008904F3" w:rsidRPr="00A546ED" w:rsidRDefault="008904F3" w:rsidP="00BB10F4">
      <w:pPr>
        <w:pStyle w:val="EndnoteText"/>
      </w:pPr>
      <w:r>
        <w:rPr>
          <w:rStyle w:val="EndnoteReference"/>
        </w:rPr>
        <w:endnoteRef/>
      </w:r>
      <w:r>
        <w:t xml:space="preserve"> </w:t>
      </w:r>
      <w:r w:rsidRPr="00DD6A6E">
        <w:t xml:space="preserve">Interview and survey responses from the Review engagements, see methodology in the </w:t>
      </w:r>
      <w:r>
        <w:t>Engagement</w:t>
      </w:r>
      <w:r w:rsidRPr="00DD6A6E">
        <w:t xml:space="preserve"> Report</w:t>
      </w:r>
      <w:r>
        <w:t>.</w:t>
      </w:r>
    </w:p>
    <w:p w14:paraId="75ED6622" w14:textId="00B65E47" w:rsidR="009979E4" w:rsidRPr="009452C7" w:rsidRDefault="009979E4" w:rsidP="00FF3FA9">
      <w:pPr>
        <w:pStyle w:val="Heading1"/>
      </w:pPr>
      <w:bookmarkStart w:id="164" w:name="_Toc230938253"/>
      <w:bookmarkStart w:id="165" w:name="References"/>
      <w:r w:rsidRPr="009452C7">
        <w:t>References</w:t>
      </w:r>
      <w:bookmarkEnd w:id="164"/>
      <w:bookmarkEnd w:id="165"/>
      <w:r w:rsidRPr="009452C7">
        <w:t xml:space="preserve"> </w:t>
      </w:r>
    </w:p>
    <w:p w14:paraId="2F740CC8" w14:textId="77777777" w:rsidR="009979E4" w:rsidRPr="00937D8E" w:rsidRDefault="009979E4" w:rsidP="009979E4">
      <w:pPr>
        <w:ind w:left="567" w:hanging="567"/>
      </w:pPr>
      <w:r w:rsidRPr="00937D8E">
        <w:t xml:space="preserve">Allen + Clarke (2020). </w:t>
      </w:r>
      <w:r w:rsidRPr="00937D8E">
        <w:rPr>
          <w:i/>
        </w:rPr>
        <w:t>Evidence brief: Support for children and young people who are victims/survivors of sexual violence or display concerning or harmful behaviour</w:t>
      </w:r>
      <w:r w:rsidRPr="00937D8E">
        <w:t>. Oranga Tamariki.</w:t>
      </w:r>
    </w:p>
    <w:p w14:paraId="121B13D3" w14:textId="77777777" w:rsidR="009979E4" w:rsidRPr="00937D8E" w:rsidRDefault="009979E4" w:rsidP="009979E4">
      <w:pPr>
        <w:ind w:left="567" w:hanging="567"/>
      </w:pPr>
      <w:r w:rsidRPr="00937D8E">
        <w:t xml:space="preserve">Allen, A. (2024). </w:t>
      </w:r>
      <w:r w:rsidRPr="00937D8E">
        <w:rPr>
          <w:i/>
          <w:iCs/>
        </w:rPr>
        <w:t>Exploring Treatment Change in a Mixed-Risk Community Treatment Programme for Harmful Sexual Behaviour: Contamination or Focusing on a Positive Future?</w:t>
      </w:r>
      <w:r w:rsidRPr="00937D8E">
        <w:t xml:space="preserve"> [Master’s thesis, University of Canterbury]. </w:t>
      </w:r>
      <w:r w:rsidRPr="006415C8">
        <w:rPr>
          <w:rStyle w:val="Hyperlink"/>
        </w:rPr>
        <w:t>https://ir.canterbury.ac.nz/server/api/core/bitstreams/1172cb1f-e5a8-459f-8ebb-067540e0014a/content</w:t>
      </w:r>
    </w:p>
    <w:p w14:paraId="33D43DDA" w14:textId="77777777" w:rsidR="009979E4" w:rsidRPr="00937D8E" w:rsidRDefault="009979E4" w:rsidP="009979E4">
      <w:pPr>
        <w:ind w:left="567" w:hanging="567"/>
      </w:pPr>
      <w:r w:rsidRPr="00937D8E">
        <w:t xml:space="preserve">Ape-Esera, L., &amp; Lambie, I. (2019). A journey of identity: A rangatahi treatment programme for Māori adolescents who engage in sexually harmful behaviour. </w:t>
      </w:r>
      <w:r w:rsidRPr="00937D8E">
        <w:rPr>
          <w:i/>
          <w:iCs/>
        </w:rPr>
        <w:t>New Zealand Journal of Psychology, 48</w:t>
      </w:r>
      <w:r w:rsidRPr="00937D8E">
        <w:t>(2), 41–51.</w:t>
      </w:r>
    </w:p>
    <w:p w14:paraId="70559083" w14:textId="77777777" w:rsidR="009979E4" w:rsidRPr="00937D8E" w:rsidRDefault="009979E4" w:rsidP="009979E4">
      <w:pPr>
        <w:ind w:left="567" w:hanging="567"/>
      </w:pPr>
      <w:r w:rsidRPr="00937D8E">
        <w:rPr>
          <w:lang w:val="en-US"/>
        </w:rPr>
        <w:t xml:space="preserve">Ara Poutama Aotearoa | Department of Corrections. (2018). Inter-agency alignment of family violence programmes. Practice. </w:t>
      </w:r>
      <w:r w:rsidRPr="00937D8E">
        <w:rPr>
          <w:i/>
          <w:iCs/>
          <w:lang w:val="en-US"/>
        </w:rPr>
        <w:t>The New Zealand Corrections Journal, 6</w:t>
      </w:r>
      <w:r w:rsidRPr="00937D8E">
        <w:rPr>
          <w:lang w:val="en-US"/>
        </w:rPr>
        <w:t xml:space="preserve"> (2).</w:t>
      </w:r>
    </w:p>
    <w:p w14:paraId="1D95D3E6" w14:textId="77777777" w:rsidR="009979E4" w:rsidRPr="00937D8E" w:rsidRDefault="009979E4" w:rsidP="009979E4">
      <w:pPr>
        <w:ind w:left="567" w:hanging="567"/>
      </w:pPr>
      <w:r w:rsidRPr="00937D8E">
        <w:t xml:space="preserve">Ara Poutama Aotearoa | Department of Corrections. (2026). </w:t>
      </w:r>
      <w:r w:rsidRPr="00937D8E">
        <w:rPr>
          <w:i/>
        </w:rPr>
        <w:t>Integrity Monitoring Report: Contracted Non-Violence Programmes for Perpetrators of Family Violence</w:t>
      </w:r>
      <w:r w:rsidRPr="00937D8E">
        <w:t xml:space="preserve"> (2026). [Unpublished report].</w:t>
      </w:r>
    </w:p>
    <w:p w14:paraId="17EEDE06" w14:textId="77777777" w:rsidR="009979E4" w:rsidRPr="00937D8E" w:rsidRDefault="009979E4" w:rsidP="009979E4">
      <w:pPr>
        <w:ind w:left="567" w:hanging="567"/>
      </w:pPr>
      <w:r w:rsidRPr="00937D8E">
        <w:t xml:space="preserve">Arathoon, C., Thorburn, N., Burgess, M., &amp; Jury, A. (2023). </w:t>
      </w:r>
      <w:r w:rsidRPr="00937D8E">
        <w:rPr>
          <w:i/>
          <w:iCs/>
        </w:rPr>
        <w:t>Evaluation of kōkihi ngā rito</w:t>
      </w:r>
      <w:r w:rsidRPr="00937D8E">
        <w:t>. National Collective of Independent Women's Refuges.</w:t>
      </w:r>
    </w:p>
    <w:p w14:paraId="41C839E3" w14:textId="77777777" w:rsidR="009979E4" w:rsidRPr="00937D8E" w:rsidRDefault="009979E4" w:rsidP="009979E4">
      <w:pPr>
        <w:ind w:left="567" w:hanging="567"/>
      </w:pPr>
      <w:r w:rsidRPr="00937D8E">
        <w:t xml:space="preserve">Arce, R., Arias, E., Novo, M., &amp; Fariña, F. (2020). Are interventions with batterers effective? A meta-analytical review. </w:t>
      </w:r>
      <w:r w:rsidRPr="00937D8E">
        <w:rPr>
          <w:i/>
        </w:rPr>
        <w:t>Psychosocial Intervention, 29</w:t>
      </w:r>
      <w:r w:rsidRPr="00937D8E">
        <w:t xml:space="preserve">(3), 153–164. </w:t>
      </w:r>
      <w:r w:rsidRPr="006415C8">
        <w:rPr>
          <w:rStyle w:val="Hyperlink"/>
        </w:rPr>
        <w:t>https://doi.org/10.5093/pi2020a11</w:t>
      </w:r>
    </w:p>
    <w:p w14:paraId="39618BA9" w14:textId="77777777" w:rsidR="009979E4" w:rsidRPr="00937D8E" w:rsidRDefault="009979E4" w:rsidP="009979E4">
      <w:pPr>
        <w:ind w:left="567" w:hanging="567"/>
      </w:pPr>
      <w:r w:rsidRPr="00937D8E">
        <w:t xml:space="preserve">Arias, E., Arce, R., &amp; Vilariño, M. (2013). Batterer intervention programmes: A meta-analytic review of effectiveness. </w:t>
      </w:r>
      <w:r w:rsidRPr="00937D8E">
        <w:rPr>
          <w:i/>
          <w:iCs/>
        </w:rPr>
        <w:t>Psychosocial Intervention, 22</w:t>
      </w:r>
      <w:r w:rsidRPr="00937D8E">
        <w:t xml:space="preserve">(2), 153–160. </w:t>
      </w:r>
      <w:r w:rsidRPr="006415C8">
        <w:rPr>
          <w:rStyle w:val="Hyperlink"/>
        </w:rPr>
        <w:t>https://doi.org/10.5093/in2013a18</w:t>
      </w:r>
    </w:p>
    <w:p w14:paraId="6E37B632" w14:textId="77777777" w:rsidR="009979E4" w:rsidRPr="00937D8E" w:rsidRDefault="009979E4" w:rsidP="009979E4">
      <w:pPr>
        <w:ind w:left="567" w:hanging="567"/>
      </w:pPr>
      <w:r w:rsidRPr="00937D8E">
        <w:t xml:space="preserve">Babcock, J. C., Gallagher, M. W., Richardson, A. L., Godfrey, D. A., Reeves, V. E., &amp; D’Souza, J. M. (2024). Which battering interventions work? An updated Meta-analytic review of intimate partner violence treatment outcome research. </w:t>
      </w:r>
      <w:r w:rsidRPr="00937D8E">
        <w:rPr>
          <w:i/>
          <w:iCs/>
        </w:rPr>
        <w:t>Clinical Psychology Review, 111</w:t>
      </w:r>
      <w:r w:rsidRPr="00937D8E">
        <w:t xml:space="preserve">, Article 102437. </w:t>
      </w:r>
      <w:r w:rsidRPr="006415C8">
        <w:rPr>
          <w:rStyle w:val="Hyperlink"/>
        </w:rPr>
        <w:t>https://doi.org/10.1016/j.cpr.2024.102437</w:t>
      </w:r>
    </w:p>
    <w:p w14:paraId="6A559A44" w14:textId="77777777" w:rsidR="009979E4" w:rsidRPr="00937D8E" w:rsidRDefault="009979E4" w:rsidP="009979E4">
      <w:pPr>
        <w:ind w:left="567" w:hanging="567"/>
      </w:pPr>
      <w:r w:rsidRPr="00937D8E">
        <w:t xml:space="preserve">Babcock, J., Armenti, N., Cannon, C., Lauve-Moon, K., Buttell, F., Ferreira, R., … &amp; Solano, I. (2016). Domestic violence perpetrator programs: A proposal for evidence-based standards in the United States. </w:t>
      </w:r>
      <w:r w:rsidRPr="00937D8E">
        <w:rPr>
          <w:i/>
        </w:rPr>
        <w:t>Partner Abuse, 7</w:t>
      </w:r>
      <w:r w:rsidRPr="00937D8E">
        <w:t xml:space="preserve">(4), 355-460. </w:t>
      </w:r>
      <w:r w:rsidRPr="006415C8">
        <w:rPr>
          <w:rStyle w:val="Hyperlink"/>
        </w:rPr>
        <w:t>https://doi.org/10.1891/1946-6560.7.4.355</w:t>
      </w:r>
    </w:p>
    <w:p w14:paraId="710C1783" w14:textId="77777777" w:rsidR="009979E4" w:rsidRPr="00937D8E" w:rsidRDefault="009979E4" w:rsidP="009979E4">
      <w:pPr>
        <w:ind w:left="567" w:hanging="567"/>
      </w:pPr>
      <w:r w:rsidRPr="00937D8E">
        <w:t xml:space="preserve">Balzer, R., Haimona, D., Henare, M., &amp; Matchitt, V. (1997). </w:t>
      </w:r>
      <w:r w:rsidRPr="00937D8E">
        <w:rPr>
          <w:i/>
          <w:iCs/>
        </w:rPr>
        <w:t>Māori family violence in Aotearoa.</w:t>
      </w:r>
      <w:r w:rsidRPr="00937D8E">
        <w:t xml:space="preserve"> Te Puni Kōkiri.</w:t>
      </w:r>
    </w:p>
    <w:p w14:paraId="77EF039C" w14:textId="77777777" w:rsidR="009979E4" w:rsidRPr="00937D8E" w:rsidRDefault="009979E4" w:rsidP="009979E4">
      <w:pPr>
        <w:ind w:left="567" w:hanging="567"/>
      </w:pPr>
      <w:r w:rsidRPr="00937D8E">
        <w:t xml:space="preserve">Bellini, R., &amp; Westmarland, N. (2021). A problem solved is a problem created: the opportunities and challenges associated with an online domestic violence perpetrator programme. </w:t>
      </w:r>
      <w:r w:rsidRPr="00937D8E">
        <w:rPr>
          <w:i/>
          <w:iCs/>
        </w:rPr>
        <w:t>Journal of Gender-Based Violence, 5</w:t>
      </w:r>
      <w:r w:rsidRPr="00937D8E">
        <w:t xml:space="preserve">(3), 499-515. </w:t>
      </w:r>
      <w:r w:rsidRPr="006415C8">
        <w:rPr>
          <w:rStyle w:val="Hyperlink"/>
        </w:rPr>
        <w:t>https://doi.org/10.1332/239868021x16171870951258</w:t>
      </w:r>
    </w:p>
    <w:p w14:paraId="276A5DCD" w14:textId="77777777" w:rsidR="009979E4" w:rsidRPr="00937D8E" w:rsidRDefault="009979E4" w:rsidP="009979E4">
      <w:pPr>
        <w:ind w:left="567" w:hanging="567"/>
      </w:pPr>
      <w:r w:rsidRPr="00937D8E">
        <w:t xml:space="preserve">Bellini, R., &amp; Westmarland, N. (2023). “We adapted because we had to”: How domestic violence perpetrator programmes adapted to work under COVID-19 in the UK, the USA and Australia. </w:t>
      </w:r>
      <w:r w:rsidRPr="00937D8E">
        <w:rPr>
          <w:i/>
          <w:iCs/>
        </w:rPr>
        <w:t>Journal of Aggression, Conflict and Peace Research, 15</w:t>
      </w:r>
      <w:r w:rsidRPr="00937D8E">
        <w:t xml:space="preserve">(3), 205–215. </w:t>
      </w:r>
      <w:r w:rsidRPr="006415C8">
        <w:rPr>
          <w:rStyle w:val="Hyperlink"/>
        </w:rPr>
        <w:t>https://doi.org/10.1108/JACPR-05-2022-0716</w:t>
      </w:r>
    </w:p>
    <w:p w14:paraId="369D4B21" w14:textId="77777777" w:rsidR="009979E4" w:rsidRPr="00937D8E" w:rsidRDefault="009979E4" w:rsidP="009979E4">
      <w:pPr>
        <w:ind w:left="567" w:hanging="567"/>
      </w:pPr>
      <w:r w:rsidRPr="00937D8E">
        <w:t xml:space="preserve">Bettcher, T. M. (2014). Transphobia. </w:t>
      </w:r>
      <w:r w:rsidRPr="00937D8E">
        <w:rPr>
          <w:i/>
        </w:rPr>
        <w:t>TSQ: Transgender Studies Quarterly, 1</w:t>
      </w:r>
      <w:r w:rsidRPr="00937D8E">
        <w:t>(1-2), 249 - 251. Duke University Press</w:t>
      </w:r>
    </w:p>
    <w:p w14:paraId="4B57F9AB" w14:textId="77777777" w:rsidR="009979E4" w:rsidRPr="00937D8E" w:rsidRDefault="009979E4" w:rsidP="009979E4">
      <w:pPr>
        <w:ind w:left="567" w:hanging="567"/>
        <w:rPr>
          <w:i/>
          <w:iCs/>
        </w:rPr>
      </w:pPr>
      <w:r w:rsidRPr="00937D8E">
        <w:t xml:space="preserve">Bevan, M. (2017). New Zealand prisoners’ prior exposure to trauma. Practice: </w:t>
      </w:r>
      <w:r w:rsidRPr="00937D8E">
        <w:rPr>
          <w:i/>
          <w:iCs/>
        </w:rPr>
        <w:t>The New Zealand Corrections Journal, 5(1).</w:t>
      </w:r>
    </w:p>
    <w:p w14:paraId="0911F64F" w14:textId="77777777" w:rsidR="009979E4" w:rsidRPr="00937D8E" w:rsidRDefault="009979E4" w:rsidP="009979E4">
      <w:pPr>
        <w:ind w:left="567" w:hanging="567"/>
      </w:pPr>
      <w:r w:rsidRPr="00937D8E">
        <w:t>Bonta, J., &amp; Andrews, D. A. (2016). </w:t>
      </w:r>
      <w:r w:rsidRPr="00937D8E">
        <w:rPr>
          <w:i/>
        </w:rPr>
        <w:t>The psychology of criminal conduct</w:t>
      </w:r>
      <w:r w:rsidRPr="00937D8E">
        <w:t>. Routledge.</w:t>
      </w:r>
    </w:p>
    <w:p w14:paraId="1122D85E" w14:textId="77777777" w:rsidR="009979E4" w:rsidRPr="00937D8E" w:rsidRDefault="009979E4" w:rsidP="009979E4">
      <w:pPr>
        <w:ind w:left="567" w:hanging="567"/>
      </w:pPr>
      <w:r w:rsidRPr="00937D8E">
        <w:t xml:space="preserve">Burns, S., Greaves, A., MacKeith, J., &amp; Good, A., (2020) </w:t>
      </w:r>
      <w:r w:rsidRPr="00937D8E">
        <w:rPr>
          <w:i/>
          <w:iCs/>
        </w:rPr>
        <w:t>Change Star Development Report</w:t>
      </w:r>
      <w:r w:rsidRPr="00937D8E">
        <w:t>. Triangle Consulting Social Enterprise.</w:t>
      </w:r>
    </w:p>
    <w:p w14:paraId="00D35350" w14:textId="77777777" w:rsidR="009979E4" w:rsidRPr="00937D8E" w:rsidRDefault="009979E4" w:rsidP="009979E4">
      <w:pPr>
        <w:ind w:left="567" w:hanging="567"/>
      </w:pPr>
      <w:r w:rsidRPr="00937D8E">
        <w:rPr>
          <w:rFonts w:ascii="Segoe UI" w:eastAsia="Segoe UI" w:hAnsi="Segoe UI" w:cs="Segoe UI"/>
          <w:color w:val="212121"/>
          <w:sz w:val="24"/>
          <w:szCs w:val="24"/>
        </w:rPr>
        <w:t>C</w:t>
      </w:r>
      <w:r w:rsidRPr="00937D8E">
        <w:t xml:space="preserve">ampbell, F., Booth, A., Hackett, S., &amp; Sutton, A. (2020). Young People Who Display Harmful Sexual Behaviors and Their Families: A Qualitative Systematic Review of Their Experiences of Professional Interventions. </w:t>
      </w:r>
      <w:r w:rsidRPr="00937D8E">
        <w:rPr>
          <w:i/>
        </w:rPr>
        <w:t>Trauma, violence &amp; abuse, 21</w:t>
      </w:r>
      <w:r w:rsidRPr="00937D8E">
        <w:t xml:space="preserve">(3). </w:t>
      </w:r>
      <w:r w:rsidRPr="006415C8">
        <w:rPr>
          <w:rStyle w:val="Hyperlink"/>
        </w:rPr>
        <w:t>https://doi.org/10.1177/1524838018770414</w:t>
      </w:r>
    </w:p>
    <w:p w14:paraId="462FCA47" w14:textId="77777777" w:rsidR="009979E4" w:rsidRPr="00937D8E" w:rsidRDefault="009979E4" w:rsidP="009979E4">
      <w:pPr>
        <w:ind w:left="567" w:hanging="567"/>
      </w:pPr>
      <w:r w:rsidRPr="00937D8E">
        <w:t xml:space="preserve">Carswell, S.L., Paulin, J., Kaiwai, H.M., Donovan, E. (2020). </w:t>
      </w:r>
      <w:r w:rsidRPr="00937D8E">
        <w:rPr>
          <w:i/>
          <w:iCs/>
        </w:rPr>
        <w:t>Experiences of the family violence system in Aotearoa: An overview of research 2010 – early 2020</w:t>
      </w:r>
      <w:r w:rsidRPr="00937D8E">
        <w:t>. Commissioned by the Office of the Auditor-General.</w:t>
      </w:r>
    </w:p>
    <w:p w14:paraId="326FD1B3" w14:textId="77777777" w:rsidR="009979E4" w:rsidRPr="00937D8E" w:rsidRDefault="009979E4" w:rsidP="009979E4">
      <w:pPr>
        <w:ind w:left="567" w:hanging="567"/>
      </w:pPr>
      <w:r w:rsidRPr="00937D8E">
        <w:t xml:space="preserve">Christofferson, S. M., Willis, G. M., Cording, J. R., Waitoki, W., Henry, C., &amp; Williams, N. K. (2024). </w:t>
      </w:r>
      <w:r w:rsidRPr="00937D8E">
        <w:rPr>
          <w:i/>
        </w:rPr>
        <w:t>Stand Strong, Walk Tall: Prehabilitation for a better future – A sexual abuse prevention project. Phase two: Pilot delivery &amp; evaluation.</w:t>
      </w:r>
      <w:r w:rsidRPr="00937D8E">
        <w:t xml:space="preserve"> Ministry of Social Development.</w:t>
      </w:r>
    </w:p>
    <w:p w14:paraId="06CC7F0C" w14:textId="77777777" w:rsidR="009979E4" w:rsidRPr="00717AA9" w:rsidRDefault="009979E4" w:rsidP="009979E4">
      <w:pPr>
        <w:ind w:left="567" w:hanging="567"/>
      </w:pPr>
      <w:r w:rsidRPr="00717AA9">
        <w:t xml:space="preserve">Chung, D., Anderson, S., Green, D., &amp; Vlais, R. (2020). </w:t>
      </w:r>
      <w:r w:rsidRPr="00717AA9">
        <w:rPr>
          <w:i/>
        </w:rPr>
        <w:t>Prioritising women’s safety in Australian perpetrator interventions: The purpose and practices of partner contact (Research report).</w:t>
      </w:r>
      <w:r w:rsidRPr="00717AA9">
        <w:t xml:space="preserve"> Australia’s National Research Organisation for Women’s Safety (ANROWS). </w:t>
      </w:r>
      <w:r w:rsidRPr="006415C8">
        <w:rPr>
          <w:rStyle w:val="Hyperlink"/>
        </w:rPr>
        <w:t>https://anrows.intersearch.com.au/anrowsjspui/handle/1/19911</w:t>
      </w:r>
    </w:p>
    <w:p w14:paraId="6E32999E" w14:textId="0191FDD7" w:rsidR="009979E4" w:rsidRPr="00937D8E" w:rsidRDefault="009979E4" w:rsidP="009979E4">
      <w:pPr>
        <w:ind w:left="567" w:hanging="567"/>
      </w:pPr>
      <w:r w:rsidRPr="00717AA9">
        <w:t xml:space="preserve">Chung, D., Upton-Davis, K., Cordier, R., Campbell, E., Wong, T., Salter, M., Austen, S., O’Leary, P., Breckenridge, J., Vlais, R., Green, D., Pracilio, A., Young, A., Gore, A., Watts, L., Wilkes-Gillan, S., Speyer, R., Mahoney, N., Anderson, S., </w:t>
      </w:r>
      <w:r w:rsidR="00692655">
        <w:t>and</w:t>
      </w:r>
      <w:r w:rsidRPr="00717AA9">
        <w:t xml:space="preserve"> Bissett, (2020). </w:t>
      </w:r>
      <w:r w:rsidRPr="00717AA9">
        <w:rPr>
          <w:i/>
        </w:rPr>
        <w:t>Improved accountability: The role of perpetrator intervention systems</w:t>
      </w:r>
      <w:r w:rsidRPr="00717AA9">
        <w:t xml:space="preserve">. Australia’s National Research Organisation for Women’s Safety (ANROWS). </w:t>
      </w:r>
      <w:r w:rsidRPr="006415C8">
        <w:rPr>
          <w:rStyle w:val="Hyperlink"/>
        </w:rPr>
        <w:t xml:space="preserve">https://anrows.intersearch.com.au/anrowsjspui/handle/1/23034  </w:t>
      </w:r>
    </w:p>
    <w:p w14:paraId="263C2D53" w14:textId="77777777" w:rsidR="009979E4" w:rsidRPr="00937D8E" w:rsidRDefault="009979E4" w:rsidP="009979E4">
      <w:pPr>
        <w:ind w:left="567" w:hanging="567"/>
      </w:pPr>
      <w:r w:rsidRPr="00937D8E">
        <w:t>Clarke, M., Brown, S., &amp; Völlm, B. (2017). Circles of support and accountability for sex offenders: A systematic review of outcomes</w:t>
      </w:r>
      <w:r w:rsidRPr="00937D8E">
        <w:rPr>
          <w:i/>
          <w:iCs/>
        </w:rPr>
        <w:t>. Sexual Abuse: Journal of Research and Treatment, 29</w:t>
      </w:r>
      <w:r w:rsidRPr="00937D8E">
        <w:t xml:space="preserve">(5), 446–478. </w:t>
      </w:r>
      <w:r w:rsidRPr="006415C8">
        <w:rPr>
          <w:rStyle w:val="Hyperlink"/>
        </w:rPr>
        <w:t>https://doi.org/10.1177/1079063215603691</w:t>
      </w:r>
    </w:p>
    <w:p w14:paraId="6DA3846B" w14:textId="77777777" w:rsidR="009979E4" w:rsidRPr="00937D8E" w:rsidRDefault="009979E4" w:rsidP="009979E4">
      <w:pPr>
        <w:ind w:left="567" w:hanging="567"/>
      </w:pPr>
      <w:r w:rsidRPr="00937D8E">
        <w:t xml:space="preserve">Close. L., Peel, K., &amp; Taskforce for Action on Violence Within Families. (2012). </w:t>
      </w:r>
      <w:r w:rsidRPr="00937D8E">
        <w:rPr>
          <w:i/>
        </w:rPr>
        <w:t>The voice of experience.</w:t>
      </w:r>
      <w:r w:rsidRPr="00937D8E">
        <w:t xml:space="preserve"> Ministry of Social Development. </w:t>
      </w:r>
      <w:r w:rsidRPr="006415C8">
        <w:rPr>
          <w:rStyle w:val="Hyperlink"/>
        </w:rPr>
        <w:t>https://www.msd.govt.nz/documents/about-msd-and-our-work/work-programmes/initiatives/action-family-violence/voice-of-experience.pdf</w:t>
      </w:r>
    </w:p>
    <w:p w14:paraId="351BF0B6" w14:textId="77777777" w:rsidR="009979E4" w:rsidRPr="00937D8E" w:rsidRDefault="009979E4" w:rsidP="009979E4">
      <w:pPr>
        <w:ind w:left="567" w:hanging="567"/>
      </w:pPr>
      <w:r w:rsidRPr="00937D8E">
        <w:t xml:space="preserve">Cording, J., Fehoko, E., Morrison, K., Gilbert, J., Sivanantham, S., &amp; Farrell, K. (2025). </w:t>
      </w:r>
      <w:r w:rsidRPr="00937D8E">
        <w:rPr>
          <w:i/>
          <w:iCs/>
        </w:rPr>
        <w:t>Evaluation of the impact of Budget 2019 funding on the Harmful Sexual Behaviour Service for Non-mandated Adults Final Evaluation Report</w:t>
      </w:r>
      <w:r w:rsidRPr="00937D8E">
        <w:t>. Ministry of Social Development.</w:t>
      </w:r>
    </w:p>
    <w:p w14:paraId="0BEE4911" w14:textId="77777777" w:rsidR="009979E4" w:rsidRPr="00937D8E" w:rsidRDefault="009979E4" w:rsidP="009979E4">
      <w:pPr>
        <w:ind w:left="567" w:hanging="567"/>
      </w:pPr>
      <w:r w:rsidRPr="00937D8E">
        <w:t xml:space="preserve">Craissati, J., &amp; Blundell, R. (2013). A Community Service for High-Risk Mentally Disordered Sex Offenders: A Follow-Up Study: A Follow-Up Study. </w:t>
      </w:r>
      <w:r w:rsidRPr="00937D8E">
        <w:rPr>
          <w:i/>
        </w:rPr>
        <w:t>Journal of Interpersonal Violence</w:t>
      </w:r>
      <w:r w:rsidRPr="00937D8E">
        <w:t xml:space="preserve">, </w:t>
      </w:r>
      <w:r w:rsidRPr="00937D8E">
        <w:rPr>
          <w:i/>
        </w:rPr>
        <w:t>28</w:t>
      </w:r>
      <w:r w:rsidRPr="00937D8E">
        <w:t>(6), 1178-1200.</w:t>
      </w:r>
    </w:p>
    <w:p w14:paraId="4F75C793" w14:textId="77777777" w:rsidR="009979E4" w:rsidRPr="00937D8E" w:rsidRDefault="009979E4" w:rsidP="009979E4">
      <w:pPr>
        <w:ind w:left="567" w:hanging="567"/>
      </w:pPr>
      <w:r w:rsidRPr="00937D8E">
        <w:t xml:space="preserve">Crane, C. A., &amp; Easton, C. J. (2017). Integrated treatment options for male perpetrators of intimate partner violence. Drug and Alcohol Review, 36(1), 24–33. </w:t>
      </w:r>
      <w:r w:rsidRPr="006415C8">
        <w:rPr>
          <w:rStyle w:val="Hyperlink"/>
        </w:rPr>
        <w:t>https://doi.org/10.1111/dar.12496</w:t>
      </w:r>
    </w:p>
    <w:p w14:paraId="7476274B" w14:textId="77777777" w:rsidR="009979E4" w:rsidRPr="00937D8E" w:rsidRDefault="009979E4" w:rsidP="009979E4">
      <w:pPr>
        <w:ind w:left="567" w:hanging="567"/>
      </w:pPr>
      <w:r w:rsidRPr="00937D8E">
        <w:t xml:space="preserve">Crichton-Hill, Y., &amp; Ioane, J. (2023). </w:t>
      </w:r>
      <w:r w:rsidRPr="00937D8E">
        <w:rPr>
          <w:i/>
        </w:rPr>
        <w:t>Pasifika protective factors for family violence in Aotearoa New Zealand</w:t>
      </w:r>
      <w:r w:rsidRPr="00937D8E">
        <w:t>. Pasefika Proud.</w:t>
      </w:r>
    </w:p>
    <w:p w14:paraId="73CE60BA" w14:textId="77777777" w:rsidR="009979E4" w:rsidRPr="00937D8E" w:rsidRDefault="009979E4" w:rsidP="009979E4">
      <w:pPr>
        <w:ind w:left="567" w:hanging="567"/>
      </w:pPr>
      <w:r w:rsidRPr="00937D8E">
        <w:t xml:space="preserve">Crocket, K., Davis, E., Kotzé, E., Swann, B., &amp; Swann, H. (Eds.). (2017). </w:t>
      </w:r>
      <w:r w:rsidRPr="00937D8E">
        <w:rPr>
          <w:i/>
        </w:rPr>
        <w:t>Moemoeā: Māori counselling journeys</w:t>
      </w:r>
      <w:r w:rsidRPr="00937D8E">
        <w:t>. Dunmore Press.</w:t>
      </w:r>
    </w:p>
    <w:p w14:paraId="3B22B27F" w14:textId="77777777" w:rsidR="00D76CFD" w:rsidRDefault="009979E4" w:rsidP="009979E4">
      <w:pPr>
        <w:ind w:left="567" w:hanging="567"/>
      </w:pPr>
      <w:r w:rsidRPr="00937D8E">
        <w:t>Dixon, L., Treharne, G., Pettie, M., Bowden, C., Patterson, T., Beres, M., Mirfin-</w:t>
      </w:r>
      <w:proofErr w:type="gramStart"/>
      <w:r w:rsidRPr="00937D8E">
        <w:t>Veitch,,</w:t>
      </w:r>
      <w:proofErr w:type="gramEnd"/>
      <w:r w:rsidRPr="00937D8E">
        <w:t xml:space="preserve"> B., Shaw, R., Eketone-Kelly, A. &amp; Ashdown, J. (2023). </w:t>
      </w:r>
      <w:r w:rsidRPr="00937D8E">
        <w:rPr>
          <w:i/>
        </w:rPr>
        <w:t>Male survivors of sexual violence and abuse (SVA): Barriers and facilitators to reporting and accessing services</w:t>
      </w:r>
      <w:r w:rsidRPr="00937D8E">
        <w:t>. Ministry of Social Development.</w:t>
      </w:r>
    </w:p>
    <w:p w14:paraId="4F61C2C5" w14:textId="2B496E8C" w:rsidR="009979E4" w:rsidRPr="00937D8E" w:rsidRDefault="009979E4" w:rsidP="009979E4">
      <w:pPr>
        <w:ind w:left="567" w:hanging="567"/>
        <w:rPr>
          <w:lang w:val="en-US"/>
        </w:rPr>
      </w:pPr>
      <w:r w:rsidRPr="00937D8E">
        <w:rPr>
          <w:lang w:val="en-US"/>
        </w:rPr>
        <w:t xml:space="preserve">Durie, M. (2001). </w:t>
      </w:r>
      <w:r w:rsidRPr="00D76CFD">
        <w:rPr>
          <w:i/>
          <w:iCs/>
          <w:lang w:val="en-US"/>
        </w:rPr>
        <w:t>Mauri ora: The dynamics of Māori health.</w:t>
      </w:r>
      <w:r w:rsidRPr="00937D8E">
        <w:rPr>
          <w:lang w:val="en-US"/>
        </w:rPr>
        <w:t xml:space="preserve"> Oxford University Press.</w:t>
      </w:r>
    </w:p>
    <w:p w14:paraId="7479DB80" w14:textId="77777777" w:rsidR="009979E4" w:rsidRPr="00937D8E" w:rsidRDefault="009979E4" w:rsidP="009979E4">
      <w:pPr>
        <w:ind w:left="567" w:hanging="567"/>
      </w:pPr>
      <w:r w:rsidRPr="00937D8E">
        <w:t>E Tū Whānau. (202</w:t>
      </w:r>
      <w:r>
        <w:t>0</w:t>
      </w:r>
      <w:r w:rsidRPr="00937D8E">
        <w:t xml:space="preserve">). </w:t>
      </w:r>
      <w:r w:rsidRPr="00E06568">
        <w:rPr>
          <w:i/>
          <w:iCs/>
        </w:rPr>
        <w:t>E Tū Whānau Mahere Rautaki Framework for Change 2019-2024</w:t>
      </w:r>
      <w:r>
        <w:t xml:space="preserve">. </w:t>
      </w:r>
      <w:r w:rsidRPr="006415C8">
        <w:rPr>
          <w:rStyle w:val="Hyperlink"/>
        </w:rPr>
        <w:t>https://etuwhanau.org.nz/wp-content/uploads/2021/12/ETW_Mahere_Rautaki__2019-2024-RD5a-lo-res-1-1.pdf</w:t>
      </w:r>
    </w:p>
    <w:p w14:paraId="01E6B8D6" w14:textId="77777777" w:rsidR="009979E4" w:rsidRPr="00937D8E" w:rsidRDefault="009979E4" w:rsidP="009979E4">
      <w:pPr>
        <w:ind w:left="567" w:hanging="567"/>
      </w:pPr>
      <w:r w:rsidRPr="00937D8E">
        <w:t xml:space="preserve">Enosa, R., Fa’amatuainu, T.P., Taufa, S.M., Clifford-Lidstone, G., &amp; Filimoehala-Burling, S. (2019). Nga Vaka o Kaiga Tapu. </w:t>
      </w:r>
      <w:r w:rsidRPr="00937D8E">
        <w:rPr>
          <w:i/>
        </w:rPr>
        <w:t>Aotearoa New Zealand Social Work</w:t>
      </w:r>
      <w:r w:rsidRPr="00937D8E">
        <w:t xml:space="preserve">, 30(4). </w:t>
      </w:r>
      <w:r w:rsidRPr="006415C8">
        <w:rPr>
          <w:rStyle w:val="Hyperlink"/>
        </w:rPr>
        <w:t>https://doi.org/10.11157/anzswj-vol30iss4id607</w:t>
      </w:r>
    </w:p>
    <w:p w14:paraId="0B4D9C9F" w14:textId="77777777" w:rsidR="009979E4" w:rsidRPr="00937D8E" w:rsidRDefault="009979E4" w:rsidP="009979E4">
      <w:pPr>
        <w:ind w:left="567" w:hanging="567"/>
      </w:pPr>
      <w:r w:rsidRPr="00937D8E">
        <w:rPr>
          <w:lang w:val="en-US"/>
        </w:rPr>
        <w:t xml:space="preserve">Eruera, M. (2005). </w:t>
      </w:r>
      <w:r w:rsidRPr="00937D8E">
        <w:rPr>
          <w:i/>
          <w:lang w:val="en-US"/>
        </w:rPr>
        <w:t>He Körero Körari – weaving the past into the present for the future</w:t>
      </w:r>
      <w:r w:rsidRPr="00937D8E">
        <w:rPr>
          <w:lang w:val="en-US"/>
        </w:rPr>
        <w:t>. [Master’s thesis, Massey University].</w:t>
      </w:r>
    </w:p>
    <w:p w14:paraId="3B7E400E" w14:textId="77777777" w:rsidR="009979E4" w:rsidRPr="00937D8E" w:rsidRDefault="009979E4" w:rsidP="009979E4">
      <w:pPr>
        <w:ind w:left="567" w:hanging="567"/>
      </w:pPr>
      <w:r w:rsidRPr="00937D8E">
        <w:t xml:space="preserve">Family Violence Death Review Committee (2014). </w:t>
      </w:r>
      <w:r w:rsidRPr="00937D8E">
        <w:rPr>
          <w:i/>
          <w:iCs/>
        </w:rPr>
        <w:t>Family Violence Death Review Committee Fourth Annual Report</w:t>
      </w:r>
      <w:r w:rsidRPr="00937D8E">
        <w:t>. Health Quality and Safety Commission.</w:t>
      </w:r>
    </w:p>
    <w:p w14:paraId="756C1DB5" w14:textId="77777777" w:rsidR="009979E4" w:rsidRPr="00937D8E" w:rsidRDefault="009979E4" w:rsidP="009979E4">
      <w:pPr>
        <w:ind w:left="567" w:hanging="567"/>
      </w:pPr>
      <w:r w:rsidRPr="00937D8E">
        <w:t xml:space="preserve">Family Violence Death Review Committee. (2020). </w:t>
      </w:r>
      <w:r w:rsidRPr="00937D8E">
        <w:rPr>
          <w:i/>
        </w:rPr>
        <w:t>Sixth report</w:t>
      </w:r>
      <w:r w:rsidRPr="00937D8E">
        <w:rPr>
          <w:i/>
          <w:iCs/>
        </w:rPr>
        <w:t>,</w:t>
      </w:r>
      <w:r w:rsidRPr="00937D8E">
        <w:rPr>
          <w:i/>
        </w:rPr>
        <w:t xml:space="preserve"> Te Pūrongo tuaono: Men who use violence</w:t>
      </w:r>
      <w:r w:rsidRPr="00937D8E">
        <w:rPr>
          <w:i/>
          <w:iCs/>
        </w:rPr>
        <w:t xml:space="preserve">, </w:t>
      </w:r>
      <w:r w:rsidRPr="00937D8E">
        <w:rPr>
          <w:i/>
        </w:rPr>
        <w:t>Ngā tāne ka whakamahi i te whakarekereke</w:t>
      </w:r>
      <w:r w:rsidRPr="00937D8E">
        <w:t>. Health, Quality &amp; Safety Commission.</w:t>
      </w:r>
    </w:p>
    <w:p w14:paraId="4FBCA85B" w14:textId="77777777" w:rsidR="009979E4" w:rsidRPr="00937D8E" w:rsidRDefault="009979E4" w:rsidP="009979E4">
      <w:pPr>
        <w:ind w:left="567" w:hanging="567"/>
      </w:pPr>
      <w:r w:rsidRPr="00937D8E">
        <w:t xml:space="preserve">Fanslow, J. L., Mellar, B. M., Malihi, A. Z., Gulliver, P. J., &amp; McIntosh, T. K. D. (2026). Help-seeking by women and men after experiencing any IPV, including physical, sexual, and psychological IPV, controlling behaviors, or economic abuse: a population-based study from New Zealand. </w:t>
      </w:r>
      <w:r w:rsidRPr="00937D8E">
        <w:rPr>
          <w:i/>
          <w:iCs/>
        </w:rPr>
        <w:t>Journal of Interpersonal Violence, 41</w:t>
      </w:r>
      <w:r w:rsidRPr="00937D8E">
        <w:t>(11-12), 3653-3682.</w:t>
      </w:r>
    </w:p>
    <w:p w14:paraId="139391CA" w14:textId="77777777" w:rsidR="009979E4" w:rsidRPr="00937D8E" w:rsidRDefault="009979E4" w:rsidP="009979E4">
      <w:pPr>
        <w:ind w:left="567" w:hanging="567"/>
      </w:pPr>
      <w:r w:rsidRPr="00937D8E">
        <w:t xml:space="preserve">Fitton, L., Yu, R., &amp; Fazel, S. (2020). Childhood Maltreatment and Violent Outcomes: A Systematic Review and Meta-Analysis of Prospective Studies. </w:t>
      </w:r>
      <w:r w:rsidRPr="00937D8E">
        <w:rPr>
          <w:i/>
          <w:iCs/>
        </w:rPr>
        <w:t>Trauma, violence &amp; abuse</w:t>
      </w:r>
      <w:r w:rsidRPr="00937D8E">
        <w:t xml:space="preserve">, </w:t>
      </w:r>
      <w:r w:rsidRPr="00937D8E">
        <w:rPr>
          <w:i/>
          <w:iCs/>
        </w:rPr>
        <w:t>21</w:t>
      </w:r>
      <w:r w:rsidRPr="00937D8E">
        <w:t xml:space="preserve">(4), 754–768. </w:t>
      </w:r>
      <w:r w:rsidRPr="0059758F">
        <w:rPr>
          <w:rStyle w:val="Hyperlink"/>
        </w:rPr>
        <w:t>https://doi.org/10.1177/1524838018795269</w:t>
      </w:r>
    </w:p>
    <w:p w14:paraId="1F4CA6FC" w14:textId="77777777" w:rsidR="009979E4" w:rsidRPr="00937D8E" w:rsidRDefault="009979E4" w:rsidP="009979E4">
      <w:pPr>
        <w:spacing w:before="60" w:after="60"/>
        <w:ind w:left="567" w:hanging="567"/>
      </w:pPr>
      <w:r w:rsidRPr="00937D8E">
        <w:t xml:space="preserve">Gannon, T. A., Olver, M. E., Mallion, J. S., &amp; James, M. (2019). Does specialised psychological treatment for offending reduce recidivism? A meta-analysis examining staff and programme variables as predictors of treatment effectiveness. </w:t>
      </w:r>
      <w:r w:rsidRPr="00937D8E">
        <w:rPr>
          <w:i/>
        </w:rPr>
        <w:t>Clinical Psychology Review</w:t>
      </w:r>
      <w:r w:rsidRPr="00937D8E">
        <w:t xml:space="preserve">, 73, Article 101752. </w:t>
      </w:r>
      <w:r w:rsidRPr="0059758F">
        <w:rPr>
          <w:rStyle w:val="Hyperlink"/>
        </w:rPr>
        <w:t>https://doi.org/10.1016/j.cpr.2019.101752</w:t>
      </w:r>
    </w:p>
    <w:p w14:paraId="5AAED8A7" w14:textId="77777777" w:rsidR="009979E4" w:rsidRPr="00937D8E" w:rsidRDefault="009979E4" w:rsidP="009979E4">
      <w:pPr>
        <w:spacing w:before="60" w:after="60"/>
        <w:ind w:left="567" w:hanging="567"/>
      </w:pPr>
      <w:r w:rsidRPr="00937D8E">
        <w:t xml:space="preserve">Gear, C., Ting, C., Manuel, C., Eppel, E., &amp; Koziol-McLain, J. (2024). Integrated System Responses for Families Impacted by Violence: A Scoping Review. </w:t>
      </w:r>
      <w:r w:rsidRPr="00937D8E">
        <w:rPr>
          <w:i/>
          <w:iCs/>
        </w:rPr>
        <w:t>International Journal of Integrated Care, 24</w:t>
      </w:r>
      <w:r w:rsidRPr="00937D8E">
        <w:t>(2), 17.</w:t>
      </w:r>
    </w:p>
    <w:p w14:paraId="00BA66F9" w14:textId="77777777" w:rsidR="009979E4" w:rsidRPr="00937D8E" w:rsidRDefault="009979E4" w:rsidP="009979E4">
      <w:pPr>
        <w:ind w:left="567" w:hanging="567"/>
      </w:pPr>
      <w:r w:rsidRPr="00937D8E">
        <w:t>Gender Minorities Aotearoa. Accessed 30 April 2026.</w:t>
      </w:r>
    </w:p>
    <w:p w14:paraId="0A0D0BF1" w14:textId="77777777" w:rsidR="009979E4" w:rsidRPr="00937D8E" w:rsidRDefault="009979E4" w:rsidP="009979E4">
      <w:pPr>
        <w:ind w:left="567" w:hanging="567"/>
      </w:pPr>
      <w:r w:rsidRPr="00937D8E">
        <w:t xml:space="preserve">Gibbels, C., Kneer, J., Hartmann, U., &amp; Krueger, T. H. C. (2019). State of the art treatment options for actual and potential sexual offenders and new prevention strategies. </w:t>
      </w:r>
      <w:r w:rsidRPr="00937D8E">
        <w:rPr>
          <w:i/>
          <w:iCs/>
        </w:rPr>
        <w:t>Journal of Psychiatric Practice, 25</w:t>
      </w:r>
      <w:r w:rsidRPr="00937D8E">
        <w:t>(4), 242–257.</w:t>
      </w:r>
    </w:p>
    <w:p w14:paraId="318FD9D8" w14:textId="77777777" w:rsidR="009979E4" w:rsidRPr="00937D8E" w:rsidRDefault="009979E4" w:rsidP="009979E4">
      <w:pPr>
        <w:ind w:left="567" w:hanging="567"/>
      </w:pPr>
      <w:r w:rsidRPr="00937D8E">
        <w:t xml:space="preserve">Grey, R., Lambie, I., &amp; Ioane, J. (2024). Aotearoa New Zealand adolescents with harmful sexual behaviours: The importance of a holistic approach when working with rangatahi Māori. </w:t>
      </w:r>
      <w:r w:rsidRPr="00937D8E">
        <w:rPr>
          <w:i/>
          <w:iCs/>
        </w:rPr>
        <w:t xml:space="preserve">Journal of Sexual Aggression. </w:t>
      </w:r>
      <w:r w:rsidRPr="0059758F">
        <w:rPr>
          <w:rStyle w:val="Hyperlink"/>
        </w:rPr>
        <w:t>https://doi.org/10.1080/13552600.2023.2165732</w:t>
      </w:r>
    </w:p>
    <w:p w14:paraId="76A508C6" w14:textId="77777777" w:rsidR="009979E4" w:rsidRPr="00937D8E" w:rsidRDefault="009979E4" w:rsidP="009979E4">
      <w:pPr>
        <w:ind w:left="567" w:hanging="567"/>
      </w:pPr>
      <w:r w:rsidRPr="00937D8E">
        <w:t>Hansen, W.O. (2020).” Every Bloody Right to be here”: Trans resistance in Aotearoa New Zealand, 1967-1989. Victoria University of Wellington.</w:t>
      </w:r>
    </w:p>
    <w:p w14:paraId="344E7932" w14:textId="77777777" w:rsidR="009979E4" w:rsidRPr="00937D8E" w:rsidRDefault="009979E4" w:rsidP="009979E4">
      <w:pPr>
        <w:ind w:left="567" w:hanging="567"/>
      </w:pPr>
      <w:r w:rsidRPr="00937D8E">
        <w:rPr>
          <w:lang w:val="en-US"/>
        </w:rPr>
        <w:t xml:space="preserve">Harrison, N. (2024). </w:t>
      </w:r>
      <w:r w:rsidRPr="00937D8E">
        <w:rPr>
          <w:i/>
          <w:lang w:val="en-US"/>
        </w:rPr>
        <w:t>Ā Mātou Taonga Pīhoretanga: Halting Intergenerational Familial Childhood Sexual Abuse</w:t>
      </w:r>
      <w:r w:rsidRPr="00937D8E">
        <w:rPr>
          <w:lang w:val="en-US"/>
        </w:rPr>
        <w:t>. The University of Auckland.</w:t>
      </w:r>
    </w:p>
    <w:p w14:paraId="418C4C8E" w14:textId="77777777" w:rsidR="009979E4" w:rsidRPr="00937D8E" w:rsidRDefault="009979E4" w:rsidP="009979E4">
      <w:pPr>
        <w:ind w:left="567" w:hanging="567"/>
      </w:pPr>
      <w:r w:rsidRPr="00937D8E">
        <w:t xml:space="preserve">Harrison, N., Le Grice, J. (2023). Family Relatedness for Māori Survivors of Familial Childhood Sexual Abuse. In Z. Boden-Stuart, &amp; M. Larkin (Eds.), </w:t>
      </w:r>
      <w:r w:rsidRPr="00937D8E">
        <w:rPr>
          <w:i/>
        </w:rPr>
        <w:t>Relationships and Mental Health</w:t>
      </w:r>
      <w:r w:rsidRPr="00937D8E">
        <w:t>. Palgrave Macmillan.</w:t>
      </w:r>
    </w:p>
    <w:p w14:paraId="3E61B1D0" w14:textId="77777777" w:rsidR="009979E4" w:rsidRPr="00937D8E" w:rsidRDefault="009979E4" w:rsidP="009979E4">
      <w:pPr>
        <w:ind w:left="567" w:hanging="567"/>
      </w:pPr>
      <w:r w:rsidRPr="00937D8E">
        <w:t xml:space="preserve">Helps, N., Bell, C., Schulze, C., Vlais, R., Clark, O., Seamer, J., &amp; Buys, R. (2025). </w:t>
      </w:r>
      <w:r w:rsidRPr="00937D8E">
        <w:rPr>
          <w:i/>
          <w:iCs/>
        </w:rPr>
        <w:t xml:space="preserve">The role of men’s behaviour </w:t>
      </w:r>
      <w:proofErr w:type="gramStart"/>
      <w:r w:rsidRPr="00937D8E">
        <w:rPr>
          <w:i/>
          <w:iCs/>
        </w:rPr>
        <w:t>change</w:t>
      </w:r>
      <w:proofErr w:type="gramEnd"/>
      <w:r w:rsidRPr="00937D8E">
        <w:rPr>
          <w:i/>
          <w:iCs/>
        </w:rPr>
        <w:t xml:space="preserve"> programs in addressing men’s use of domestic, family and sexual violence: </w:t>
      </w:r>
      <w:proofErr w:type="gramStart"/>
      <w:r w:rsidRPr="00937D8E">
        <w:rPr>
          <w:i/>
          <w:iCs/>
        </w:rPr>
        <w:t>An evidence</w:t>
      </w:r>
      <w:proofErr w:type="gramEnd"/>
      <w:r w:rsidRPr="00937D8E">
        <w:rPr>
          <w:i/>
          <w:iCs/>
        </w:rPr>
        <w:t xml:space="preserve"> brief (ANROWS insights).</w:t>
      </w:r>
      <w:r w:rsidRPr="00937D8E">
        <w:t xml:space="preserve"> ANROWS. </w:t>
      </w:r>
      <w:r w:rsidRPr="0059758F">
        <w:rPr>
          <w:rStyle w:val="Hyperlink"/>
        </w:rPr>
        <w:t>https://anrows.intersearch.com.au/anrowsjspui/handle/1/22976</w:t>
      </w:r>
    </w:p>
    <w:p w14:paraId="44EF4451" w14:textId="77777777" w:rsidR="009979E4" w:rsidRPr="00937D8E" w:rsidRDefault="009979E4" w:rsidP="009979E4">
      <w:pPr>
        <w:ind w:left="567" w:hanging="567"/>
      </w:pPr>
      <w:r w:rsidRPr="00937D8E">
        <w:t xml:space="preserve">Helps, N., McGowan, J., &amp; Meyer, S. (2024). Victim–survivors accounts of men’s change: Findings from a combined alcohol and other drug use and domestic violence intervention. </w:t>
      </w:r>
      <w:r w:rsidRPr="00937D8E">
        <w:rPr>
          <w:i/>
          <w:iCs/>
        </w:rPr>
        <w:t>Research on Social Work Practice, 36</w:t>
      </w:r>
      <w:r w:rsidRPr="00937D8E">
        <w:t xml:space="preserve">(1), 73-84. </w:t>
      </w:r>
      <w:r w:rsidRPr="0059758F">
        <w:rPr>
          <w:rStyle w:val="Hyperlink"/>
        </w:rPr>
        <w:t>https://doi.org/10.1177/10497315241301347</w:t>
      </w:r>
    </w:p>
    <w:p w14:paraId="2A1CA368" w14:textId="77777777" w:rsidR="009979E4" w:rsidRPr="0059758F" w:rsidRDefault="009979E4" w:rsidP="009979E4">
      <w:pPr>
        <w:ind w:left="567" w:hanging="567"/>
        <w:rPr>
          <w:rStyle w:val="Hyperlink"/>
        </w:rPr>
      </w:pPr>
      <w:r w:rsidRPr="00937D8E">
        <w:rPr>
          <w:lang w:val="en-US"/>
        </w:rPr>
        <w:t xml:space="preserve">Hine, L., Meyer, S., McDermott, L., &amp; Eggins, E. (2022). Intervention programme for fathers who use domestic and family violence: Results from an evaluation of Caring Dads. </w:t>
      </w:r>
      <w:r w:rsidRPr="00937D8E">
        <w:rPr>
          <w:i/>
          <w:iCs/>
          <w:lang w:val="en-US"/>
        </w:rPr>
        <w:t>Child &amp; Family Social Work, 27</w:t>
      </w:r>
      <w:r w:rsidRPr="00937D8E">
        <w:rPr>
          <w:lang w:val="en-US"/>
        </w:rPr>
        <w:t xml:space="preserve">(4), 711–724. </w:t>
      </w:r>
      <w:r w:rsidRPr="0059758F">
        <w:rPr>
          <w:rStyle w:val="Hyperlink"/>
        </w:rPr>
        <w:t>https://doi.org/10.1111/cfs.12919</w:t>
      </w:r>
    </w:p>
    <w:p w14:paraId="27B5874D" w14:textId="77777777" w:rsidR="009979E4" w:rsidRPr="00937D8E" w:rsidRDefault="009979E4" w:rsidP="009979E4">
      <w:pPr>
        <w:ind w:left="567" w:hanging="567"/>
      </w:pPr>
      <w:r w:rsidRPr="00937D8E">
        <w:rPr>
          <w:lang w:val="en-US"/>
        </w:rPr>
        <w:t xml:space="preserve">Ioane, J., Tofaeono, R., &amp; Lambie, I. (2021). Pasifika Youth with Harmful Sexual Behaviour Differ from Other Young People and Need a Different Response. </w:t>
      </w:r>
      <w:r w:rsidRPr="00937D8E">
        <w:rPr>
          <w:i/>
          <w:lang w:val="en-US"/>
        </w:rPr>
        <w:t>New Zealand Journal of Psychology, 50</w:t>
      </w:r>
      <w:r w:rsidRPr="00937D8E">
        <w:rPr>
          <w:lang w:val="en-US"/>
        </w:rPr>
        <w:t>(3), 17–28.</w:t>
      </w:r>
    </w:p>
    <w:p w14:paraId="7A14697D" w14:textId="77777777" w:rsidR="009979E4" w:rsidRPr="00937D8E" w:rsidRDefault="009979E4" w:rsidP="009979E4">
      <w:pPr>
        <w:spacing w:before="60" w:after="60"/>
        <w:ind w:left="567" w:hanging="567"/>
      </w:pPr>
      <w:r w:rsidRPr="00937D8E">
        <w:t xml:space="preserve">Jumarali, S. N., Nnawulezi, N., Eldridge, K., Murphy, C., Engleton, J. (2023). Survivors’ perspectives on relationship violence intervention programs. </w:t>
      </w:r>
      <w:r w:rsidRPr="00937D8E">
        <w:rPr>
          <w:i/>
          <w:iCs/>
        </w:rPr>
        <w:t>Journal Family Violence 38</w:t>
      </w:r>
      <w:r w:rsidRPr="00937D8E">
        <w:t xml:space="preserve">, 477–489. </w:t>
      </w:r>
      <w:hyperlink r:id="rId2">
        <w:r w:rsidRPr="0059758F">
          <w:rPr>
            <w:rStyle w:val="Hyperlink"/>
          </w:rPr>
          <w:t>https://hdl.handle.net/20.500.11990/11221</w:t>
        </w:r>
      </w:hyperlink>
    </w:p>
    <w:p w14:paraId="7C1FDC6A" w14:textId="77777777" w:rsidR="009979E4" w:rsidRPr="00937D8E" w:rsidRDefault="009979E4" w:rsidP="009979E4">
      <w:pPr>
        <w:ind w:left="567" w:hanging="567"/>
      </w:pPr>
      <w:r w:rsidRPr="00937D8E">
        <w:rPr>
          <w:lang w:val="en-US"/>
        </w:rPr>
        <w:t xml:space="preserve">Kantar Public. (2023). </w:t>
      </w:r>
      <w:r w:rsidRPr="00937D8E">
        <w:rPr>
          <w:i/>
          <w:iCs/>
          <w:lang w:val="en-US"/>
        </w:rPr>
        <w:t>Understanding the support needs of users of violence.</w:t>
      </w:r>
      <w:r w:rsidRPr="00937D8E">
        <w:rPr>
          <w:lang w:val="en-US"/>
        </w:rPr>
        <w:t xml:space="preserve"> [Unpublished presentation prepared for Ministry of Social Development].</w:t>
      </w:r>
    </w:p>
    <w:p w14:paraId="6D57C006" w14:textId="77777777" w:rsidR="009979E4" w:rsidRPr="00692655" w:rsidRDefault="009979E4" w:rsidP="009979E4">
      <w:pPr>
        <w:ind w:left="567" w:hanging="567"/>
        <w:rPr>
          <w:rStyle w:val="Hyperlink"/>
          <w:lang w:val="en-US"/>
        </w:rPr>
      </w:pPr>
      <w:r w:rsidRPr="00937D8E">
        <w:t xml:space="preserve">Karakurt, G., Koç, E., Çetinsaya, E. E., Ayluçtarhan, Z., &amp; Bolen, S. (2019). Meta-analysis and systematic review for the treatment of perpetrators of intimate partner violence. </w:t>
      </w:r>
      <w:r w:rsidRPr="00937D8E">
        <w:rPr>
          <w:i/>
        </w:rPr>
        <w:t>Neuroscience and Biobehavioral Reviews, 105</w:t>
      </w:r>
      <w:r w:rsidRPr="00937D8E">
        <w:t xml:space="preserve">, 220–230. </w:t>
      </w:r>
      <w:r w:rsidRPr="00692655">
        <w:rPr>
          <w:rStyle w:val="Hyperlink"/>
          <w:lang w:val="en-US"/>
        </w:rPr>
        <w:t xml:space="preserve">https://doi.org/10.1016/j.neubiorev.2019.08.006 </w:t>
      </w:r>
    </w:p>
    <w:p w14:paraId="5A6E8736" w14:textId="77777777" w:rsidR="009979E4" w:rsidRPr="00937D8E" w:rsidRDefault="009979E4" w:rsidP="009979E4">
      <w:pPr>
        <w:ind w:left="567" w:hanging="567"/>
      </w:pPr>
      <w:r w:rsidRPr="00937D8E">
        <w:t xml:space="preserve">Karapu, R., Cribb, M., Cootes, K., &amp; Awa, T. (2025). </w:t>
      </w:r>
      <w:r w:rsidRPr="00937D8E">
        <w:rPr>
          <w:i/>
          <w:iCs/>
        </w:rPr>
        <w:t>Whakapakari Kaimahi Māori: mō te oranga me te hiranga. Mahi Tūkino Workforce Development Report completed for Te Pūkotahitanga</w:t>
      </w:r>
      <w:r w:rsidRPr="00937D8E">
        <w:t>. Te Rau Ora.</w:t>
      </w:r>
    </w:p>
    <w:p w14:paraId="5D460525" w14:textId="77777777" w:rsidR="009979E4" w:rsidRPr="00937D8E" w:rsidRDefault="009979E4" w:rsidP="009979E4">
      <w:pPr>
        <w:ind w:left="567" w:hanging="567"/>
      </w:pPr>
      <w:r w:rsidRPr="00937D8E">
        <w:rPr>
          <w:lang w:val="en-US"/>
        </w:rPr>
        <w:t xml:space="preserve">Kelly, L., &amp; Westmarland, N. (2015) </w:t>
      </w:r>
      <w:r w:rsidRPr="00937D8E">
        <w:rPr>
          <w:i/>
          <w:lang w:val="en-US"/>
        </w:rPr>
        <w:t>Domestic violence perpetrator programmes: Steps towards change</w:t>
      </w:r>
      <w:r w:rsidRPr="00937D8E">
        <w:rPr>
          <w:lang w:val="en-US"/>
        </w:rPr>
        <w:t xml:space="preserve"> </w:t>
      </w:r>
      <w:r w:rsidRPr="00937D8E">
        <w:rPr>
          <w:i/>
          <w:lang w:val="en-US"/>
        </w:rPr>
        <w:t xml:space="preserve">(Project Mirabal final report). </w:t>
      </w:r>
      <w:r w:rsidRPr="00937D8E">
        <w:rPr>
          <w:lang w:val="en-US"/>
        </w:rPr>
        <w:t>London Metropolitan University and Durham University.</w:t>
      </w:r>
    </w:p>
    <w:p w14:paraId="06F4CC94" w14:textId="77777777" w:rsidR="00692655" w:rsidRPr="00692655" w:rsidRDefault="009979E4" w:rsidP="00692655">
      <w:pPr>
        <w:ind w:left="567" w:hanging="567"/>
        <w:rPr>
          <w:rStyle w:val="Hyperlink"/>
        </w:rPr>
      </w:pPr>
      <w:r w:rsidRPr="00937D8E">
        <w:rPr>
          <w:lang w:val="en-US"/>
        </w:rPr>
        <w:t xml:space="preserve">Kimber, M., Adham, S., Gill, S., McTavish, J., &amp; H. L. MacMillan. (2018). The association between child exposure to intimate partner violence (IPV) and perpetration of IPV in adulthood: A systematic review. </w:t>
      </w:r>
      <w:r w:rsidRPr="00937D8E">
        <w:rPr>
          <w:i/>
          <w:lang w:val="en-US"/>
        </w:rPr>
        <w:t>Child Abuse &amp; Neglect</w:t>
      </w:r>
      <w:r w:rsidRPr="00937D8E">
        <w:rPr>
          <w:lang w:val="en-US"/>
        </w:rPr>
        <w:t>,</w:t>
      </w:r>
      <w:r w:rsidRPr="00937D8E">
        <w:rPr>
          <w:i/>
          <w:lang w:val="en-US"/>
        </w:rPr>
        <w:t xml:space="preserve"> 76</w:t>
      </w:r>
      <w:r w:rsidRPr="00937D8E">
        <w:rPr>
          <w:lang w:val="en-US"/>
        </w:rPr>
        <w:t xml:space="preserve">, 273-286. </w:t>
      </w:r>
      <w:r w:rsidR="00692655" w:rsidRPr="00692655">
        <w:rPr>
          <w:rStyle w:val="Hyperlink"/>
        </w:rPr>
        <w:t>https://doi.org/10.1016/j.chiabu.2017.11.007</w:t>
      </w:r>
    </w:p>
    <w:p w14:paraId="595D210E" w14:textId="77777777" w:rsidR="009979E4" w:rsidRPr="00937D8E" w:rsidRDefault="009979E4" w:rsidP="009979E4">
      <w:pPr>
        <w:ind w:left="567" w:hanging="567"/>
      </w:pPr>
      <w:r w:rsidRPr="00937D8E">
        <w:rPr>
          <w:lang w:val="en-US"/>
        </w:rPr>
        <w:t xml:space="preserve">King, P., &amp; Robertson, N. (2017). Māori men, relationships, and everyday practices: towards broadening domestic violence research. </w:t>
      </w:r>
      <w:r w:rsidRPr="00937D8E">
        <w:rPr>
          <w:i/>
          <w:lang w:val="en-US"/>
        </w:rPr>
        <w:t>AlterNative, 1–8</w:t>
      </w:r>
      <w:r w:rsidRPr="00937D8E">
        <w:rPr>
          <w:lang w:val="en-US"/>
        </w:rPr>
        <w:t xml:space="preserve">. </w:t>
      </w:r>
      <w:r w:rsidRPr="00692655">
        <w:rPr>
          <w:rStyle w:val="Hyperlink"/>
          <w:lang w:val="en-US"/>
        </w:rPr>
        <w:t>https://hdl.handle.net/10289/12258</w:t>
      </w:r>
    </w:p>
    <w:p w14:paraId="64C9E967" w14:textId="77777777" w:rsidR="009979E4" w:rsidRPr="00937D8E" w:rsidRDefault="009979E4" w:rsidP="009979E4">
      <w:pPr>
        <w:ind w:left="567" w:hanging="567"/>
      </w:pPr>
      <w:r w:rsidRPr="00937D8E">
        <w:t xml:space="preserve">Kruger T., Pitman M., Grennell D., McDonald T., Mariu D., Pomare A., &amp; New Zealand Second Māori Taskforce on Whānau Violence. (2004). </w:t>
      </w:r>
      <w:r w:rsidRPr="00937D8E">
        <w:rPr>
          <w:i/>
        </w:rPr>
        <w:t>Transforming whānau violence</w:t>
      </w:r>
      <w:r w:rsidRPr="00937D8E">
        <w:t>. Te Puni Kōkiri.</w:t>
      </w:r>
      <w:r>
        <w:t xml:space="preserve"> </w:t>
      </w:r>
      <w:r w:rsidRPr="00692655">
        <w:rPr>
          <w:rStyle w:val="Hyperlink"/>
          <w:lang w:val="en-US"/>
        </w:rPr>
        <w:t>https://files.vine.org.nz/koha-files/transforming_whanau_violence.pdf</w:t>
      </w:r>
    </w:p>
    <w:p w14:paraId="310C1406" w14:textId="77777777" w:rsidR="009979E4" w:rsidRPr="00937D8E" w:rsidRDefault="009979E4" w:rsidP="009979E4">
      <w:pPr>
        <w:ind w:left="567" w:hanging="567"/>
      </w:pPr>
      <w:r w:rsidRPr="00937D8E">
        <w:t xml:space="preserve">Lamb, K., Hegarty, K., Amanda, Cina, Fiona., &amp; the University of Melbourne WEAVERs lived experience group., Parker, R. (2020) </w:t>
      </w:r>
      <w:r w:rsidRPr="00937D8E">
        <w:rPr>
          <w:i/>
        </w:rPr>
        <w:t>The Family Violence Experts by Experience Framework: Domestic Violence Victoria</w:t>
      </w:r>
      <w:r w:rsidRPr="00937D8E">
        <w:t xml:space="preserve">. </w:t>
      </w:r>
      <w:r w:rsidRPr="00692655">
        <w:rPr>
          <w:rStyle w:val="Hyperlink"/>
          <w:lang w:val="en-US"/>
        </w:rPr>
        <w:t>https://safeandequal.org.au/wp-content/uploads/DVV_EBE-Framework-Report.pdf</w:t>
      </w:r>
    </w:p>
    <w:p w14:paraId="3768EA78" w14:textId="77777777" w:rsidR="009979E4" w:rsidRPr="00937D8E" w:rsidRDefault="009979E4" w:rsidP="009979E4">
      <w:pPr>
        <w:ind w:left="567" w:hanging="567"/>
      </w:pPr>
      <w:r w:rsidRPr="00937D8E">
        <w:t xml:space="preserve">Lambie, I., &amp; McIntosh, T. (2023).  </w:t>
      </w:r>
      <w:r w:rsidRPr="00937D8E">
        <w:rPr>
          <w:i/>
          <w:iCs/>
        </w:rPr>
        <w:t>Toward an understanding of Aotearoa New Zealand’s adult gang environment: Full report</w:t>
      </w:r>
      <w:r w:rsidRPr="00937D8E">
        <w:t>. Office of the Prime Minister’s Chief Science Advisor.</w:t>
      </w:r>
    </w:p>
    <w:p w14:paraId="4EF7D196" w14:textId="77777777" w:rsidR="009979E4" w:rsidRPr="00692655" w:rsidRDefault="009979E4" w:rsidP="009979E4">
      <w:pPr>
        <w:ind w:left="567" w:hanging="567"/>
        <w:rPr>
          <w:rStyle w:val="Hyperlink"/>
          <w:lang w:val="en-US"/>
        </w:rPr>
      </w:pPr>
      <w:r w:rsidRPr="00937D8E">
        <w:t>Lambie, I., &amp; Stewart, M. W. (2012). Community solutions for the community’s problem: An evaluation of three New Zealand community-based treatment programs for child sexual offenders</w:t>
      </w:r>
      <w:r w:rsidRPr="00937D8E">
        <w:rPr>
          <w:i/>
          <w:iCs/>
        </w:rPr>
        <w:t>. International Journal of Offender Therapy and Comparative Criminology, 56</w:t>
      </w:r>
      <w:r w:rsidRPr="00937D8E">
        <w:t xml:space="preserve">(7). </w:t>
      </w:r>
      <w:r w:rsidRPr="00692655">
        <w:rPr>
          <w:rStyle w:val="Hyperlink"/>
          <w:lang w:val="en-US"/>
        </w:rPr>
        <w:t>https://doi.org/10.1177/0306624x11420099</w:t>
      </w:r>
    </w:p>
    <w:p w14:paraId="14305916" w14:textId="77777777" w:rsidR="009979E4" w:rsidRPr="00937D8E" w:rsidRDefault="009979E4" w:rsidP="009979E4">
      <w:pPr>
        <w:spacing w:before="60" w:after="60"/>
        <w:ind w:left="567" w:hanging="567"/>
      </w:pPr>
      <w:r w:rsidRPr="00937D8E">
        <w:t xml:space="preserve">Lambie, I., Geary, J., Fortune, C., Brown, P., and Willingale, J. (2007). </w:t>
      </w:r>
      <w:r w:rsidRPr="00937D8E">
        <w:rPr>
          <w:i/>
          <w:iCs/>
        </w:rPr>
        <w:t>Getting it right: An evaluation of New Zealand community treatment programmes for adolescents who sexually offend: A Summary Report</w:t>
      </w:r>
      <w:r w:rsidRPr="00937D8E">
        <w:t>. Ministry of Social Development.</w:t>
      </w:r>
    </w:p>
    <w:p w14:paraId="1DD6628F" w14:textId="77777777" w:rsidR="009979E4" w:rsidRPr="00937D8E" w:rsidRDefault="009979E4" w:rsidP="009979E4">
      <w:pPr>
        <w:ind w:left="567" w:hanging="567"/>
      </w:pPr>
      <w:r w:rsidRPr="00937D8E">
        <w:t xml:space="preserve">Lawrence, A. L., &amp; Willis, G. M. (2021). Understanding and challenging stigma associated with sexual interest in children: A systematic review. </w:t>
      </w:r>
      <w:r w:rsidRPr="00937D8E">
        <w:rPr>
          <w:i/>
          <w:iCs/>
        </w:rPr>
        <w:t>International Journal of Sexual Health, 33</w:t>
      </w:r>
      <w:r w:rsidRPr="00937D8E">
        <w:t>(2), 144-162.</w:t>
      </w:r>
    </w:p>
    <w:p w14:paraId="448FB8F4" w14:textId="15E66E09" w:rsidR="009979E4" w:rsidRPr="00692655" w:rsidRDefault="009979E4" w:rsidP="009979E4">
      <w:pPr>
        <w:ind w:left="567" w:hanging="567"/>
        <w:rPr>
          <w:rStyle w:val="Hyperlink"/>
        </w:rPr>
      </w:pPr>
      <w:r w:rsidRPr="00937D8E">
        <w:t xml:space="preserve">Leahy, H., &amp; Savage, C. (2022). </w:t>
      </w:r>
      <w:r w:rsidRPr="00937D8E">
        <w:rPr>
          <w:i/>
          <w:iCs/>
        </w:rPr>
        <w:t>Tū Pono: Te Mana Kaha o te Whānau: Evaluation for Te Pūtahitanga o Te Waipounamu</w:t>
      </w:r>
      <w:r w:rsidRPr="00937D8E">
        <w:t xml:space="preserve">. Ihi Research. </w:t>
      </w:r>
      <w:hyperlink r:id="rId3" w:history="1">
        <w:r w:rsidRPr="00692655">
          <w:rPr>
            <w:rStyle w:val="Hyperlink"/>
          </w:rPr>
          <w:t xml:space="preserve">https://www.ihi.co.nz/te-ptahitanga-o-te-waipounamu/tu-pono </w:t>
        </w:r>
      </w:hyperlink>
    </w:p>
    <w:p w14:paraId="58B73A89" w14:textId="77777777" w:rsidR="009979E4" w:rsidRPr="00937D8E" w:rsidRDefault="009979E4" w:rsidP="009979E4">
      <w:pPr>
        <w:ind w:left="567" w:hanging="567"/>
      </w:pPr>
      <w:r w:rsidRPr="00937D8E">
        <w:t xml:space="preserve">Leonard, C. &amp; Maraki, J. (2023). </w:t>
      </w:r>
      <w:r w:rsidRPr="00937D8E">
        <w:rPr>
          <w:i/>
        </w:rPr>
        <w:t>Evaluation of Wave 16 Kaupapa Initiatives for Te Pūtahitanga o Te Waipounamu</w:t>
      </w:r>
      <w:r w:rsidRPr="00937D8E">
        <w:t>. Ihi Research and Te Pūtahitanga o Te Waipounamu.</w:t>
      </w:r>
    </w:p>
    <w:p w14:paraId="084D8811" w14:textId="77777777" w:rsidR="009979E4" w:rsidRPr="00692655" w:rsidRDefault="009979E4" w:rsidP="009979E4">
      <w:pPr>
        <w:ind w:left="567" w:hanging="567"/>
        <w:rPr>
          <w:rStyle w:val="Hyperlink"/>
        </w:rPr>
      </w:pPr>
      <w:r w:rsidRPr="00937D8E">
        <w:t xml:space="preserve">Ly, T., Fedoroff, J. P., &amp; Briken, P. (2020). A narrative review of research on clinical responses to the problem of sexual offenses in the last decade. </w:t>
      </w:r>
      <w:r w:rsidRPr="00937D8E">
        <w:rPr>
          <w:i/>
          <w:iCs/>
        </w:rPr>
        <w:t>Behavioral Sciences &amp; the Law, 38</w:t>
      </w:r>
      <w:r w:rsidRPr="00937D8E">
        <w:t xml:space="preserve">(2), 117–134.  </w:t>
      </w:r>
      <w:r w:rsidRPr="00692655">
        <w:rPr>
          <w:rStyle w:val="Hyperlink"/>
        </w:rPr>
        <w:t>https://doi.org/10.1002/bsl.2448</w:t>
      </w:r>
    </w:p>
    <w:p w14:paraId="2169B60A" w14:textId="77777777" w:rsidR="009979E4" w:rsidRPr="00937D8E" w:rsidRDefault="009979E4" w:rsidP="009979E4">
      <w:pPr>
        <w:ind w:left="567" w:hanging="567"/>
      </w:pPr>
      <w:r w:rsidRPr="00937D8E">
        <w:t>Mallie, A. L., Viljoen, J. L., Mordell, S., Spice, A., &amp; Roesch, R. (2011). Childhood abuse and adolescent sexual re-offending: A meta-analysis. Child &amp; Youth Care Forum, 40(5), 401–417.</w:t>
      </w:r>
    </w:p>
    <w:p w14:paraId="6F796A82" w14:textId="77777777" w:rsidR="009979E4" w:rsidRPr="00937D8E" w:rsidRDefault="009979E4" w:rsidP="009979E4">
      <w:pPr>
        <w:ind w:left="567" w:hanging="567"/>
      </w:pPr>
      <w:r w:rsidRPr="00937D8E">
        <w:t xml:space="preserve">Manaaki Tairāwhiti. (2023). </w:t>
      </w:r>
      <w:r w:rsidRPr="00937D8E">
        <w:rPr>
          <w:i/>
          <w:iCs/>
        </w:rPr>
        <w:t>Self-determination in Te Tairāwhiti: Social services devolution – the roadmap and evidence.</w:t>
      </w:r>
      <w:r w:rsidRPr="00937D8E">
        <w:t xml:space="preserve"> Manaaki Tairāwhiti. </w:t>
      </w:r>
      <w:r w:rsidRPr="00692655">
        <w:rPr>
          <w:rStyle w:val="Hyperlink"/>
        </w:rPr>
        <w:t>https://www.mt.org.nz/wp-content/uploads/Social-Services-Devolution-Roadmap-Final-Nov-3-2023.pdf</w:t>
      </w:r>
    </w:p>
    <w:p w14:paraId="1FF7E501" w14:textId="77777777" w:rsidR="009979E4" w:rsidRPr="00937D8E" w:rsidRDefault="009979E4" w:rsidP="009979E4">
      <w:pPr>
        <w:ind w:left="567" w:hanging="567"/>
      </w:pPr>
      <w:r w:rsidRPr="00937D8E">
        <w:t xml:space="preserve">Mann, R. E., Hanson, R. K., &amp; Thornton, D. (2010). Assessing risk for sexual recidivism: Some proposals on the nature of psychologically meaningful risk factors. </w:t>
      </w:r>
      <w:r w:rsidRPr="00937D8E">
        <w:rPr>
          <w:i/>
          <w:iCs/>
        </w:rPr>
        <w:t xml:space="preserve">Sexual </w:t>
      </w:r>
      <w:r w:rsidRPr="00937D8E">
        <w:t xml:space="preserve">Abuse, 22(2), 191–217. </w:t>
      </w:r>
      <w:r w:rsidRPr="00692655">
        <w:rPr>
          <w:rStyle w:val="Hyperlink"/>
        </w:rPr>
        <w:t>https://doi.org/10.1177/1079063210366039</w:t>
      </w:r>
    </w:p>
    <w:p w14:paraId="041920DF" w14:textId="77777777" w:rsidR="009979E4" w:rsidRPr="00692655" w:rsidRDefault="009979E4" w:rsidP="009979E4">
      <w:pPr>
        <w:ind w:left="567" w:hanging="567"/>
        <w:rPr>
          <w:rStyle w:val="Hyperlink"/>
        </w:rPr>
      </w:pPr>
      <w:r w:rsidRPr="00937D8E">
        <w:t xml:space="preserve">Marshall, W. L., &amp; Marshall, L. E. (2015). Psychological treatment of the paraphilias: A review and an appraisal of effectiveness. </w:t>
      </w:r>
      <w:r w:rsidRPr="00937D8E">
        <w:rPr>
          <w:i/>
          <w:iCs/>
        </w:rPr>
        <w:t>Current Psychiatry Reports, 17</w:t>
      </w:r>
      <w:r w:rsidRPr="00937D8E">
        <w:t xml:space="preserve">(6), 47. </w:t>
      </w:r>
      <w:hyperlink r:id="rId4">
        <w:r w:rsidRPr="00692655">
          <w:rPr>
            <w:rStyle w:val="Hyperlink"/>
          </w:rPr>
          <w:t>https://doi.org/10.1007/s11920-015-0580-2</w:t>
        </w:r>
      </w:hyperlink>
    </w:p>
    <w:p w14:paraId="530EC5C1" w14:textId="77777777" w:rsidR="009979E4" w:rsidRPr="00937D8E" w:rsidRDefault="009979E4" w:rsidP="009979E4">
      <w:pPr>
        <w:ind w:left="567" w:hanging="567"/>
      </w:pPr>
      <w:r w:rsidRPr="00937D8E">
        <w:t xml:space="preserve">McBreen, K. (2022). </w:t>
      </w:r>
      <w:r w:rsidRPr="00937D8E">
        <w:rPr>
          <w:i/>
          <w:iCs/>
        </w:rPr>
        <w:t xml:space="preserve">What are we learning from Te Kawa o te Ako about eliminating violence? </w:t>
      </w:r>
      <w:r w:rsidRPr="00937D8E">
        <w:t>Te Wānanga o Raukawa.</w:t>
      </w:r>
    </w:p>
    <w:p w14:paraId="78C56689" w14:textId="77777777" w:rsidR="009979E4" w:rsidRPr="00937D8E" w:rsidRDefault="009979E4" w:rsidP="009979E4">
      <w:pPr>
        <w:ind w:left="567" w:hanging="567"/>
      </w:pPr>
      <w:r w:rsidRPr="00937D8E">
        <w:t xml:space="preserve">McGinn, T., Taylor, B., &amp; McColgan, M. (2021). A qualitative study of the perspectives of domestic violence survivors on behavior change programs with perpetrators. </w:t>
      </w:r>
      <w:r w:rsidRPr="00937D8E">
        <w:rPr>
          <w:i/>
          <w:iCs/>
        </w:rPr>
        <w:t>Journal of Interpersonal Violence, 36</w:t>
      </w:r>
      <w:r w:rsidRPr="00937D8E">
        <w:t xml:space="preserve">(17-18). </w:t>
      </w:r>
      <w:r w:rsidRPr="00692655">
        <w:rPr>
          <w:rStyle w:val="Hyperlink"/>
        </w:rPr>
        <w:t>https://doi.org/10.1177/0886260519855663</w:t>
      </w:r>
    </w:p>
    <w:p w14:paraId="47FB856A" w14:textId="77777777" w:rsidR="009979E4" w:rsidRPr="00692655" w:rsidRDefault="009979E4" w:rsidP="009979E4">
      <w:pPr>
        <w:ind w:left="567" w:hanging="567"/>
        <w:rPr>
          <w:rStyle w:val="Hyperlink"/>
        </w:rPr>
      </w:pPr>
      <w:r w:rsidRPr="00937D8E">
        <w:t xml:space="preserve">McGinn, T., Taylor, B., McColgan, M., &amp; Lagdon, S. (2016). Survivor perspectives on IPV perpetrator interventions: A systematic narrative review. </w:t>
      </w:r>
      <w:r w:rsidRPr="00937D8E">
        <w:rPr>
          <w:i/>
          <w:iCs/>
        </w:rPr>
        <w:t>Trauma, Violence, &amp; Abuse</w:t>
      </w:r>
      <w:r w:rsidRPr="00937D8E">
        <w:t xml:space="preserve">. </w:t>
      </w:r>
      <w:r w:rsidRPr="00937D8E">
        <w:rPr>
          <w:i/>
          <w:iCs/>
        </w:rPr>
        <w:t>17(3),</w:t>
      </w:r>
      <w:r w:rsidRPr="00937D8E">
        <w:t xml:space="preserve"> 239–255. </w:t>
      </w:r>
      <w:r w:rsidRPr="00692655">
        <w:rPr>
          <w:rStyle w:val="Hyperlink"/>
        </w:rPr>
        <w:t>https://doi.org/10.1177/1524838015584358</w:t>
      </w:r>
    </w:p>
    <w:p w14:paraId="1739FFDD" w14:textId="77777777" w:rsidR="009979E4" w:rsidRPr="00937D8E" w:rsidRDefault="009979E4" w:rsidP="009979E4">
      <w:pPr>
        <w:ind w:left="567" w:hanging="567"/>
      </w:pPr>
      <w:r w:rsidRPr="00937D8E">
        <w:t xml:space="preserve">Mercier, O. R. (2018). Mātauranga and science. </w:t>
      </w:r>
      <w:r w:rsidRPr="00937D8E">
        <w:rPr>
          <w:i/>
          <w:iCs/>
        </w:rPr>
        <w:t>New Zealand Science Review, 74</w:t>
      </w:r>
      <w:r w:rsidRPr="00937D8E">
        <w:t xml:space="preserve"> (4), 83-90.</w:t>
      </w:r>
    </w:p>
    <w:p w14:paraId="27197849" w14:textId="77777777" w:rsidR="009979E4" w:rsidRPr="00937D8E" w:rsidRDefault="009979E4" w:rsidP="009979E4">
      <w:pPr>
        <w:ind w:left="567" w:hanging="567"/>
      </w:pPr>
      <w:r w:rsidRPr="00937D8E">
        <w:t xml:space="preserve">Ministry for Ethnic Communities. (2024). </w:t>
      </w:r>
      <w:r w:rsidRPr="00937D8E">
        <w:rPr>
          <w:i/>
          <w:iCs/>
        </w:rPr>
        <w:t>Ethnic Evidence report</w:t>
      </w:r>
      <w:r w:rsidRPr="00937D8E">
        <w:t xml:space="preserve">. </w:t>
      </w:r>
    </w:p>
    <w:p w14:paraId="17284870" w14:textId="77777777" w:rsidR="009979E4" w:rsidRDefault="009979E4" w:rsidP="009979E4">
      <w:pPr>
        <w:ind w:left="567" w:hanging="567"/>
      </w:pPr>
      <w:r w:rsidRPr="00937D8E">
        <w:t xml:space="preserve">Ministry of Justice. (2019). </w:t>
      </w:r>
      <w:r w:rsidRPr="00937D8E">
        <w:rPr>
          <w:i/>
        </w:rPr>
        <w:t>Information sharing guidance</w:t>
      </w:r>
      <w:r w:rsidRPr="00937D8E">
        <w:t xml:space="preserve">. Retrieved 20 May 2026, from </w:t>
      </w:r>
      <w:hyperlink r:id="rId5">
        <w:r w:rsidRPr="00692655">
          <w:rPr>
            <w:rStyle w:val="Hyperlink"/>
          </w:rPr>
          <w:t>https://www.justice.govt.nz/justice-sector-policy/key-initiatives/addressing-family-violence-and-sexual-violence/a-new-family-violence-act/information-sharing-guidance/</w:t>
        </w:r>
      </w:hyperlink>
    </w:p>
    <w:p w14:paraId="7F6FA1D6" w14:textId="77777777" w:rsidR="009979E4" w:rsidRPr="00280F42" w:rsidRDefault="009979E4" w:rsidP="009979E4">
      <w:pPr>
        <w:ind w:left="567" w:hanging="567"/>
      </w:pPr>
      <w:r w:rsidRPr="00280F42">
        <w:t xml:space="preserve">Ministry of Social Development. (n.d.). </w:t>
      </w:r>
      <w:r w:rsidRPr="00280F42">
        <w:rPr>
          <w:i/>
          <w:iCs/>
        </w:rPr>
        <w:t>Te Huringa ō Te Ao</w:t>
      </w:r>
      <w:r w:rsidRPr="00280F42">
        <w:t xml:space="preserve">. Ministry of Social Development. </w:t>
      </w:r>
      <w:r w:rsidRPr="00225006">
        <w:rPr>
          <w:rStyle w:val="Hyperlink"/>
        </w:rPr>
        <w:t>https://www.msd.govt.nz/about-msd-and-our-work/work-programmes/initiatives/family-and-sexual-violence/te-huringa-o-te-ao/index.html</w:t>
      </w:r>
    </w:p>
    <w:p w14:paraId="78A094F0" w14:textId="77777777" w:rsidR="009979E4" w:rsidRPr="00937D8E" w:rsidRDefault="009979E4" w:rsidP="009979E4">
      <w:pPr>
        <w:ind w:left="567" w:hanging="567"/>
      </w:pPr>
      <w:r w:rsidRPr="00280F42">
        <w:t xml:space="preserve">Ministry of Social Development (n.d.). </w:t>
      </w:r>
      <w:r w:rsidRPr="00280F42">
        <w:rPr>
          <w:i/>
        </w:rPr>
        <w:t>Te Huringa ō Te Ao Framework.</w:t>
      </w:r>
      <w:r w:rsidRPr="00280F42">
        <w:t xml:space="preserve"> Ministry of Social Development. </w:t>
      </w:r>
      <w:r w:rsidRPr="00225006">
        <w:rPr>
          <w:rStyle w:val="Hyperlink"/>
        </w:rPr>
        <w:t>https://www.msd.govt.nz/documents/about-msd-and-our-work/work-programmes/initiatives/family-and-sexual-violence/te-huringa-o-te-ao/te-huringa-o-te-ao-framework.pdf</w:t>
      </w:r>
    </w:p>
    <w:p w14:paraId="437EA151" w14:textId="77777777" w:rsidR="009979E4" w:rsidRPr="00D66CBE" w:rsidRDefault="009979E4" w:rsidP="009979E4">
      <w:pPr>
        <w:ind w:left="567" w:hanging="567"/>
      </w:pPr>
      <w:r w:rsidRPr="00937D8E">
        <w:t xml:space="preserve">Ministry of Social Development. (2019). </w:t>
      </w:r>
      <w:r w:rsidRPr="00937D8E">
        <w:rPr>
          <w:i/>
        </w:rPr>
        <w:t xml:space="preserve">Family Violence Funding Approach: Building a </w:t>
      </w:r>
      <w:r w:rsidRPr="00D66CBE">
        <w:rPr>
          <w:i/>
        </w:rPr>
        <w:t>sustainable future for family violence services.</w:t>
      </w:r>
      <w:r w:rsidRPr="00D66CBE">
        <w:t xml:space="preserve"> Ministry of Social Development.</w:t>
      </w:r>
    </w:p>
    <w:p w14:paraId="6BFF6A14" w14:textId="77777777" w:rsidR="009979E4" w:rsidRPr="00D66CBE" w:rsidRDefault="009979E4" w:rsidP="009979E4">
      <w:pPr>
        <w:ind w:left="567" w:hanging="567"/>
      </w:pPr>
      <w:r w:rsidRPr="00D66CBE">
        <w:t xml:space="preserve">Ministry of Social Development. (2024). </w:t>
      </w:r>
      <w:r w:rsidRPr="00D66CBE">
        <w:rPr>
          <w:i/>
          <w:iCs/>
        </w:rPr>
        <w:t>A report outlining family violence and sexual violence service gaps in Aotearoa</w:t>
      </w:r>
      <w:r w:rsidRPr="00D66CBE">
        <w:t>. Ministry of Social Development.</w:t>
      </w:r>
    </w:p>
    <w:p w14:paraId="4095704F" w14:textId="77777777" w:rsidR="009979E4" w:rsidRPr="00D66CBE" w:rsidRDefault="009979E4" w:rsidP="009979E4">
      <w:pPr>
        <w:ind w:left="567" w:hanging="567"/>
        <w:rPr>
          <w:lang w:val="en-US"/>
        </w:rPr>
      </w:pPr>
      <w:r w:rsidRPr="00D66CBE">
        <w:rPr>
          <w:lang w:val="en-US"/>
        </w:rPr>
        <w:t>Ministry of Social Development. (2024). Te Huringa ō Te Ao Supporting men’s behaviour change - Service Guidelines. Ministry of Social Development.</w:t>
      </w:r>
    </w:p>
    <w:p w14:paraId="40026808" w14:textId="6272A1C8" w:rsidR="009979E4" w:rsidRPr="00D66CBE" w:rsidRDefault="009979E4" w:rsidP="009979E4">
      <w:pPr>
        <w:ind w:left="567" w:hanging="567"/>
        <w:rPr>
          <w:lang w:val="en-US"/>
        </w:rPr>
      </w:pPr>
      <w:r w:rsidRPr="00D66CBE">
        <w:t xml:space="preserve">Ministry of Social Development (2026). </w:t>
      </w:r>
      <w:r w:rsidR="00833B32" w:rsidRPr="00833B32">
        <w:rPr>
          <w:i/>
        </w:rPr>
        <w:t>Improving access to family and sexual violence services</w:t>
      </w:r>
      <w:r w:rsidRPr="00D66CBE">
        <w:rPr>
          <w:i/>
        </w:rPr>
        <w:t xml:space="preserve">. </w:t>
      </w:r>
      <w:r w:rsidRPr="00D66CBE">
        <w:rPr>
          <w:lang w:val="en-US"/>
        </w:rPr>
        <w:t>Ministry of Social Development.</w:t>
      </w:r>
    </w:p>
    <w:p w14:paraId="375DD2DF" w14:textId="77777777" w:rsidR="009979E4" w:rsidRPr="00937D8E" w:rsidRDefault="009979E4" w:rsidP="009979E4">
      <w:pPr>
        <w:ind w:left="567" w:hanging="567"/>
      </w:pPr>
      <w:r w:rsidRPr="00937D8E">
        <w:t xml:space="preserve">New Zealand Family Violence Clearinghouse. (2024). </w:t>
      </w:r>
      <w:r w:rsidRPr="00937D8E">
        <w:rPr>
          <w:i/>
        </w:rPr>
        <w:t>Strengthening and expanding local and regional family violence and sexual violence networks.</w:t>
      </w:r>
      <w:r w:rsidRPr="00937D8E">
        <w:t xml:space="preserve"> Auckland Uniservices.</w:t>
      </w:r>
    </w:p>
    <w:p w14:paraId="256F984B" w14:textId="77777777" w:rsidR="009979E4" w:rsidRPr="00937D8E" w:rsidRDefault="009979E4" w:rsidP="009979E4">
      <w:pPr>
        <w:ind w:left="567" w:hanging="567"/>
      </w:pPr>
      <w:r w:rsidRPr="00937D8E">
        <w:rPr>
          <w:lang w:val="en-US"/>
        </w:rPr>
        <w:t xml:space="preserve">New Zealand Government Procurement. (n.d.) Collaborate with other agencies. </w:t>
      </w:r>
      <w:r w:rsidRPr="00937D8E">
        <w:t xml:space="preserve">Collaborate with other agencies. </w:t>
      </w:r>
      <w:r w:rsidRPr="00225006">
        <w:rPr>
          <w:rStyle w:val="Hyperlink"/>
        </w:rPr>
        <w:t xml:space="preserve">www.procurement.govt.nz/guides/social-services-procurement/developing-a-social-services-procurement-plan/collaborate-with-other-agencies/ </w:t>
      </w:r>
    </w:p>
    <w:p w14:paraId="45324292" w14:textId="6B80C349" w:rsidR="009979E4" w:rsidRPr="00937D8E" w:rsidRDefault="009979E4" w:rsidP="009979E4">
      <w:pPr>
        <w:ind w:left="567" w:hanging="567"/>
      </w:pPr>
      <w:r w:rsidRPr="00937D8E">
        <w:t xml:space="preserve">New Zealand Government. (2024). </w:t>
      </w:r>
      <w:r w:rsidRPr="00EC76C0">
        <w:rPr>
          <w:i/>
          <w:iCs/>
        </w:rPr>
        <w:t>The child and youth strategy 2024-2027</w:t>
      </w:r>
      <w:r w:rsidRPr="00937D8E">
        <w:t xml:space="preserve">. </w:t>
      </w:r>
      <w:r w:rsidR="00833B32" w:rsidRPr="00833B32">
        <w:rPr>
          <w:rStyle w:val="Hyperlink"/>
        </w:rPr>
        <w:t>https://www.msd.govt.nz/documents/about-msd-and-our-work/child-youth-wellbeing/strategy-and-plan/the-child-and-youth-strategy-2024-27.pd</w:t>
      </w:r>
      <w:r w:rsidR="00833B32" w:rsidRPr="00833B32">
        <w:t>f</w:t>
      </w:r>
    </w:p>
    <w:p w14:paraId="3430C643" w14:textId="5AF6FD4A" w:rsidR="009979E4" w:rsidRDefault="009979E4" w:rsidP="009979E4">
      <w:pPr>
        <w:ind w:left="567" w:hanging="567"/>
      </w:pPr>
      <w:r w:rsidRPr="00937D8E">
        <w:t>Ngā Kaitiaki Mauri, TOAH</w:t>
      </w:r>
      <w:r w:rsidR="00833B32">
        <w:t>-</w:t>
      </w:r>
      <w:r w:rsidRPr="00937D8E">
        <w:t xml:space="preserve">NNEST. (2026). </w:t>
      </w:r>
      <w:r w:rsidRPr="00EC76C0">
        <w:rPr>
          <w:i/>
          <w:iCs/>
        </w:rPr>
        <w:t>He Ara Toiora -</w:t>
      </w:r>
      <w:r w:rsidRPr="00937D8E">
        <w:rPr>
          <w:i/>
        </w:rPr>
        <w:t xml:space="preserve"> A Kaupapa Māori Workforce Capability Framework for the Mahi Tūkino and Sexual Violence Sector</w:t>
      </w:r>
      <w:r w:rsidRPr="00937D8E">
        <w:t>. TOAH</w:t>
      </w:r>
      <w:r w:rsidR="00833B32">
        <w:t>-</w:t>
      </w:r>
      <w:r w:rsidRPr="00937D8E">
        <w:t>NNEST.</w:t>
      </w:r>
    </w:p>
    <w:p w14:paraId="4E32CF68" w14:textId="77777777" w:rsidR="009979E4" w:rsidRPr="00937D8E" w:rsidRDefault="009979E4" w:rsidP="009979E4">
      <w:pPr>
        <w:ind w:left="567" w:hanging="567"/>
        <w:rPr>
          <w:iCs/>
        </w:rPr>
      </w:pPr>
      <w:r w:rsidRPr="00937D8E">
        <w:rPr>
          <w:iCs/>
        </w:rPr>
        <w:t>Ngā Kaitiaki Mauri</w:t>
      </w:r>
      <w:r>
        <w:t xml:space="preserve">, </w:t>
      </w:r>
      <w:r w:rsidRPr="00937D8E">
        <w:t xml:space="preserve">TOAH-NNEST. (2022). </w:t>
      </w:r>
      <w:r w:rsidRPr="00937D8E">
        <w:rPr>
          <w:i/>
        </w:rPr>
        <w:t xml:space="preserve">Te </w:t>
      </w:r>
      <w:r w:rsidRPr="00937D8E">
        <w:rPr>
          <w:i/>
          <w:iCs/>
        </w:rPr>
        <w:t>ara kōkōrangi, he ara toiora</w:t>
      </w:r>
      <w:r w:rsidRPr="00937D8E">
        <w:rPr>
          <w:i/>
        </w:rPr>
        <w:t xml:space="preserve">: </w:t>
      </w:r>
      <w:r>
        <w:rPr>
          <w:i/>
        </w:rPr>
        <w:t>G</w:t>
      </w:r>
      <w:r w:rsidRPr="00937D8E">
        <w:rPr>
          <w:i/>
          <w:iCs/>
        </w:rPr>
        <w:t>ood</w:t>
      </w:r>
      <w:r w:rsidRPr="00937D8E">
        <w:rPr>
          <w:i/>
        </w:rPr>
        <w:t xml:space="preserve"> practice for preventing and responding to mahi tūkino in Aotearoa. </w:t>
      </w:r>
      <w:r w:rsidRPr="00937D8E">
        <w:rPr>
          <w:iCs/>
        </w:rPr>
        <w:t>Ngā Kaitiaki Mauri, TOAH-NNEST.</w:t>
      </w:r>
    </w:p>
    <w:p w14:paraId="72F3337D" w14:textId="22FE762B" w:rsidR="00833B32" w:rsidRDefault="00833B32" w:rsidP="009979E4">
      <w:pPr>
        <w:ind w:left="567" w:hanging="567"/>
        <w:rPr>
          <w:rStyle w:val="Hyperlink"/>
        </w:rPr>
      </w:pPr>
      <w:r w:rsidRPr="00833B32">
        <w:rPr>
          <w:szCs w:val="14"/>
        </w:rPr>
        <w:t xml:space="preserve">(2012) Nga vaka o kāiga tapu: a Pacific Conceptual Framework to address family violence in New Zealand. Taskforce for Action on Violence within Families, Ministry of Social Development. </w:t>
      </w:r>
      <w:hyperlink r:id="rId6" w:history="1">
        <w:r w:rsidRPr="00D95578">
          <w:rPr>
            <w:rStyle w:val="Hyperlink"/>
          </w:rPr>
          <w:t>https://www.pasefikaproud.co.nz/assets/Initial-Content/Resources/Nga-vaka-o-kaiga-tapu/PasefikaProudResource-Nga-Vaka-o-Kaiga-Tapu-Main-Pacific-Framework.pdf</w:t>
        </w:r>
      </w:hyperlink>
    </w:p>
    <w:p w14:paraId="070C3B0A" w14:textId="268FBA84" w:rsidR="009979E4" w:rsidRPr="00937D8E" w:rsidRDefault="009979E4" w:rsidP="009979E4">
      <w:pPr>
        <w:ind w:left="567" w:hanging="567"/>
      </w:pPr>
      <w:r w:rsidRPr="00937D8E">
        <w:t xml:space="preserve">O’Conner, T., Ford, K., &amp; Kaiwai, H. (2023). </w:t>
      </w:r>
      <w:r w:rsidRPr="00937D8E">
        <w:rPr>
          <w:i/>
          <w:iCs/>
        </w:rPr>
        <w:t>Uncover, discover, recover: The peer-led journey to redemption for men who have used violence.</w:t>
      </w:r>
      <w:r w:rsidRPr="00937D8E">
        <w:t xml:space="preserve"> Safe Man, Safe Family</w:t>
      </w:r>
    </w:p>
    <w:p w14:paraId="7B41AEFE" w14:textId="77777777" w:rsidR="009979E4" w:rsidRPr="00937D8E" w:rsidRDefault="009979E4" w:rsidP="009979E4">
      <w:pPr>
        <w:spacing w:after="0" w:line="300" w:lineRule="auto"/>
        <w:ind w:left="567" w:hanging="567"/>
      </w:pPr>
      <w:r w:rsidRPr="00937D8E">
        <w:t xml:space="preserve">Office of the Auditor-General. (2015). </w:t>
      </w:r>
      <w:r w:rsidRPr="00937D8E">
        <w:rPr>
          <w:i/>
        </w:rPr>
        <w:t>Whānau Ora: The first four years</w:t>
      </w:r>
      <w:r w:rsidRPr="00937D8E">
        <w:t>. Office of the Auditor-General.</w:t>
      </w:r>
    </w:p>
    <w:p w14:paraId="21E3479A" w14:textId="77777777" w:rsidR="009979E4" w:rsidRPr="00937D8E" w:rsidRDefault="009979E4" w:rsidP="009979E4">
      <w:pPr>
        <w:spacing w:after="0" w:line="300" w:lineRule="auto"/>
        <w:ind w:left="567" w:hanging="567"/>
      </w:pPr>
      <w:r w:rsidRPr="00937D8E">
        <w:t xml:space="preserve">Office of the Auditor-General. (2023). </w:t>
      </w:r>
      <w:r w:rsidRPr="00937D8E">
        <w:rPr>
          <w:i/>
          <w:iCs/>
        </w:rPr>
        <w:t>Meeting the needs of people affected by family violence and sexual violence</w:t>
      </w:r>
      <w:r w:rsidRPr="00937D8E">
        <w:t xml:space="preserve">. Office of the Auditor-General.  </w:t>
      </w:r>
    </w:p>
    <w:p w14:paraId="273EA634" w14:textId="77777777" w:rsidR="009979E4" w:rsidRPr="00937D8E" w:rsidRDefault="009979E4" w:rsidP="009979E4">
      <w:pPr>
        <w:spacing w:after="0" w:line="300" w:lineRule="auto"/>
        <w:ind w:left="567" w:hanging="567"/>
      </w:pPr>
      <w:r w:rsidRPr="00937D8E">
        <w:t xml:space="preserve">Oranga Tamariki | Ministry for Children. (2018). </w:t>
      </w:r>
      <w:r w:rsidRPr="00937D8E">
        <w:rPr>
          <w:i/>
        </w:rPr>
        <w:t>Service specifications: Harmful Sexual Behaviour, Early Intervention and Youth Services</w:t>
      </w:r>
      <w:r w:rsidRPr="00937D8E">
        <w:t>. Oranga Tamariki.</w:t>
      </w:r>
    </w:p>
    <w:p w14:paraId="297AE8C4" w14:textId="77777777" w:rsidR="009979E4" w:rsidRPr="00937D8E" w:rsidRDefault="009979E4" w:rsidP="009979E4">
      <w:pPr>
        <w:spacing w:after="0" w:line="300" w:lineRule="auto"/>
        <w:ind w:left="567" w:hanging="567"/>
      </w:pPr>
      <w:r w:rsidRPr="00937D8E">
        <w:t xml:space="preserve">Oranga Tamariki | Ministry for Children. (2023). </w:t>
      </w:r>
      <w:r w:rsidRPr="00937D8E">
        <w:rPr>
          <w:i/>
          <w:iCs/>
        </w:rPr>
        <w:t>Section 7AA Report 2023: Te whaneke i ngā hua mō ngā tamariki, ō rātou whānau, hapū, iwi anō hoki | Improving outcomes for tamariki Māori and their whānau, hapū and iwi.</w:t>
      </w:r>
      <w:r w:rsidRPr="00937D8E">
        <w:t xml:space="preserve"> Oranga Tamariki.</w:t>
      </w:r>
    </w:p>
    <w:p w14:paraId="5B9E5C5F" w14:textId="4AA86AE0" w:rsidR="00225006" w:rsidRDefault="009979E4" w:rsidP="00225006">
      <w:pPr>
        <w:spacing w:after="0" w:line="300" w:lineRule="auto"/>
        <w:ind w:left="567" w:hanging="567"/>
        <w:rPr>
          <w:rStyle w:val="Hyperlink"/>
        </w:rPr>
      </w:pPr>
      <w:r w:rsidRPr="00937D8E">
        <w:t xml:space="preserve">Paewai, P. (2026). First kaupapa Māori workforce capability framework for sexual violence sector launched. </w:t>
      </w:r>
      <w:r w:rsidRPr="00937D8E">
        <w:rPr>
          <w:i/>
          <w:iCs/>
        </w:rPr>
        <w:t>RNZ</w:t>
      </w:r>
      <w:r w:rsidRPr="00937D8E">
        <w:t xml:space="preserve">. </w:t>
      </w:r>
      <w:hyperlink r:id="rId7" w:history="1">
        <w:r w:rsidR="00225006" w:rsidRPr="00D95578">
          <w:rPr>
            <w:rStyle w:val="Hyperlink"/>
          </w:rPr>
          <w:t>https://www.rnz.co.nz/news/education/593222/first-kaupapa-maori-workforce-capability-framework-for-sexual-violence-sector-launched</w:t>
        </w:r>
      </w:hyperlink>
    </w:p>
    <w:p w14:paraId="22812D3E" w14:textId="68A9F810" w:rsidR="009979E4" w:rsidRDefault="009979E4" w:rsidP="00225006">
      <w:pPr>
        <w:spacing w:after="0" w:line="300" w:lineRule="auto"/>
        <w:ind w:left="567" w:hanging="567"/>
      </w:pPr>
      <w:r w:rsidRPr="00225006">
        <w:t>Paramo, R. (2016). Community Child Sexual Offender Treatment Programmes: A Review of Providers and Outcomes. Ara Poutama Aotearoa | Department of Corrections</w:t>
      </w:r>
      <w:r w:rsidRPr="00937D8E">
        <w:t>.</w:t>
      </w:r>
    </w:p>
    <w:p w14:paraId="469B50DE" w14:textId="45A0B2F9" w:rsidR="00225006" w:rsidRDefault="009979E4" w:rsidP="009979E4">
      <w:pPr>
        <w:ind w:left="567" w:hanging="567"/>
        <w:rPr>
          <w:rStyle w:val="Hyperlink"/>
        </w:rPr>
      </w:pPr>
      <w:r w:rsidRPr="00937D8E">
        <w:t xml:space="preserve">Patterson, T., Hobbs, L., Treharne, G. J., Beres, M. (2022) Seeking of help and support after experiencing sexual harm: considerations for cisgender women, cisgender men and gender-diverse people. </w:t>
      </w:r>
      <w:r w:rsidRPr="00937D8E">
        <w:rPr>
          <w:i/>
          <w:iCs/>
        </w:rPr>
        <w:t>New Zealand Medical Journal, 135</w:t>
      </w:r>
      <w:r w:rsidRPr="00937D8E">
        <w:t xml:space="preserve">(1562), 56-62. </w:t>
      </w:r>
      <w:hyperlink r:id="rId8" w:history="1">
        <w:r w:rsidR="00225006" w:rsidRPr="00D95578">
          <w:rPr>
            <w:rStyle w:val="Hyperlink"/>
          </w:rPr>
          <w:t>https://doi.org/10.26635/6965.5686</w:t>
        </w:r>
      </w:hyperlink>
    </w:p>
    <w:p w14:paraId="50B16649" w14:textId="439502DA" w:rsidR="009979E4" w:rsidRDefault="009979E4" w:rsidP="009979E4">
      <w:pPr>
        <w:ind w:left="567" w:hanging="567"/>
      </w:pPr>
      <w:r w:rsidRPr="00937D8E">
        <w:t xml:space="preserve">Pihama L., Cameron N., Pitman M. &amp; Te Nana R. (2021). </w:t>
      </w:r>
      <w:r w:rsidRPr="00937D8E">
        <w:rPr>
          <w:i/>
        </w:rPr>
        <w:t>Whāia te ara ora</w:t>
      </w:r>
      <w:r w:rsidRPr="00937D8E">
        <w:t>. Māori and Indigenous Analysis.</w:t>
      </w:r>
    </w:p>
    <w:p w14:paraId="40ADD24A" w14:textId="77777777" w:rsidR="009979E4" w:rsidRPr="00937D8E" w:rsidRDefault="009979E4" w:rsidP="009979E4">
      <w:pPr>
        <w:ind w:left="567" w:hanging="567"/>
      </w:pPr>
      <w:r w:rsidRPr="00ED0A98">
        <w:t xml:space="preserve">Pihama L., Cameron N., Pitman M. &amp; Te Nana R. (2021). </w:t>
      </w:r>
      <w:r w:rsidRPr="00F609C4">
        <w:rPr>
          <w:i/>
          <w:iCs/>
        </w:rPr>
        <w:t>Whāia te ara ora</w:t>
      </w:r>
      <w:r w:rsidRPr="00ED0A98">
        <w:t>. Māori and Indigenous Analysis</w:t>
      </w:r>
      <w:r>
        <w:t>.</w:t>
      </w:r>
    </w:p>
    <w:p w14:paraId="67693D91" w14:textId="77777777" w:rsidR="009979E4" w:rsidRPr="00937D8E" w:rsidRDefault="009979E4" w:rsidP="009979E4">
      <w:pPr>
        <w:spacing w:before="60" w:after="60"/>
        <w:ind w:left="567" w:hanging="567"/>
      </w:pPr>
      <w:r w:rsidRPr="00937D8E">
        <w:t xml:space="preserve">Pihama, L., Cram, F. &amp; Walker, S. (2002). Creating methodological space:  A literature review of Kaupapa Māori research. </w:t>
      </w:r>
      <w:r w:rsidRPr="00937D8E">
        <w:rPr>
          <w:i/>
          <w:iCs/>
        </w:rPr>
        <w:t>Canadian Journal of Native Education, 26</w:t>
      </w:r>
      <w:r w:rsidRPr="00937D8E">
        <w:t>(1).</w:t>
      </w:r>
    </w:p>
    <w:p w14:paraId="4B6BD7F7" w14:textId="77777777" w:rsidR="009979E4" w:rsidRPr="00937D8E" w:rsidRDefault="009979E4" w:rsidP="009979E4">
      <w:pPr>
        <w:ind w:left="567" w:hanging="567"/>
      </w:pPr>
      <w:r w:rsidRPr="00937D8E">
        <w:t xml:space="preserve">Pihama, L., McRoberts, H., &amp; Indigenous Analysis Ltd. (n.d.). </w:t>
      </w:r>
      <w:r w:rsidRPr="00937D8E">
        <w:rPr>
          <w:i/>
          <w:iCs/>
        </w:rPr>
        <w:t>Te Puāwaitanga o te Kākano: a background paper report</w:t>
      </w:r>
      <w:r w:rsidRPr="00937D8E">
        <w:t>. Prepared for Te Puni Kōkiri.</w:t>
      </w:r>
      <w:r>
        <w:t xml:space="preserve"> </w:t>
      </w:r>
    </w:p>
    <w:p w14:paraId="0348F4FA" w14:textId="77777777" w:rsidR="009979E4" w:rsidRPr="00937D8E" w:rsidRDefault="009979E4" w:rsidP="009979E4">
      <w:pPr>
        <w:ind w:left="567" w:hanging="567"/>
      </w:pPr>
      <w:r w:rsidRPr="00937D8E">
        <w:t xml:space="preserve">Pihama, L., Simmonds, N., &amp; Waitoki, W. (2019). </w:t>
      </w:r>
      <w:r w:rsidRPr="00937D8E">
        <w:rPr>
          <w:i/>
          <w:iCs/>
        </w:rPr>
        <w:t xml:space="preserve">Te Taonga o Taku Ngākau: Ancestral Knowledge and the Wellbeing of Tamariki Māori. </w:t>
      </w:r>
      <w:r w:rsidRPr="00937D8E">
        <w:t xml:space="preserve">Te Kotahi Research Institute. </w:t>
      </w:r>
    </w:p>
    <w:p w14:paraId="20EAD0EC" w14:textId="77777777" w:rsidR="009979E4" w:rsidRPr="00225006" w:rsidRDefault="009979E4" w:rsidP="009979E4">
      <w:pPr>
        <w:ind w:left="567" w:hanging="567"/>
        <w:rPr>
          <w:rStyle w:val="Hyperlink"/>
        </w:rPr>
      </w:pPr>
      <w:r w:rsidRPr="00937D8E">
        <w:t xml:space="preserve">Pihama, L., Smith, L.T., Simmonds, S., Raumati, N., Smith, C.W., Cassidy, B., Te Nana, R. Sio, B. (2023) </w:t>
      </w:r>
      <w:r w:rsidRPr="00937D8E">
        <w:rPr>
          <w:i/>
        </w:rPr>
        <w:t>He Waka Eke Noa: Māori Cultural Frameworks for Violence Prevention and Intervention</w:t>
      </w:r>
      <w:r w:rsidRPr="00937D8E">
        <w:t xml:space="preserve">. Tū Tama Wahine o Taranaki. </w:t>
      </w:r>
      <w:r w:rsidRPr="00225006">
        <w:rPr>
          <w:rStyle w:val="Hyperlink"/>
        </w:rPr>
        <w:t>https://natlib-primo.hosted.exlibrisgroup.com/permalink/f/1s57t7d/NLNZ_ALMA11409369780002836</w:t>
      </w:r>
    </w:p>
    <w:p w14:paraId="6B5DA6C1" w14:textId="77777777" w:rsidR="009979E4" w:rsidRPr="00937D8E" w:rsidRDefault="009979E4" w:rsidP="009979E4">
      <w:pPr>
        <w:ind w:left="567" w:hanging="567"/>
      </w:pPr>
      <w:r w:rsidRPr="00937D8E">
        <w:t xml:space="preserve">Pihama, L., Te Nana, R., Cameron, N., Smith, C., Reid, J., &amp; Southey, K. (2016). Māori cultural definitions of sexual violence. </w:t>
      </w:r>
      <w:r w:rsidRPr="00937D8E">
        <w:rPr>
          <w:i/>
        </w:rPr>
        <w:t>Sexual Abuse in Australia and New Zealand: An Interdisciplinary Journal, 7</w:t>
      </w:r>
      <w:r w:rsidRPr="00937D8E">
        <w:t>(1), 43–51.</w:t>
      </w:r>
    </w:p>
    <w:p w14:paraId="02D333BA" w14:textId="30AFE133" w:rsidR="009979E4" w:rsidRPr="00833B32" w:rsidRDefault="009979E4" w:rsidP="009979E4">
      <w:pPr>
        <w:ind w:left="567" w:hanging="567"/>
        <w:rPr>
          <w:rStyle w:val="Hyperlink"/>
        </w:rPr>
      </w:pPr>
      <w:r w:rsidRPr="00937D8E">
        <w:t xml:space="preserve">Polaschek, D. L. L. (2016). </w:t>
      </w:r>
      <w:r w:rsidRPr="00937D8E">
        <w:rPr>
          <w:i/>
          <w:iCs/>
        </w:rPr>
        <w:t>Responding to perpetrators of family violence. New Zealand Family Violence Clearinghouse</w:t>
      </w:r>
      <w:r w:rsidRPr="00937D8E">
        <w:t xml:space="preserve">. </w:t>
      </w:r>
      <w:r w:rsidR="00833B32" w:rsidRPr="00833B32">
        <w:rPr>
          <w:rStyle w:val="Hyperlink"/>
        </w:rPr>
        <w:t>https://vine.org.nz/issues-papers/responding-to-perpetrators-of-family-violence</w:t>
      </w:r>
    </w:p>
    <w:p w14:paraId="7B74128D" w14:textId="77777777" w:rsidR="009979E4" w:rsidRPr="00937D8E" w:rsidRDefault="009979E4" w:rsidP="009979E4">
      <w:pPr>
        <w:ind w:left="567" w:hanging="567"/>
      </w:pPr>
      <w:r w:rsidRPr="00937D8E">
        <w:t xml:space="preserve">Punzo, G., Velotti P. (2026) Interventions for perpetrators of intimate partner violence: An umbrella review of systematic reviews. </w:t>
      </w:r>
      <w:r w:rsidRPr="00937D8E">
        <w:rPr>
          <w:i/>
          <w:iCs/>
        </w:rPr>
        <w:t>Aggressive Behaviour, 52</w:t>
      </w:r>
      <w:r w:rsidRPr="00937D8E">
        <w:t xml:space="preserve">(1). Article 70056. </w:t>
      </w:r>
      <w:r w:rsidRPr="00833B32">
        <w:rPr>
          <w:rStyle w:val="Hyperlink"/>
        </w:rPr>
        <w:t>https://doi.org/10.1002/ab.70056</w:t>
      </w:r>
    </w:p>
    <w:p w14:paraId="2EF89CF8" w14:textId="77777777" w:rsidR="009979E4" w:rsidRPr="00937D8E" w:rsidRDefault="009979E4" w:rsidP="009979E4">
      <w:pPr>
        <w:ind w:left="567" w:hanging="567"/>
        <w:rPr>
          <w:i/>
        </w:rPr>
      </w:pPr>
      <w:r w:rsidRPr="00937D8E">
        <w:t xml:space="preserve">Queensland Government Statistician’s Office. (2023). </w:t>
      </w:r>
      <w:r w:rsidRPr="00937D8E">
        <w:rPr>
          <w:i/>
        </w:rPr>
        <w:t>The overlap between offending and victimisation in Queensland.</w:t>
      </w:r>
    </w:p>
    <w:p w14:paraId="12AA964F" w14:textId="5C975071" w:rsidR="009979E4" w:rsidRPr="00937D8E" w:rsidRDefault="009979E4" w:rsidP="009979E4">
      <w:pPr>
        <w:ind w:left="567" w:hanging="567"/>
      </w:pPr>
      <w:r w:rsidRPr="00937D8E">
        <w:t xml:space="preserve">Rankine, J., Percival, T., Finau, E., Hope, L.T., Kingi, P., Peteru, M.C., Powell, E., Robati-Mani, R., &amp; Selu, E. (2017). Pacific peoples, violence, and the power and control wheel. </w:t>
      </w:r>
      <w:r w:rsidRPr="00937D8E">
        <w:rPr>
          <w:i/>
        </w:rPr>
        <w:t>Journal of Interpersonal Violence</w:t>
      </w:r>
      <w:r w:rsidRPr="00937D8E">
        <w:t xml:space="preserve">, </w:t>
      </w:r>
      <w:r w:rsidRPr="00937D8E">
        <w:rPr>
          <w:i/>
        </w:rPr>
        <w:t>32</w:t>
      </w:r>
      <w:r w:rsidRPr="00937D8E">
        <w:t xml:space="preserve">(18), 2777–2803. </w:t>
      </w:r>
      <w:r w:rsidR="00833B32" w:rsidRPr="00833B32">
        <w:rPr>
          <w:rStyle w:val="Hyperlink"/>
        </w:rPr>
        <w:t>https://doi.org/10.1177/0886260515596148</w:t>
      </w:r>
    </w:p>
    <w:p w14:paraId="355521BA" w14:textId="77777777" w:rsidR="009979E4" w:rsidRPr="00937D8E" w:rsidRDefault="009979E4" w:rsidP="009979E4">
      <w:pPr>
        <w:ind w:left="567" w:hanging="567"/>
      </w:pPr>
      <w:r w:rsidRPr="00937D8E">
        <w:t>Richards, K., Death, J., &amp; Ronken, C. (2023). The views of victim/survivors of sexual violence about perpetrator post-release measures. </w:t>
      </w:r>
      <w:r w:rsidRPr="00937D8E">
        <w:rPr>
          <w:i/>
          <w:iCs/>
        </w:rPr>
        <w:t>Criminal Justice Studies</w:t>
      </w:r>
      <w:r w:rsidRPr="00937D8E">
        <w:t>, </w:t>
      </w:r>
      <w:r w:rsidRPr="00937D8E">
        <w:rPr>
          <w:i/>
          <w:iCs/>
        </w:rPr>
        <w:t>36</w:t>
      </w:r>
      <w:r w:rsidRPr="00937D8E">
        <w:t>(4), 418–437. </w:t>
      </w:r>
    </w:p>
    <w:p w14:paraId="1DFBABEC" w14:textId="77777777" w:rsidR="009979E4" w:rsidRPr="00937D8E" w:rsidRDefault="009979E4" w:rsidP="009979E4">
      <w:pPr>
        <w:ind w:left="567" w:hanging="567"/>
      </w:pPr>
      <w:r w:rsidRPr="00937D8E">
        <w:t>Roguski, M., &amp; Edge, K. (2021). Thinking differently about family violence: Shifting from a criminal justice response to a recovery orientation.</w:t>
      </w:r>
      <w:r w:rsidRPr="00937D8E">
        <w:rPr>
          <w:i/>
        </w:rPr>
        <w:t> Journal of Community &amp; Applied Social Psychology, 31</w:t>
      </w:r>
      <w:r w:rsidRPr="00937D8E">
        <w:t xml:space="preserve">(3), 341–353.  </w:t>
      </w:r>
      <w:r w:rsidRPr="00833B32">
        <w:rPr>
          <w:rStyle w:val="Hyperlink"/>
        </w:rPr>
        <w:t>https://doi.org/10.1002/casp.2506</w:t>
      </w:r>
    </w:p>
    <w:p w14:paraId="5AFF3DEC" w14:textId="77777777" w:rsidR="009979E4" w:rsidRPr="00937D8E" w:rsidRDefault="009979E4" w:rsidP="009979E4">
      <w:pPr>
        <w:ind w:left="567" w:hanging="567"/>
      </w:pPr>
      <w:r w:rsidRPr="00937D8E">
        <w:t>Royal Commission of Inquiry into Abuse in Care. (2024). Whanaketia</w:t>
      </w:r>
      <w:r w:rsidRPr="00937D8E">
        <w:rPr>
          <w:i/>
        </w:rPr>
        <w:t xml:space="preserve"> part 5: Impacts I mahue kau noa i te tika (Through pain and trauma, from darkness to light, Part 5)</w:t>
      </w:r>
      <w:r w:rsidRPr="00937D8E">
        <w:t>. Royal Commission of Inquiry into Abuse in Care.</w:t>
      </w:r>
    </w:p>
    <w:p w14:paraId="0CF761A0" w14:textId="77777777" w:rsidR="009979E4" w:rsidRPr="00833B32" w:rsidRDefault="009979E4" w:rsidP="009979E4">
      <w:pPr>
        <w:ind w:left="567" w:hanging="567"/>
        <w:rPr>
          <w:rStyle w:val="Hyperlink"/>
        </w:rPr>
      </w:pPr>
      <w:r w:rsidRPr="00937D8E">
        <w:t xml:space="preserve">Rua, M. (2015). </w:t>
      </w:r>
      <w:r w:rsidRPr="00937D8E">
        <w:rPr>
          <w:i/>
        </w:rPr>
        <w:t xml:space="preserve">Māori men’s positive and interconnected sense of self, being and place </w:t>
      </w:r>
      <w:r w:rsidRPr="00937D8E">
        <w:t xml:space="preserve">[Unpublished doctoral thesis]. University of Waikato. </w:t>
      </w:r>
      <w:r w:rsidRPr="00833B32">
        <w:rPr>
          <w:rStyle w:val="Hyperlink"/>
        </w:rPr>
        <w:t>https://hdl.handle.net/10289/9440</w:t>
      </w:r>
    </w:p>
    <w:p w14:paraId="0968F744" w14:textId="77777777" w:rsidR="009979E4" w:rsidRPr="00937D8E" w:rsidRDefault="009979E4" w:rsidP="009979E4">
      <w:pPr>
        <w:ind w:left="567" w:hanging="567"/>
      </w:pPr>
      <w:r w:rsidRPr="00937D8E">
        <w:t xml:space="preserve">Ruwhiu, L., &amp; Amokura Family Violence Prevention Consortium. (2009). </w:t>
      </w:r>
      <w:r w:rsidRPr="00937D8E">
        <w:rPr>
          <w:i/>
        </w:rPr>
        <w:t>A mana tāne echo of hope: Dispelling the illusion of whānau violence - Taitokerau Tāne Māori speak out</w:t>
      </w:r>
      <w:r w:rsidRPr="00937D8E">
        <w:t>. Amokura Family Violence Prevention Consortium.</w:t>
      </w:r>
    </w:p>
    <w:p w14:paraId="1AE2B1C3" w14:textId="77777777" w:rsidR="009979E4" w:rsidRPr="00937D8E" w:rsidRDefault="009979E4" w:rsidP="009979E4">
      <w:pPr>
        <w:ind w:left="567" w:hanging="567"/>
      </w:pPr>
      <w:r w:rsidRPr="00937D8E">
        <w:t>Sample, L. L., Cooley, B. N., &amp; ten Bensel, T. (2018). Beyond circles of support: “Fearless” - An open peer-to-peer mutual support group for sex offense registrants and their family members.</w:t>
      </w:r>
      <w:r w:rsidRPr="00937D8E">
        <w:rPr>
          <w:i/>
          <w:iCs/>
        </w:rPr>
        <w:t xml:space="preserve"> International Journal of Offender Therapy and Comparative Criminology, 62</w:t>
      </w:r>
      <w:r w:rsidRPr="00937D8E">
        <w:t xml:space="preserve">(13), 4257–4277. </w:t>
      </w:r>
      <w:r w:rsidRPr="00833B32">
        <w:rPr>
          <w:rStyle w:val="Hyperlink"/>
        </w:rPr>
        <w:t>https://doi.org/10.1177/0306624X18758895</w:t>
      </w:r>
    </w:p>
    <w:p w14:paraId="05CA5950" w14:textId="77777777" w:rsidR="009979E4" w:rsidRPr="00937D8E" w:rsidRDefault="009979E4" w:rsidP="009979E4">
      <w:pPr>
        <w:ind w:left="567" w:hanging="567"/>
      </w:pPr>
      <w:r w:rsidRPr="00937D8E">
        <w:t xml:space="preserve">Satodiya, R., Bied, A., Shah, K., Parikh, T., &amp; Ash, P. (2024). A systematic review of multisystemic therapy in adolescent sex offenders. </w:t>
      </w:r>
      <w:r w:rsidRPr="00937D8E">
        <w:rPr>
          <w:i/>
        </w:rPr>
        <w:t>Journal of the American Academy of Psychiatry and the Law, 52</w:t>
      </w:r>
      <w:r w:rsidRPr="00937D8E">
        <w:t xml:space="preserve">(1), 51–60. </w:t>
      </w:r>
      <w:r w:rsidRPr="00833B32">
        <w:rPr>
          <w:rStyle w:val="Hyperlink"/>
        </w:rPr>
        <w:t>https://jaapl.org/content/52/1/51</w:t>
      </w:r>
    </w:p>
    <w:p w14:paraId="3ED112E0" w14:textId="77777777" w:rsidR="009979E4" w:rsidRPr="00937D8E" w:rsidRDefault="009979E4" w:rsidP="009979E4">
      <w:pPr>
        <w:ind w:left="567" w:hanging="567"/>
      </w:pPr>
      <w:r w:rsidRPr="00937D8E">
        <w:t xml:space="preserve">Schmucker, M., Lösel, F. (2015). The effects of sexual offender treatment on recidivism: an international meta-analysis of sound quality evaluations. </w:t>
      </w:r>
      <w:r w:rsidRPr="00937D8E">
        <w:rPr>
          <w:i/>
        </w:rPr>
        <w:t>Journal of Experimental Criminology, 11,</w:t>
      </w:r>
      <w:r w:rsidRPr="00937D8E">
        <w:t xml:space="preserve"> 597–630. </w:t>
      </w:r>
      <w:r w:rsidRPr="00833B32">
        <w:rPr>
          <w:rStyle w:val="Hyperlink"/>
        </w:rPr>
        <w:t>https://doi.org/10.1007/s11292-015-9241-z</w:t>
      </w:r>
    </w:p>
    <w:p w14:paraId="75CDF9C8" w14:textId="77777777" w:rsidR="009979E4" w:rsidRPr="00937D8E" w:rsidRDefault="009979E4" w:rsidP="009979E4">
      <w:pPr>
        <w:ind w:left="567" w:hanging="567"/>
      </w:pPr>
      <w:r w:rsidRPr="00937D8E">
        <w:t>Sheehan, K. A., Thakor, S., &amp; Stewart, D. E. (2012). Turning Points for Perpetrators of Intimate Partner Violence. </w:t>
      </w:r>
      <w:r w:rsidRPr="00937D8E">
        <w:rPr>
          <w:i/>
        </w:rPr>
        <w:t>Trauma, Violence, &amp; Abuse</w:t>
      </w:r>
      <w:r w:rsidRPr="00937D8E">
        <w:t>, </w:t>
      </w:r>
      <w:r w:rsidRPr="00937D8E">
        <w:rPr>
          <w:i/>
        </w:rPr>
        <w:t>13</w:t>
      </w:r>
      <w:r w:rsidRPr="00937D8E">
        <w:t>(1), 30-40.</w:t>
      </w:r>
    </w:p>
    <w:p w14:paraId="79F468C3" w14:textId="77777777" w:rsidR="009979E4" w:rsidRPr="00937D8E" w:rsidRDefault="009979E4" w:rsidP="009979E4">
      <w:pPr>
        <w:ind w:left="567" w:hanging="567"/>
      </w:pPr>
      <w:r w:rsidRPr="00937D8E">
        <w:t xml:space="preserve">Short, J. et al. (2019). Thinking differently: Re-framing family violence responsiveness in the mental health and addictions health care context. </w:t>
      </w:r>
      <w:r w:rsidRPr="00937D8E">
        <w:rPr>
          <w:i/>
        </w:rPr>
        <w:t>International journal of mental health nursing</w:t>
      </w:r>
      <w:r w:rsidRPr="00937D8E">
        <w:t xml:space="preserve">, </w:t>
      </w:r>
      <w:r w:rsidRPr="00937D8E">
        <w:rPr>
          <w:i/>
        </w:rPr>
        <w:t>28</w:t>
      </w:r>
      <w:r w:rsidRPr="00937D8E">
        <w:t>(5), 1206–1216.</w:t>
      </w:r>
      <w:r w:rsidRPr="00225006">
        <w:rPr>
          <w:rStyle w:val="Hyperlink"/>
        </w:rPr>
        <w:t xml:space="preserve"> https://doi.org/10.1111/inm.12641</w:t>
      </w:r>
    </w:p>
    <w:p w14:paraId="3063EB77" w14:textId="77777777" w:rsidR="009979E4" w:rsidRPr="00937D8E" w:rsidRDefault="009979E4" w:rsidP="009979E4">
      <w:pPr>
        <w:ind w:left="567" w:hanging="567"/>
      </w:pPr>
      <w:r w:rsidRPr="00937D8E">
        <w:t xml:space="preserve">Smith-Marek, E. N., Cafferky, B., Dharnidharka, P., Mallory, A. B., Dominguez, M., High, J., Stith, S. M., &amp; Mendez, M. (2015). Effects of childhood experiences of family violence on adult partner violence: A meta-analytic review. </w:t>
      </w:r>
      <w:r w:rsidRPr="00937D8E">
        <w:rPr>
          <w:i/>
          <w:iCs/>
        </w:rPr>
        <w:t>Journal of Family Theory &amp; Review, 7(4),</w:t>
      </w:r>
      <w:r w:rsidRPr="00937D8E">
        <w:t xml:space="preserve"> 498–519. </w:t>
      </w:r>
      <w:r w:rsidRPr="00833B32">
        <w:rPr>
          <w:rStyle w:val="Hyperlink"/>
        </w:rPr>
        <w:t>https://doi.org/10.1111/jftr.12113</w:t>
      </w:r>
    </w:p>
    <w:p w14:paraId="044CF9FE" w14:textId="77777777" w:rsidR="009979E4" w:rsidRPr="00937D8E" w:rsidRDefault="009979E4" w:rsidP="009979E4">
      <w:pPr>
        <w:ind w:left="567" w:hanging="567"/>
      </w:pPr>
      <w:r w:rsidRPr="00937D8E">
        <w:t xml:space="preserve">Social Investment Agency. (n.d.). </w:t>
      </w:r>
      <w:r w:rsidRPr="00937D8E">
        <w:rPr>
          <w:i/>
        </w:rPr>
        <w:t>What is social investment</w:t>
      </w:r>
      <w:r w:rsidRPr="00937D8E">
        <w:rPr>
          <w:i/>
          <w:iCs/>
        </w:rPr>
        <w:t>?</w:t>
      </w:r>
      <w:r w:rsidRPr="00937D8E">
        <w:t xml:space="preserve"> https://www.sia.govt.nz/social-investment/what-is-social-investment</w:t>
      </w:r>
    </w:p>
    <w:p w14:paraId="181F3CDF" w14:textId="77777777" w:rsidR="009979E4" w:rsidRPr="00937D8E" w:rsidRDefault="009979E4" w:rsidP="009979E4">
      <w:pPr>
        <w:ind w:left="567" w:hanging="567"/>
      </w:pPr>
      <w:r w:rsidRPr="00937D8E">
        <w:t>Social Policy Evaluation and Research Unit. (2018).</w:t>
      </w:r>
      <w:r w:rsidRPr="00937D8E">
        <w:rPr>
          <w:i/>
        </w:rPr>
        <w:t xml:space="preserve"> What is known about the effectiveness of social sector freephone helplines? Rapid evidence-based literature review.</w:t>
      </w:r>
    </w:p>
    <w:p w14:paraId="016F0850" w14:textId="77777777" w:rsidR="009979E4" w:rsidRPr="00937D8E" w:rsidRDefault="009979E4" w:rsidP="009979E4">
      <w:pPr>
        <w:ind w:left="567" w:hanging="567"/>
      </w:pPr>
      <w:r w:rsidRPr="00937D8E">
        <w:t xml:space="preserve">Stats NZ. (n.d.).  </w:t>
      </w:r>
      <w:r w:rsidRPr="00937D8E">
        <w:rPr>
          <w:i/>
          <w:iCs/>
        </w:rPr>
        <w:t>About Integrated Data</w:t>
      </w:r>
      <w:r w:rsidRPr="00937D8E">
        <w:t xml:space="preserve">.  </w:t>
      </w:r>
      <w:r w:rsidRPr="00225006">
        <w:rPr>
          <w:rStyle w:val="Hyperlink"/>
        </w:rPr>
        <w:t>http://www.stats.govt.nz/integrated-data/</w:t>
      </w:r>
    </w:p>
    <w:p w14:paraId="1B9E9B9D" w14:textId="77777777" w:rsidR="009979E4" w:rsidRPr="00937D8E" w:rsidRDefault="009979E4" w:rsidP="009979E4">
      <w:pPr>
        <w:ind w:left="567" w:hanging="567"/>
      </w:pPr>
      <w:r w:rsidRPr="00937D8E">
        <w:t xml:space="preserve">Stewart, L. A., Flight, J., &amp; Slavin-Stewart, C. (2013). Applying effective corrections principles (RNR) to partner abuse interventions. Partner Abuse, 4(4). </w:t>
      </w:r>
      <w:r w:rsidRPr="00833B32">
        <w:rPr>
          <w:rStyle w:val="Hyperlink"/>
        </w:rPr>
        <w:t>https://doi.org/10.1891/1946-6560.4.4.494</w:t>
      </w:r>
    </w:p>
    <w:p w14:paraId="2EC49281" w14:textId="77777777" w:rsidR="009979E4" w:rsidRPr="00937D8E" w:rsidRDefault="009979E4" w:rsidP="009979E4">
      <w:pPr>
        <w:ind w:left="567" w:hanging="567"/>
      </w:pPr>
      <w:r w:rsidRPr="00937D8E">
        <w:t>Suaalii-Sauni T., Fa'alau F., Fa’avae D., Siope P., Rimoni M. R., Purea L., Folau, Salanoa F. P., Iosefo F., McRobie S. V. &amp; Veukiso-Ulugia A. (2022</w:t>
      </w:r>
      <w:r w:rsidRPr="00937D8E">
        <w:rPr>
          <w:i/>
          <w:iCs/>
        </w:rPr>
        <w:t>). Experiences and support needs of the Pacific sexual violence workforce in Aotearoa New Zealand</w:t>
      </w:r>
      <w:r w:rsidRPr="00937D8E">
        <w:t>. Ministry of Social Development.</w:t>
      </w:r>
    </w:p>
    <w:p w14:paraId="4635343E" w14:textId="77777777" w:rsidR="009979E4" w:rsidRPr="00937D8E" w:rsidRDefault="009979E4" w:rsidP="009979E4">
      <w:pPr>
        <w:ind w:left="567" w:hanging="567"/>
      </w:pPr>
      <w:r w:rsidRPr="00937D8E">
        <w:t xml:space="preserve">Tangaere, A., &amp; Hagen, P. (2023). Tikanga-led design: Whānau-led innovation for systems transformation. </w:t>
      </w:r>
      <w:r w:rsidRPr="00937D8E">
        <w:rPr>
          <w:i/>
        </w:rPr>
        <w:t>Entanglements of Designing Social Innovation in the Asia-Pacific</w:t>
      </w:r>
      <w:r w:rsidRPr="00937D8E">
        <w:t>. Routledge.</w:t>
      </w:r>
    </w:p>
    <w:p w14:paraId="02221AC3" w14:textId="77777777" w:rsidR="009979E4" w:rsidRPr="00937D8E" w:rsidRDefault="009979E4" w:rsidP="009979E4">
      <w:pPr>
        <w:ind w:left="567" w:hanging="567"/>
      </w:pPr>
      <w:r w:rsidRPr="00937D8E">
        <w:t xml:space="preserve">Tarzia, L., McKenzie, M., Addison, M. J., Hameed, M. A., &amp; Hegarty, K. (2023). “Help Me Realize What I’m Becoming”: Men’s Views on Digital Interventions </w:t>
      </w:r>
      <w:proofErr w:type="gramStart"/>
      <w:r w:rsidRPr="00937D8E">
        <w:t>as a Way to</w:t>
      </w:r>
      <w:proofErr w:type="gramEnd"/>
      <w:r w:rsidRPr="00937D8E">
        <w:t xml:space="preserve"> Promote Early Help-Seeking for Use of Violence in Relationships. </w:t>
      </w:r>
      <w:r w:rsidRPr="00937D8E">
        <w:rPr>
          <w:i/>
          <w:iCs/>
        </w:rPr>
        <w:t>Journal of Interpersonal Violence</w:t>
      </w:r>
      <w:r w:rsidRPr="00937D8E">
        <w:t xml:space="preserve">, </w:t>
      </w:r>
      <w:r w:rsidRPr="00937D8E">
        <w:rPr>
          <w:i/>
          <w:iCs/>
        </w:rPr>
        <w:t>38</w:t>
      </w:r>
      <w:r w:rsidRPr="00937D8E">
        <w:t xml:space="preserve">(13-14), 8016-8041. </w:t>
      </w:r>
      <w:r w:rsidRPr="00833B32">
        <w:rPr>
          <w:rStyle w:val="Hyperlink"/>
        </w:rPr>
        <w:t>https://doi.org/10.1177/08862605231153885</w:t>
      </w:r>
    </w:p>
    <w:p w14:paraId="716959BE" w14:textId="77777777" w:rsidR="009979E4" w:rsidRPr="00937D8E" w:rsidRDefault="009979E4" w:rsidP="009979E4">
      <w:pPr>
        <w:ind w:left="567" w:hanging="567"/>
      </w:pPr>
      <w:r w:rsidRPr="00937D8E">
        <w:t xml:space="preserve">Taskforce for Action on Sexual Violence. (2009). </w:t>
      </w:r>
      <w:r w:rsidRPr="00937D8E">
        <w:rPr>
          <w:i/>
          <w:iCs/>
        </w:rPr>
        <w:t>Te Toiora Mata Tauherenga - Report of the Taskforce for Action on Sexual Violence, Incorporating Views of Te Ohaakii a Hine - National Network Ending Sexual Violence Together</w:t>
      </w:r>
      <w:r w:rsidRPr="00937D8E">
        <w:t xml:space="preserve">. Ministry of Justice. </w:t>
      </w:r>
      <w:r w:rsidRPr="00833B32">
        <w:rPr>
          <w:rStyle w:val="Hyperlink"/>
        </w:rPr>
        <w:t xml:space="preserve">https://ndhadeliver.natlib.govt.nz/delivery/DeliveryManagerServlet?dps_pid=IE1332120&amp;dps_custom_att_1=ilsdb </w:t>
      </w:r>
    </w:p>
    <w:p w14:paraId="71A4C2FC" w14:textId="77777777" w:rsidR="009979E4" w:rsidRPr="00937D8E" w:rsidRDefault="009979E4" w:rsidP="009979E4">
      <w:pPr>
        <w:ind w:left="567" w:hanging="567"/>
      </w:pPr>
      <w:r w:rsidRPr="00937D8E">
        <w:t xml:space="preserve">Te Amokura Consultants. (2023). </w:t>
      </w:r>
      <w:r w:rsidRPr="00937D8E">
        <w:rPr>
          <w:i/>
          <w:iCs/>
        </w:rPr>
        <w:t>E ora ai te tangata: An analysis of the kaupapa Māori sexual violence sector</w:t>
      </w:r>
      <w:r w:rsidRPr="00937D8E">
        <w:t>. [Unpublished report].</w:t>
      </w:r>
    </w:p>
    <w:p w14:paraId="58D94325" w14:textId="77777777" w:rsidR="009979E4" w:rsidRPr="00937D8E" w:rsidRDefault="009979E4" w:rsidP="009979E4">
      <w:pPr>
        <w:ind w:left="567" w:hanging="567"/>
      </w:pPr>
      <w:r w:rsidRPr="00937D8E">
        <w:t xml:space="preserve">Te Pūkotahitanga – Tangata Whenua Advisory Group (2025). </w:t>
      </w:r>
      <w:r w:rsidRPr="00937D8E">
        <w:rPr>
          <w:i/>
          <w:iCs/>
        </w:rPr>
        <w:t>Te Pūkotahitanga: End of Term Report.</w:t>
      </w:r>
    </w:p>
    <w:p w14:paraId="21F1B730" w14:textId="77777777" w:rsidR="009979E4" w:rsidRPr="00937D8E" w:rsidRDefault="009979E4" w:rsidP="009979E4">
      <w:pPr>
        <w:ind w:left="567" w:hanging="567"/>
      </w:pPr>
      <w:r w:rsidRPr="00937D8E">
        <w:t xml:space="preserve">Te Puna Aonui, Joint Venture for Eliminating Family Violence and Sexual Violence (2021). </w:t>
      </w:r>
      <w:r w:rsidRPr="00937D8E">
        <w:rPr>
          <w:i/>
        </w:rPr>
        <w:t xml:space="preserve">Te Aorerekura: The National Strategy to Eliminate Family Violence and Sexual Violence. </w:t>
      </w:r>
      <w:r w:rsidRPr="00937D8E">
        <w:t>New Zealand Government.</w:t>
      </w:r>
    </w:p>
    <w:p w14:paraId="510D709F" w14:textId="77777777" w:rsidR="009979E4" w:rsidRPr="009B356D" w:rsidRDefault="009979E4" w:rsidP="009979E4">
      <w:pPr>
        <w:ind w:left="567" w:hanging="567"/>
        <w:rPr>
          <w:lang w:val="en-US"/>
        </w:rPr>
      </w:pPr>
      <w:r w:rsidRPr="009B356D">
        <w:rPr>
          <w:lang w:val="en-US"/>
        </w:rPr>
        <w:t xml:space="preserve">Te Puna Aonui, </w:t>
      </w:r>
      <w:r w:rsidRPr="009B356D">
        <w:t xml:space="preserve">Joint Venture for Eliminating Family Violence and Sexual Violence </w:t>
      </w:r>
      <w:r w:rsidRPr="009B356D">
        <w:rPr>
          <w:lang w:val="en-US"/>
        </w:rPr>
        <w:t xml:space="preserve">(2022). </w:t>
      </w:r>
      <w:r w:rsidRPr="009B356D">
        <w:rPr>
          <w:i/>
          <w:lang w:val="en-US"/>
        </w:rPr>
        <w:t>Analysis paper: Disabled people</w:t>
      </w:r>
      <w:r w:rsidRPr="009B356D">
        <w:rPr>
          <w:i/>
          <w:iCs/>
          <w:lang w:val="en-US"/>
        </w:rPr>
        <w:t>.</w:t>
      </w:r>
      <w:r w:rsidRPr="009B356D">
        <w:rPr>
          <w:lang w:val="en-US"/>
        </w:rPr>
        <w:t xml:space="preserve"> New Zealand Government.</w:t>
      </w:r>
    </w:p>
    <w:p w14:paraId="0BA668D8" w14:textId="77777777" w:rsidR="009979E4" w:rsidRPr="009B356D" w:rsidRDefault="009979E4" w:rsidP="009979E4">
      <w:pPr>
        <w:ind w:left="567" w:hanging="567"/>
      </w:pPr>
      <w:r w:rsidRPr="009B356D">
        <w:rPr>
          <w:lang w:val="en-US"/>
        </w:rPr>
        <w:t xml:space="preserve">Te Puna Aonui, Joint Venture for Eliminating Family Violence and Sexual Violence. (2022). </w:t>
      </w:r>
      <w:r w:rsidRPr="009B356D">
        <w:rPr>
          <w:i/>
          <w:iCs/>
          <w:lang w:val="en-US"/>
        </w:rPr>
        <w:t>Analysis paper: Ethnic communities.</w:t>
      </w:r>
      <w:r w:rsidRPr="009B356D">
        <w:rPr>
          <w:lang w:val="en-US"/>
        </w:rPr>
        <w:t xml:space="preserve"> New Zealand Government.  </w:t>
      </w:r>
    </w:p>
    <w:p w14:paraId="0A10DB39" w14:textId="77777777" w:rsidR="009979E4" w:rsidRPr="009B356D" w:rsidRDefault="009979E4" w:rsidP="009979E4">
      <w:pPr>
        <w:ind w:left="567" w:hanging="567"/>
      </w:pPr>
      <w:r w:rsidRPr="009B356D">
        <w:rPr>
          <w:lang w:val="en-US"/>
        </w:rPr>
        <w:t xml:space="preserve">Te Puna Aonui, Joint Venture for Eliminating Family Violence and Sexual Violence. (2022). </w:t>
      </w:r>
      <w:r w:rsidRPr="009B356D">
        <w:rPr>
          <w:i/>
          <w:iCs/>
          <w:lang w:val="en-US"/>
        </w:rPr>
        <w:t>Analysis paper: Pacific Peoples.</w:t>
      </w:r>
      <w:r w:rsidRPr="009B356D">
        <w:rPr>
          <w:lang w:val="en-US"/>
        </w:rPr>
        <w:t xml:space="preserve"> New Zealand Government.  </w:t>
      </w:r>
    </w:p>
    <w:p w14:paraId="43B6C863" w14:textId="77777777" w:rsidR="009979E4" w:rsidRPr="009B356D" w:rsidRDefault="009979E4" w:rsidP="009979E4">
      <w:pPr>
        <w:rPr>
          <w:lang w:val="en-US"/>
        </w:rPr>
      </w:pPr>
      <w:r w:rsidRPr="009B356D">
        <w:rPr>
          <w:lang w:val="en-US"/>
        </w:rPr>
        <w:t xml:space="preserve">Te Puna Aonui, Joint Venture for Eliminating Family Violence and Sexual Violence. (2022). Analysis paper: Children and Young People. New Zealand Government.   </w:t>
      </w:r>
    </w:p>
    <w:p w14:paraId="56325E06" w14:textId="77777777" w:rsidR="009979E4" w:rsidRPr="009B356D" w:rsidRDefault="009979E4" w:rsidP="009979E4">
      <w:pPr>
        <w:ind w:left="567" w:hanging="567"/>
      </w:pPr>
      <w:r w:rsidRPr="009B356D">
        <w:t>Te Puna Aonui, Joint Venture for the Elimination of Family Violence and Sexual Violence. (2023)</w:t>
      </w:r>
      <w:r w:rsidRPr="009B356D">
        <w:rPr>
          <w:i/>
        </w:rPr>
        <w:t>. Entry to expert: Family violence workforce capability framework</w:t>
      </w:r>
      <w:r w:rsidRPr="009B356D">
        <w:t>. New Zealand Government.</w:t>
      </w:r>
    </w:p>
    <w:p w14:paraId="654DE0C6" w14:textId="77777777" w:rsidR="009979E4" w:rsidRPr="009B356D" w:rsidRDefault="009979E4" w:rsidP="009979E4">
      <w:pPr>
        <w:ind w:left="567" w:hanging="567"/>
      </w:pPr>
      <w:r w:rsidRPr="009B356D">
        <w:t xml:space="preserve">Te Puna Aonui, Joint Venture for the Elimination of Family Violence and Sexual Violence. (2023). </w:t>
      </w:r>
      <w:r w:rsidRPr="009B356D">
        <w:rPr>
          <w:i/>
          <w:iCs/>
        </w:rPr>
        <w:t>Specialist family violence organisational standards</w:t>
      </w:r>
      <w:r w:rsidRPr="009B356D">
        <w:t>. New Zealand Government.</w:t>
      </w:r>
    </w:p>
    <w:p w14:paraId="77B4E88A" w14:textId="77777777" w:rsidR="009979E4" w:rsidRPr="009B356D" w:rsidRDefault="009979E4" w:rsidP="009979E4">
      <w:pPr>
        <w:ind w:left="567" w:hanging="567"/>
        <w:rPr>
          <w:lang w:val="en-US"/>
        </w:rPr>
      </w:pPr>
      <w:r w:rsidRPr="009B356D">
        <w:rPr>
          <w:lang w:val="en-US"/>
        </w:rPr>
        <w:t xml:space="preserve">Te Puna Aonui, </w:t>
      </w:r>
      <w:r w:rsidRPr="009B356D">
        <w:t xml:space="preserve">Joint Venture for Eliminating Family Violence and Sexual Violence. </w:t>
      </w:r>
      <w:r w:rsidRPr="009B356D">
        <w:rPr>
          <w:lang w:val="en-US"/>
        </w:rPr>
        <w:t xml:space="preserve">(2024). </w:t>
      </w:r>
      <w:r w:rsidRPr="009B356D">
        <w:rPr>
          <w:i/>
          <w:iCs/>
          <w:lang w:val="en-US"/>
        </w:rPr>
        <w:t>Understanding the current state of multi-agency responses.</w:t>
      </w:r>
      <w:r w:rsidRPr="009B356D">
        <w:rPr>
          <w:lang w:val="en-US"/>
        </w:rPr>
        <w:t xml:space="preserve"> New Zealand Government.</w:t>
      </w:r>
    </w:p>
    <w:p w14:paraId="7249E373" w14:textId="77777777" w:rsidR="009979E4" w:rsidRPr="00937D8E" w:rsidRDefault="009979E4" w:rsidP="009979E4">
      <w:pPr>
        <w:ind w:left="567" w:hanging="567"/>
      </w:pPr>
      <w:r w:rsidRPr="009B356D">
        <w:t xml:space="preserve">Te Puna Aonui, Joint Venture for the Elimination of Family Violence and Sexual Violence. (2024). </w:t>
      </w:r>
      <w:r w:rsidRPr="009B356D">
        <w:rPr>
          <w:i/>
          <w:iCs/>
        </w:rPr>
        <w:t>What Works: Responses to People who have used Sexual Violence</w:t>
      </w:r>
      <w:r w:rsidRPr="009B356D">
        <w:t xml:space="preserve">. New Zealand. </w:t>
      </w:r>
      <w:r w:rsidRPr="00833B32">
        <w:rPr>
          <w:rStyle w:val="Hyperlink"/>
        </w:rPr>
        <w:t>https://preventfvsv.govt.nz/assets/Resources/Data-and-Insights/Evidence-Summary_what-works-responding-to-people-who-use-SV.pdf</w:t>
      </w:r>
    </w:p>
    <w:p w14:paraId="17A7B395" w14:textId="77777777" w:rsidR="009979E4" w:rsidRPr="00937D8E" w:rsidRDefault="009979E4" w:rsidP="009979E4">
      <w:pPr>
        <w:ind w:left="567" w:hanging="567"/>
      </w:pPr>
      <w:r w:rsidRPr="00937D8E">
        <w:t xml:space="preserve">Te Tiriti o Waitangi 1840. </w:t>
      </w:r>
      <w:r w:rsidRPr="00833B32">
        <w:rPr>
          <w:rStyle w:val="Hyperlink"/>
        </w:rPr>
        <w:t>https://waitangitribunal.govt.nz/en/about/the-treaty/maori-and-english-versions</w:t>
      </w:r>
    </w:p>
    <w:p w14:paraId="17A117E6" w14:textId="77777777" w:rsidR="009979E4" w:rsidRPr="00937D8E" w:rsidRDefault="009979E4" w:rsidP="009979E4">
      <w:pPr>
        <w:ind w:left="567" w:hanging="567"/>
      </w:pPr>
      <w:r w:rsidRPr="00937D8E">
        <w:t xml:space="preserve">Te Wiata, J., Messiter, D., Sofa, D., Smith, R. &amp; Pierce, H. (2021). </w:t>
      </w:r>
      <w:r w:rsidRPr="00937D8E">
        <w:rPr>
          <w:i/>
          <w:iCs/>
        </w:rPr>
        <w:t>Te Hikina Manawa: A Report on Capability Building for Kaupapa Māori Sexual Violence Providers.</w:t>
      </w:r>
      <w:r w:rsidRPr="00937D8E">
        <w:t xml:space="preserve"> [Unpublished report].</w:t>
      </w:r>
    </w:p>
    <w:p w14:paraId="1A1E91F2" w14:textId="77777777" w:rsidR="009979E4" w:rsidRPr="00937D8E" w:rsidRDefault="009979E4" w:rsidP="009979E4">
      <w:pPr>
        <w:ind w:left="567" w:hanging="567"/>
      </w:pPr>
      <w:r w:rsidRPr="00937D8E">
        <w:t xml:space="preserve">Tempest, L. (2024). </w:t>
      </w:r>
      <w:r w:rsidRPr="00937D8E">
        <w:rPr>
          <w:i/>
        </w:rPr>
        <w:t>Child to parent violence and abuse: New Zealand’s invisible family violence</w:t>
      </w:r>
      <w:r w:rsidRPr="00937D8E">
        <w:t>. VisAble.</w:t>
      </w:r>
    </w:p>
    <w:p w14:paraId="21D1BE04" w14:textId="77777777" w:rsidR="009979E4" w:rsidRPr="00937D8E" w:rsidRDefault="009979E4" w:rsidP="009979E4">
      <w:pPr>
        <w:ind w:left="567" w:hanging="567"/>
      </w:pPr>
      <w:r w:rsidRPr="00937D8E">
        <w:t xml:space="preserve">Tharp, A. T., DeGue, S., Valle, L. A., Brookmeyer, K. A., Massetti, G. M., &amp; Matjasko, J. L. (2013). A Systematic Qualitative Review of Risk and Protective Factors for Sexual Violence Perpetration. </w:t>
      </w:r>
      <w:r w:rsidRPr="00937D8E">
        <w:rPr>
          <w:i/>
          <w:iCs/>
        </w:rPr>
        <w:t>Trauma, Violence, &amp; Abuse</w:t>
      </w:r>
      <w:r w:rsidRPr="00937D8E">
        <w:t xml:space="preserve">, </w:t>
      </w:r>
      <w:r w:rsidRPr="00937D8E">
        <w:rPr>
          <w:i/>
          <w:iCs/>
        </w:rPr>
        <w:t>14</w:t>
      </w:r>
      <w:r w:rsidRPr="00937D8E">
        <w:t>(2), 133-167.</w:t>
      </w:r>
    </w:p>
    <w:p w14:paraId="067375C6" w14:textId="77777777" w:rsidR="009979E4" w:rsidRPr="00937D8E" w:rsidRDefault="009979E4" w:rsidP="009979E4">
      <w:pPr>
        <w:ind w:left="567" w:hanging="567"/>
      </w:pPr>
      <w:r w:rsidRPr="00937D8E">
        <w:t xml:space="preserve">The Backbone Collective. (2023). </w:t>
      </w:r>
      <w:r w:rsidRPr="00937D8E">
        <w:rPr>
          <w:i/>
        </w:rPr>
        <w:t>Getting it right: a guide for government agencies working with specialist organisations to gather victim-survivor feedback</w:t>
      </w:r>
      <w:r w:rsidRPr="00937D8E">
        <w:t xml:space="preserve">. The Backbone Collective. </w:t>
      </w:r>
      <w:r w:rsidRPr="00833B32">
        <w:rPr>
          <w:rStyle w:val="Hyperlink"/>
        </w:rPr>
        <w:t>https://www.backbone.org.nz/resources</w:t>
      </w:r>
    </w:p>
    <w:p w14:paraId="1679EA00" w14:textId="77777777" w:rsidR="009979E4" w:rsidRPr="00937D8E" w:rsidRDefault="009979E4" w:rsidP="009979E4">
      <w:pPr>
        <w:spacing w:before="60" w:after="60"/>
        <w:ind w:left="567" w:hanging="567"/>
      </w:pPr>
      <w:r w:rsidRPr="00937D8E">
        <w:rPr>
          <w:lang w:val="en-US"/>
        </w:rPr>
        <w:t xml:space="preserve">The Backbone Collective. (2026). </w:t>
      </w:r>
      <w:r w:rsidRPr="00937D8E">
        <w:rPr>
          <w:i/>
          <w:iCs/>
          <w:lang w:val="en-US"/>
        </w:rPr>
        <w:t>Just ticking the box: Victim-survivor insights into the uses and abuses of stopping-violence programmes in Aotearoa New Zealand</w:t>
      </w:r>
      <w:r w:rsidRPr="00937D8E">
        <w:rPr>
          <w:lang w:val="en-US"/>
        </w:rPr>
        <w:t>. The Backbone Collective.</w:t>
      </w:r>
    </w:p>
    <w:p w14:paraId="5E12B6E6" w14:textId="77777777" w:rsidR="009979E4" w:rsidRPr="00937D8E" w:rsidRDefault="009979E4" w:rsidP="009979E4">
      <w:pPr>
        <w:ind w:left="567" w:hanging="567"/>
      </w:pPr>
      <w:r w:rsidRPr="00937D8E">
        <w:t xml:space="preserve">The Centre for Family Violence and Sexual Violence Prevention. (2024). </w:t>
      </w:r>
      <w:r w:rsidRPr="00937D8E">
        <w:rPr>
          <w:i/>
        </w:rPr>
        <w:t>Breaking the Cycle of Silence: Te Aorerekura action plan 2025–2030</w:t>
      </w:r>
      <w:r w:rsidRPr="00937D8E">
        <w:t>. New Zealand Government.</w:t>
      </w:r>
    </w:p>
    <w:p w14:paraId="0EFF788A" w14:textId="77777777" w:rsidR="009979E4" w:rsidRPr="00937D8E" w:rsidRDefault="009979E4" w:rsidP="009979E4">
      <w:pPr>
        <w:ind w:left="567" w:hanging="567"/>
      </w:pPr>
      <w:r w:rsidRPr="00937D8E">
        <w:t xml:space="preserve">The Centre for Family Violence and Sexual Violence Prevention. (2025). </w:t>
      </w:r>
      <w:r w:rsidRPr="00937D8E">
        <w:rPr>
          <w:i/>
        </w:rPr>
        <w:t>Family Violence Risk and Safety Practice Framework</w:t>
      </w:r>
      <w:r w:rsidRPr="00937D8E">
        <w:t xml:space="preserve">. New Zealand Government.  </w:t>
      </w:r>
    </w:p>
    <w:p w14:paraId="79BFF795" w14:textId="77777777" w:rsidR="009979E4" w:rsidRPr="00937D8E" w:rsidRDefault="009979E4" w:rsidP="009979E4">
      <w:pPr>
        <w:spacing w:after="0" w:line="300" w:lineRule="auto"/>
        <w:ind w:left="567" w:hanging="567"/>
      </w:pPr>
      <w:r w:rsidRPr="00937D8E">
        <w:t xml:space="preserve">The Children’s Convention Monitoring Group. (2019). </w:t>
      </w:r>
      <w:r w:rsidRPr="00937D8E">
        <w:rPr>
          <w:i/>
        </w:rPr>
        <w:t>Getting it Right: Are we listening? Children's participation rights in government policy</w:t>
      </w:r>
      <w:r w:rsidRPr="00937D8E">
        <w:t xml:space="preserve">. Mana Mokupuna | Office of the Children's Commissioner. </w:t>
      </w:r>
      <w:r w:rsidRPr="00833B32">
        <w:rPr>
          <w:rStyle w:val="Hyperlink"/>
        </w:rPr>
        <w:t>https://www.manamokopuna.org.nz/documents/118/CMG2019-Online-FINAL-full2.pdf</w:t>
      </w:r>
    </w:p>
    <w:p w14:paraId="548A0AD6" w14:textId="77777777" w:rsidR="009979E4" w:rsidRPr="00937D8E" w:rsidRDefault="009979E4" w:rsidP="009979E4">
      <w:pPr>
        <w:ind w:left="567" w:hanging="567"/>
      </w:pPr>
      <w:r w:rsidRPr="00937D8E">
        <w:t xml:space="preserve">The Department of the Prime Minister and Cabinet. (n.d.). </w:t>
      </w:r>
      <w:r w:rsidRPr="00937D8E">
        <w:rPr>
          <w:i/>
          <w:iCs/>
        </w:rPr>
        <w:t>Government Targets.</w:t>
      </w:r>
      <w:r w:rsidRPr="00937D8E">
        <w:t xml:space="preserve"> </w:t>
      </w:r>
      <w:r w:rsidRPr="00833B32">
        <w:rPr>
          <w:rStyle w:val="Hyperlink"/>
        </w:rPr>
        <w:t>https://www.dpmc.govt.nz/our-programmes/government-targets</w:t>
      </w:r>
    </w:p>
    <w:p w14:paraId="4ECE8962" w14:textId="77777777" w:rsidR="009979E4" w:rsidRPr="00937D8E" w:rsidRDefault="009979E4" w:rsidP="009979E4">
      <w:pPr>
        <w:spacing w:after="0" w:line="300" w:lineRule="auto"/>
        <w:ind w:left="567" w:hanging="567"/>
      </w:pPr>
      <w:r w:rsidRPr="00937D8E">
        <w:t xml:space="preserve">The New Zealand Productivity Commission – Te Kōmihana Whai Hua o Aotearoa. (2015). </w:t>
      </w:r>
      <w:r w:rsidRPr="00937D8E">
        <w:rPr>
          <w:i/>
        </w:rPr>
        <w:t>More effective social services – Final Report</w:t>
      </w:r>
      <w:r w:rsidRPr="00937D8E">
        <w:t>. New Zealand Productivity Commission.</w:t>
      </w:r>
    </w:p>
    <w:p w14:paraId="6479660B" w14:textId="77777777" w:rsidR="009979E4" w:rsidRPr="00937D8E" w:rsidRDefault="009979E4" w:rsidP="009979E4">
      <w:pPr>
        <w:ind w:left="567" w:hanging="567"/>
      </w:pPr>
      <w:r w:rsidRPr="00937D8E">
        <w:t xml:space="preserve">Tolmie, J., Smith, R., &amp; Wilson, D. (2024). Understanding Intimate Partner Violence: Why Coercive Control Requires a Social and Systemic Entrapment Framework. </w:t>
      </w:r>
      <w:r w:rsidRPr="00937D8E">
        <w:rPr>
          <w:i/>
          <w:iCs/>
        </w:rPr>
        <w:t>Violence Against Women</w:t>
      </w:r>
      <w:r w:rsidRPr="00937D8E">
        <w:t xml:space="preserve">, </w:t>
      </w:r>
      <w:r w:rsidRPr="00937D8E">
        <w:rPr>
          <w:i/>
          <w:iCs/>
        </w:rPr>
        <w:t>30</w:t>
      </w:r>
      <w:r w:rsidRPr="00937D8E">
        <w:t xml:space="preserve">(1), 54-74. </w:t>
      </w:r>
      <w:r w:rsidRPr="00833B32">
        <w:rPr>
          <w:rStyle w:val="Hyperlink"/>
        </w:rPr>
        <w:t>https://doi.org/10.1177/10778012231205585</w:t>
      </w:r>
    </w:p>
    <w:p w14:paraId="204C8DFD" w14:textId="77777777" w:rsidR="009979E4" w:rsidRPr="00937D8E" w:rsidRDefault="009979E4" w:rsidP="009979E4">
      <w:pPr>
        <w:ind w:left="567" w:hanging="567"/>
      </w:pPr>
      <w:r w:rsidRPr="00937D8E">
        <w:t xml:space="preserve">Tū Pono: Te Mana Kaha o te Whānau (n.d.). </w:t>
      </w:r>
      <w:r w:rsidRPr="00790FA0">
        <w:rPr>
          <w:i/>
          <w:iCs/>
        </w:rPr>
        <w:t>Tū Pono: Te Mana Kaha o te Whānau: A Te Waipounamu Whānau Ora Strategy to Effect Change</w:t>
      </w:r>
      <w:r w:rsidRPr="00937D8E">
        <w:t xml:space="preserve">. Tū Pono: Te Mana Kaha o te Whānau. </w:t>
      </w:r>
      <w:r w:rsidRPr="00833B32">
        <w:rPr>
          <w:rStyle w:val="Hyperlink"/>
        </w:rPr>
        <w:t>https://www.teputahitanga.org/wp-content/uploads/2021/10/Tu-Pono-Strategy.pdf</w:t>
      </w:r>
    </w:p>
    <w:p w14:paraId="33EFDC28" w14:textId="77777777" w:rsidR="009979E4" w:rsidRPr="00937D8E" w:rsidRDefault="009979E4" w:rsidP="009979E4">
      <w:pPr>
        <w:ind w:left="567" w:hanging="567"/>
      </w:pPr>
      <w:r w:rsidRPr="00937D8E">
        <w:t xml:space="preserve">VisAble. </w:t>
      </w:r>
      <w:r w:rsidRPr="00937D8E">
        <w:rPr>
          <w:i/>
          <w:iCs/>
        </w:rPr>
        <w:t>Definition of Safeguarding.</w:t>
      </w:r>
      <w:r w:rsidRPr="00937D8E">
        <w:t xml:space="preserve"> </w:t>
      </w:r>
      <w:r w:rsidRPr="00833B32">
        <w:rPr>
          <w:rStyle w:val="Hyperlink"/>
        </w:rPr>
        <w:t xml:space="preserve">https://www.visable.co.nz/safeguarding/foundations/definition-of-safeguarding </w:t>
      </w:r>
    </w:p>
    <w:p w14:paraId="13DDBBAE" w14:textId="77777777" w:rsidR="009979E4" w:rsidRPr="00937D8E" w:rsidRDefault="009979E4" w:rsidP="009979E4">
      <w:pPr>
        <w:ind w:left="567" w:hanging="567"/>
      </w:pPr>
      <w:r w:rsidRPr="00937D8E">
        <w:t xml:space="preserve">Whānau Ora Commissioning Agency. (2022). </w:t>
      </w:r>
      <w:r w:rsidRPr="00937D8E">
        <w:rPr>
          <w:i/>
        </w:rPr>
        <w:t>E Tipu E Rea. Ngā Tini Whetū: The collateral change for reducing child poverty report</w:t>
      </w:r>
      <w:r w:rsidRPr="00937D8E">
        <w:t>. Whānau Ora Commissioning Agency.</w:t>
      </w:r>
    </w:p>
    <w:p w14:paraId="3C75D130" w14:textId="77777777" w:rsidR="009979E4" w:rsidRPr="00937D8E" w:rsidRDefault="009979E4" w:rsidP="009979E4">
      <w:pPr>
        <w:ind w:left="567" w:hanging="567"/>
      </w:pPr>
      <w:r w:rsidRPr="00937D8E">
        <w:t xml:space="preserve">Whānau Ora Review Panel. (2018). </w:t>
      </w:r>
      <w:r w:rsidRPr="00937D8E">
        <w:rPr>
          <w:i/>
        </w:rPr>
        <w:t>Whānau Ora Review Report - Tipu Mātoro ki te Ao: Final report to the Minister for Whānau Ora</w:t>
      </w:r>
      <w:r w:rsidRPr="00937D8E">
        <w:t>. Te Puni Kōkiri.</w:t>
      </w:r>
    </w:p>
    <w:p w14:paraId="0EE6E326" w14:textId="77777777" w:rsidR="009979E4" w:rsidRPr="00937D8E" w:rsidRDefault="009979E4" w:rsidP="009979E4">
      <w:pPr>
        <w:ind w:left="567" w:hanging="567"/>
      </w:pPr>
      <w:r w:rsidRPr="00937D8E">
        <w:t xml:space="preserve">Wharewera-Mika, J.M. &amp; McPhillips, K.M. (2016). </w:t>
      </w:r>
      <w:r w:rsidRPr="00937D8E">
        <w:rPr>
          <w:i/>
          <w:iCs/>
        </w:rPr>
        <w:t>Good Practice Responding to Sexual Violence Guidelines for ‘mainstream’ crisis support services for survivors: Round two.</w:t>
      </w:r>
      <w:r w:rsidRPr="00937D8E">
        <w:t xml:space="preserve"> Te Ohaaki a Hine National Network Ending Sexual Violence Together.</w:t>
      </w:r>
    </w:p>
    <w:p w14:paraId="4AA4F1EF" w14:textId="77777777" w:rsidR="009979E4" w:rsidRPr="00937D8E" w:rsidRDefault="009979E4" w:rsidP="009979E4">
      <w:pPr>
        <w:ind w:left="567" w:hanging="567"/>
      </w:pPr>
      <w:r w:rsidRPr="00937D8E">
        <w:t xml:space="preserve">Wheildon, L., &amp; Australia’s National Research Organisation for Women’s Safety. (2023). </w:t>
      </w:r>
      <w:r w:rsidRPr="00937D8E">
        <w:rPr>
          <w:i/>
          <w:iCs/>
        </w:rPr>
        <w:t>Towards meaningful engagement: Key findings for survivor co-production of public policy on gender-based violence (ANROWS Insights).</w:t>
      </w:r>
      <w:r w:rsidRPr="00937D8E">
        <w:t xml:space="preserve"> ANROWS. </w:t>
      </w:r>
      <w:r w:rsidRPr="00833B32">
        <w:rPr>
          <w:rStyle w:val="Hyperlink"/>
        </w:rPr>
        <w:t>https://anrows.intersearch.com.au/anrowsjspui/handle/1/22659</w:t>
      </w:r>
    </w:p>
    <w:p w14:paraId="34E24274" w14:textId="77777777" w:rsidR="009979E4" w:rsidRPr="00937D8E" w:rsidRDefault="009979E4" w:rsidP="009979E4">
      <w:pPr>
        <w:ind w:left="567" w:hanging="567"/>
      </w:pPr>
      <w:r w:rsidRPr="00937D8E">
        <w:t xml:space="preserve">Willis, G. M., &amp; Levenson, J. S. (2022). Exploring risk for sexual recidivism and treatment responsivity through the lens of early trauma. </w:t>
      </w:r>
      <w:r w:rsidRPr="00937D8E">
        <w:rPr>
          <w:i/>
          <w:iCs/>
        </w:rPr>
        <w:t>Sexual Abuse, 34</w:t>
      </w:r>
      <w:r w:rsidRPr="00937D8E">
        <w:t xml:space="preserve">(5), 597–619. </w:t>
      </w:r>
      <w:r w:rsidRPr="00833B32">
        <w:rPr>
          <w:rStyle w:val="Hyperlink"/>
        </w:rPr>
        <w:t>https://doi.org/10.1177/10790632211051681</w:t>
      </w:r>
    </w:p>
    <w:p w14:paraId="671C33CE" w14:textId="77777777" w:rsidR="009979E4" w:rsidRPr="00937D8E" w:rsidRDefault="009979E4" w:rsidP="009979E4">
      <w:pPr>
        <w:ind w:left="567" w:hanging="567"/>
      </w:pPr>
      <w:r w:rsidRPr="00937D8E">
        <w:t xml:space="preserve">Wilson D., Campbell H.J., Allport T., Ruwhiu L., Mikahere-Hall A., Coupe N., Ka'ai T., Karapu R., Reay S., Eruera M., Barbarich-Unasa T.W., Tane J., Khoo C., Dowling B. &amp; Buitenhek, E.M. (2025). </w:t>
      </w:r>
      <w:r w:rsidRPr="00937D8E">
        <w:rPr>
          <w:i/>
          <w:iCs/>
        </w:rPr>
        <w:t xml:space="preserve">Kei roto tō tātou rongoā.  </w:t>
      </w:r>
      <w:r w:rsidRPr="00937D8E">
        <w:t>Taupua Waiora Research Centre, Auckland University of Technology.</w:t>
      </w:r>
    </w:p>
    <w:p w14:paraId="3FFC539B" w14:textId="77777777" w:rsidR="009979E4" w:rsidRPr="00937D8E" w:rsidRDefault="009979E4" w:rsidP="009979E4">
      <w:pPr>
        <w:ind w:left="567" w:hanging="567"/>
      </w:pPr>
      <w:r w:rsidRPr="00937D8E">
        <w:t xml:space="preserve">Wilson, D. (2023). </w:t>
      </w:r>
      <w:r w:rsidRPr="00937D8E">
        <w:rPr>
          <w:i/>
        </w:rPr>
        <w:t>Violence within whānau and mahi Tūkino: A litany of sound revisited</w:t>
      </w:r>
      <w:r w:rsidRPr="00937D8E">
        <w:t>. Te Pūkotahitanga – Tangata Whenua Advisory Group for the Minister for the Prevention of Family Violence and Sexual Violence.</w:t>
      </w:r>
    </w:p>
    <w:p w14:paraId="4E203F1E" w14:textId="511AE630" w:rsidR="009979E4" w:rsidRPr="00937D8E" w:rsidRDefault="009979E4" w:rsidP="009979E4">
      <w:pPr>
        <w:ind w:left="567" w:hanging="567"/>
      </w:pPr>
      <w:r w:rsidRPr="00937D8E">
        <w:t xml:space="preserve">Wilson, D., Mikahere-Hall, A., Sherwood, J., Cootes, K., &amp; Jackson, D. (2019). </w:t>
      </w:r>
      <w:r w:rsidRPr="00937D8E">
        <w:rPr>
          <w:i/>
          <w:iCs/>
        </w:rPr>
        <w:t>E Tū Wāhine, E Tū Whānau: Wāhine Māori keeping safe in unsafe relationships</w:t>
      </w:r>
      <w:r w:rsidRPr="00937D8E">
        <w:t xml:space="preserve">. Taupua </w:t>
      </w:r>
      <w:r w:rsidR="00A41DBE" w:rsidRPr="00937D8E">
        <w:t>Wairoa</w:t>
      </w:r>
      <w:r w:rsidRPr="00937D8E">
        <w:t xml:space="preserve"> Māori Research Centre.</w:t>
      </w:r>
    </w:p>
    <w:p w14:paraId="46224B9F" w14:textId="77777777" w:rsidR="009979E4" w:rsidRDefault="009979E4" w:rsidP="009979E4">
      <w:pPr>
        <w:ind w:left="567" w:hanging="567"/>
      </w:pPr>
      <w:r w:rsidRPr="00937D8E">
        <w:t xml:space="preserve">Woodley, A., &amp; Point &amp; Associates. (2024). </w:t>
      </w:r>
      <w:r w:rsidRPr="00937D8E">
        <w:rPr>
          <w:i/>
          <w:iCs/>
        </w:rPr>
        <w:t>Project Restore Evaluation</w:t>
      </w:r>
      <w:r w:rsidRPr="00937D8E">
        <w:t>. Point &amp; Associates.</w:t>
      </w:r>
    </w:p>
    <w:p w14:paraId="5460A1FC" w14:textId="12FC8208" w:rsidR="008904F3" w:rsidRDefault="008904F3" w:rsidP="00A41DBE">
      <w:pPr>
        <w:spacing w:line="279"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004E" w14:textId="77777777" w:rsidR="006F5961" w:rsidRDefault="006F5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2815570"/>
      <w:docPartObj>
        <w:docPartGallery w:val="Page Numbers (Bottom of Page)"/>
        <w:docPartUnique/>
      </w:docPartObj>
    </w:sdtPr>
    <w:sdtEndPr>
      <w:rPr>
        <w:noProof/>
      </w:rPr>
    </w:sdtEndPr>
    <w:sdtContent>
      <w:p w14:paraId="27F417D8" w14:textId="77777777" w:rsidR="008904F3" w:rsidRDefault="008904F3" w:rsidP="003A06F8">
        <w:pPr>
          <w:pStyle w:val="Footer"/>
          <w:jc w:val="right"/>
        </w:pPr>
        <w:r w:rsidRPr="000863DA">
          <w:fldChar w:fldCharType="begin"/>
        </w:r>
        <w:r>
          <w:instrText xml:space="preserve"> PAGE   \* MERGEFORMAT </w:instrText>
        </w:r>
        <w:r w:rsidRPr="000863DA">
          <w:fldChar w:fldCharType="separate"/>
        </w:r>
        <w:r w:rsidRPr="00894F36">
          <w:t>2</w:t>
        </w:r>
        <w:r w:rsidRPr="000863DA">
          <w:fldChar w:fldCharType="end"/>
        </w:r>
      </w:p>
    </w:sdtContent>
  </w:sdt>
  <w:p w14:paraId="5A438751" w14:textId="77777777" w:rsidR="008904F3" w:rsidRDefault="008904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8FF4" w14:textId="77777777" w:rsidR="006F5961" w:rsidRDefault="006F596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819498"/>
      <w:docPartObj>
        <w:docPartGallery w:val="Page Numbers (Bottom of Page)"/>
        <w:docPartUnique/>
      </w:docPartObj>
    </w:sdtPr>
    <w:sdtEndPr>
      <w:rPr>
        <w:noProof/>
      </w:rPr>
    </w:sdtEndPr>
    <w:sdtContent>
      <w:p w14:paraId="7D1392A1" w14:textId="0F816110" w:rsidR="009B2DCF" w:rsidRDefault="009B2DCF" w:rsidP="003A06F8">
        <w:pPr>
          <w:pStyle w:val="Footer"/>
          <w:jc w:val="right"/>
        </w:pPr>
        <w:r w:rsidRPr="000863DA">
          <w:fldChar w:fldCharType="begin"/>
        </w:r>
        <w:r>
          <w:instrText xml:space="preserve"> PAGE   \* MERGEFORMAT </w:instrText>
        </w:r>
        <w:r w:rsidRPr="000863DA">
          <w:fldChar w:fldCharType="separate"/>
        </w:r>
        <w:r w:rsidRPr="00894F36">
          <w:t>2</w:t>
        </w:r>
        <w:r w:rsidRPr="000863DA">
          <w:fldChar w:fldCharType="end"/>
        </w:r>
      </w:p>
    </w:sdtContent>
  </w:sdt>
  <w:p w14:paraId="28D52A4E" w14:textId="77777777" w:rsidR="00E8477F" w:rsidRDefault="00E84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9222" w14:textId="77777777" w:rsidR="00A2231A" w:rsidRDefault="00A2231A">
      <w:r>
        <w:separator/>
      </w:r>
    </w:p>
  </w:footnote>
  <w:footnote w:type="continuationSeparator" w:id="0">
    <w:p w14:paraId="1A73AF36" w14:textId="77777777" w:rsidR="00A2231A" w:rsidRDefault="00A2231A" w:rsidP="00C244FF">
      <w:r>
        <w:continuationSeparator/>
      </w:r>
    </w:p>
    <w:p w14:paraId="63156C1A" w14:textId="77777777" w:rsidR="00A2231A" w:rsidRDefault="00A2231A"/>
  </w:footnote>
  <w:footnote w:type="continuationNotice" w:id="1">
    <w:p w14:paraId="216A7F46" w14:textId="77777777" w:rsidR="00A2231A" w:rsidRDefault="00A2231A" w:rsidP="00C244FF"/>
    <w:p w14:paraId="0DA167FD" w14:textId="77777777" w:rsidR="00A2231A" w:rsidRDefault="00A2231A"/>
  </w:footnote>
  <w:footnote w:id="2">
    <w:p w14:paraId="118044F6" w14:textId="262548F2" w:rsidR="00B23A14" w:rsidRDefault="00B23A14" w:rsidP="00CF4A4E">
      <w:pPr>
        <w:pStyle w:val="FootnoteText"/>
      </w:pPr>
      <w:r>
        <w:rPr>
          <w:rStyle w:val="FootnoteReference"/>
        </w:rPr>
        <w:footnoteRef/>
      </w:r>
      <w:r>
        <w:t xml:space="preserve"> </w:t>
      </w:r>
      <w:r w:rsidRPr="721881BC">
        <w:t>Department of Corrections | Ara Poutama Aotearoa (Corrections), Ministr</w:t>
      </w:r>
      <w:r>
        <w:t>y</w:t>
      </w:r>
      <w:r w:rsidRPr="721881BC">
        <w:t xml:space="preserve"> of Justice (MoJ)</w:t>
      </w:r>
      <w:r>
        <w:t>, Ministry of</w:t>
      </w:r>
      <w:r w:rsidRPr="721881BC">
        <w:t xml:space="preserve"> Social Development (MSD), Oranga Tamariki – Ministry for Children (Oranga Tamariki), and NZ Police.</w:t>
      </w:r>
    </w:p>
  </w:footnote>
  <w:footnote w:id="3">
    <w:p w14:paraId="084E75E8" w14:textId="64E37DA0" w:rsidR="00A63814" w:rsidRDefault="00A63814">
      <w:pPr>
        <w:pStyle w:val="FootnoteText"/>
      </w:pPr>
      <w:r>
        <w:rPr>
          <w:rStyle w:val="FootnoteReference"/>
        </w:rPr>
        <w:footnoteRef/>
      </w:r>
      <w:r>
        <w:t xml:space="preserve"> Representing a sample of sector perspectives at a point in time.</w:t>
      </w:r>
    </w:p>
  </w:footnote>
  <w:footnote w:id="4">
    <w:p w14:paraId="3038B0A5" w14:textId="523446F3" w:rsidR="00A63814" w:rsidRDefault="00A63814">
      <w:pPr>
        <w:pStyle w:val="FootnoteText"/>
      </w:pPr>
      <w:r>
        <w:rPr>
          <w:rStyle w:val="FootnoteReference"/>
        </w:rPr>
        <w:footnoteRef/>
      </w:r>
      <w:r>
        <w:t xml:space="preserve"> </w:t>
      </w:r>
      <w:r w:rsidRPr="00A63814">
        <w:t>Participants included representatives from non-government organisations, service providers, central government agencies, Crown Entities, Pacific, Māori and Iwi organisations, community groups and legal or advocacy groups.</w:t>
      </w:r>
    </w:p>
  </w:footnote>
  <w:footnote w:id="5">
    <w:p w14:paraId="1E6C0C0E" w14:textId="6B0FFB0A" w:rsidR="00AB1614" w:rsidRDefault="00AB1614">
      <w:pPr>
        <w:pStyle w:val="FootnoteText"/>
      </w:pPr>
      <w:r>
        <w:rPr>
          <w:rStyle w:val="FootnoteReference"/>
        </w:rPr>
        <w:footnoteRef/>
      </w:r>
      <w:r>
        <w:t xml:space="preserve"> </w:t>
      </w:r>
      <w:r w:rsidRPr="00AB1614">
        <w:t>This involved the monitoring of eleven of the 44 NVP providers who are contracted by Department of Corrections | Ara Poutama Aotearoa. The NVP monitoring also included data tracking of 64 NVP participants, and interviews with 25 Probation staff.</w:t>
      </w:r>
    </w:p>
  </w:footnote>
  <w:footnote w:id="6">
    <w:p w14:paraId="04FFCF27" w14:textId="1151519D" w:rsidR="00D874C9" w:rsidRDefault="00D874C9">
      <w:pPr>
        <w:pStyle w:val="FootnoteText"/>
      </w:pPr>
      <w:r>
        <w:rPr>
          <w:rStyle w:val="FootnoteReference"/>
        </w:rPr>
        <w:footnoteRef/>
      </w:r>
      <w:r>
        <w:t xml:space="preserve"> </w:t>
      </w:r>
      <w:r w:rsidRPr="005F7C31">
        <w:rPr>
          <w:szCs w:val="16"/>
        </w:rPr>
        <w:t xml:space="preserve">The </w:t>
      </w:r>
      <w:r w:rsidR="007F079D">
        <w:rPr>
          <w:szCs w:val="16"/>
        </w:rPr>
        <w:t>R</w:t>
      </w:r>
      <w:r w:rsidRPr="005F7C31">
        <w:rPr>
          <w:szCs w:val="16"/>
        </w:rPr>
        <w:t>eview does not seek to assess or represent the full stopping</w:t>
      </w:r>
      <w:r w:rsidRPr="005F7C31">
        <w:rPr>
          <w:rFonts w:ascii="Cambria Math" w:hAnsi="Cambria Math" w:cs="Cambria Math"/>
          <w:szCs w:val="16"/>
        </w:rPr>
        <w:t>‑</w:t>
      </w:r>
      <w:r w:rsidRPr="005F7C31">
        <w:rPr>
          <w:szCs w:val="16"/>
        </w:rPr>
        <w:t>violence system or all pathways through which people may experience accountability, support, or behaviour change.</w:t>
      </w:r>
    </w:p>
  </w:footnote>
  <w:footnote w:id="7">
    <w:p w14:paraId="28D61CC2" w14:textId="65B291F9" w:rsidR="00DB7DB9" w:rsidRDefault="00DB7DB9">
      <w:pPr>
        <w:pStyle w:val="FootnoteText"/>
      </w:pPr>
      <w:r>
        <w:rPr>
          <w:rStyle w:val="FootnoteReference"/>
        </w:rPr>
        <w:footnoteRef/>
      </w:r>
      <w:r>
        <w:t xml:space="preserve"> </w:t>
      </w:r>
      <w:r w:rsidRPr="006C1D72">
        <w:t>Including The Family Violence Entry-to-Expert (E2E) Capability Framework, the Specialist Family Violence Organisational Standards (SOS), the Family Violence Risk and Safety Practice Framework, Sexual Violence workforce capability frameworks, He Ara </w:t>
      </w:r>
      <w:proofErr w:type="spellStart"/>
      <w:r w:rsidRPr="006C1D72">
        <w:t>Toiora</w:t>
      </w:r>
      <w:proofErr w:type="spellEnd"/>
      <w:r w:rsidRPr="006C1D72">
        <w:t> - A Kaupapa Māori Workforce Capability Framework for the Mahi Tūkino and Sexual Violence Sector, Te Ara </w:t>
      </w:r>
      <w:proofErr w:type="spellStart"/>
      <w:r w:rsidRPr="006C1D72">
        <w:t>Kōkōrangi</w:t>
      </w:r>
      <w:proofErr w:type="spellEnd"/>
      <w:r w:rsidRPr="006C1D72">
        <w:t>, Te Ara </w:t>
      </w:r>
      <w:proofErr w:type="spellStart"/>
      <w:r w:rsidRPr="006C1D72">
        <w:t>Toiora</w:t>
      </w:r>
      <w:proofErr w:type="spellEnd"/>
      <w:r w:rsidRPr="006C1D72">
        <w:t>: Good Practice for Preventing and Responding to Mahi Tūkino in Aotearoa and Good Practice Guidelines for Mainstream Crisis Support Services Responding to Sexual Violence.</w:t>
      </w:r>
    </w:p>
  </w:footnote>
  <w:footnote w:id="8">
    <w:p w14:paraId="2232D61F" w14:textId="302743FB" w:rsidR="0063796E" w:rsidRDefault="0063796E">
      <w:pPr>
        <w:pStyle w:val="FootnoteText"/>
      </w:pPr>
      <w:r w:rsidRPr="00035DD0">
        <w:rPr>
          <w:rStyle w:val="FootnoteReference"/>
          <w:sz w:val="18"/>
          <w:szCs w:val="24"/>
        </w:rPr>
        <w:footnoteRef/>
      </w:r>
      <w:r>
        <w:t xml:space="preserve"> </w:t>
      </w:r>
      <w:r w:rsidRPr="721881BC">
        <w:t>Department of Corrections | Ara Poutama Aotearoa (Corrections), the Ministr</w:t>
      </w:r>
      <w:r>
        <w:t>y</w:t>
      </w:r>
      <w:r w:rsidRPr="721881BC">
        <w:t xml:space="preserve"> of Justice (MoJ) and Social Development (MSD), Oranga Tamariki – Ministry for Children (Oranga Tamariki), and NZ Police.</w:t>
      </w:r>
    </w:p>
  </w:footnote>
  <w:footnote w:id="9">
    <w:p w14:paraId="4F027412" w14:textId="6102ADA6" w:rsidR="00720A16" w:rsidRDefault="00720A16">
      <w:pPr>
        <w:pStyle w:val="FootnoteText"/>
      </w:pPr>
      <w:r>
        <w:rPr>
          <w:rStyle w:val="FootnoteReference"/>
        </w:rPr>
        <w:footnoteRef/>
      </w:r>
      <w:r>
        <w:t xml:space="preserve"> </w:t>
      </w:r>
      <w:r w:rsidR="00E8630F" w:rsidRPr="00E8630F">
        <w:t>Department of Corrections | Ara Poutama Aotearoa (Corrections), the Ministry of Justice (MoJ) and Social Development (MSD), Oranga Tamariki – Ministry for Children (Oranga Tamariki), and NZ Police.</w:t>
      </w:r>
    </w:p>
  </w:footnote>
  <w:footnote w:id="10">
    <w:p w14:paraId="67DE8E9A" w14:textId="3C000B31" w:rsidR="00E8630F" w:rsidRDefault="00E8630F">
      <w:pPr>
        <w:pStyle w:val="FootnoteText"/>
      </w:pPr>
      <w:r>
        <w:rPr>
          <w:rStyle w:val="FootnoteReference"/>
        </w:rPr>
        <w:footnoteRef/>
      </w:r>
      <w:r>
        <w:t xml:space="preserve"> Representing a sample of sector perspectives at a point in time.</w:t>
      </w:r>
    </w:p>
  </w:footnote>
  <w:footnote w:id="11">
    <w:p w14:paraId="7879E342" w14:textId="5DBF47EC" w:rsidR="00E8630F" w:rsidRDefault="00E8630F">
      <w:pPr>
        <w:pStyle w:val="FootnoteText"/>
      </w:pPr>
      <w:r>
        <w:rPr>
          <w:rStyle w:val="FootnoteReference"/>
        </w:rPr>
        <w:footnoteRef/>
      </w:r>
      <w:r>
        <w:t xml:space="preserve"> </w:t>
      </w:r>
      <w:r w:rsidRPr="00E8630F">
        <w:t>This involved the monitoring of eleven of the 44 NVP providers who are contracted by Department of Corrections | Ara Poutama Aotearoa. The NVP monitoring also included data tracking of 64 NVP participants, and interviews with 25 Probation staff.</w:t>
      </w:r>
    </w:p>
  </w:footnote>
  <w:footnote w:id="12">
    <w:p w14:paraId="30A94DAB" w14:textId="2E14BAD5" w:rsidR="00E8630F" w:rsidRDefault="00E8630F">
      <w:pPr>
        <w:pStyle w:val="FootnoteText"/>
      </w:pPr>
      <w:r>
        <w:rPr>
          <w:rStyle w:val="FootnoteReference"/>
        </w:rPr>
        <w:footnoteRef/>
      </w:r>
      <w:r>
        <w:t xml:space="preserve"> </w:t>
      </w:r>
      <w:r w:rsidRPr="00E8630F">
        <w:t>The risk of reconviction/risk of imprisonment (</w:t>
      </w:r>
      <w:proofErr w:type="spellStart"/>
      <w:r w:rsidRPr="00E8630F">
        <w:t>RoC</w:t>
      </w:r>
      <w:proofErr w:type="spellEnd"/>
      <w:r w:rsidRPr="00E8630F">
        <w:t>*</w:t>
      </w:r>
      <w:proofErr w:type="spellStart"/>
      <w:r w:rsidRPr="00E8630F">
        <w:t>RoI</w:t>
      </w:r>
      <w:proofErr w:type="spellEnd"/>
      <w:r w:rsidRPr="00E8630F">
        <w:t>) tool is a statistical model used to predict the likelihood of a person committing further offences.</w:t>
      </w:r>
    </w:p>
  </w:footnote>
  <w:footnote w:id="13">
    <w:p w14:paraId="422786E4" w14:textId="1A39B02E" w:rsidR="003A7229" w:rsidRDefault="003A7229">
      <w:pPr>
        <w:pStyle w:val="FootnoteText"/>
      </w:pPr>
      <w:r>
        <w:rPr>
          <w:rStyle w:val="FootnoteReference"/>
        </w:rPr>
        <w:footnoteRef/>
      </w:r>
      <w:r>
        <w:t xml:space="preserve"> </w:t>
      </w:r>
      <w:r w:rsidRPr="003A7229">
        <w:t xml:space="preserve">In the Review, the term victim/survivors </w:t>
      </w:r>
      <w:proofErr w:type="gramStart"/>
      <w:r w:rsidRPr="003A7229">
        <w:t>is</w:t>
      </w:r>
      <w:proofErr w:type="gramEnd"/>
      <w:r w:rsidRPr="003A7229">
        <w:t xml:space="preserve"> inclusive of all victim/survivors of violence including children, family, whānau, </w:t>
      </w:r>
      <w:proofErr w:type="spellStart"/>
      <w:r w:rsidRPr="003A7229">
        <w:t>hapori</w:t>
      </w:r>
      <w:proofErr w:type="spellEnd"/>
      <w:r w:rsidRPr="003A7229">
        <w:t>, hapū, iwi and communities.</w:t>
      </w:r>
    </w:p>
  </w:footnote>
  <w:footnote w:id="14">
    <w:p w14:paraId="377539DF" w14:textId="002F59E9" w:rsidR="003E5144" w:rsidRDefault="003E5144">
      <w:pPr>
        <w:pStyle w:val="FootnoteText"/>
      </w:pPr>
      <w:r>
        <w:rPr>
          <w:rStyle w:val="FootnoteReference"/>
        </w:rPr>
        <w:footnoteRef/>
      </w:r>
      <w:r>
        <w:t xml:space="preserve"> </w:t>
      </w:r>
      <w:r w:rsidRPr="003E5144">
        <w:t xml:space="preserve">Such as </w:t>
      </w:r>
      <w:proofErr w:type="spellStart"/>
      <w:r w:rsidRPr="003E5144">
        <w:t>Kōkihi</w:t>
      </w:r>
      <w:proofErr w:type="spellEnd"/>
      <w:r w:rsidRPr="003E5144">
        <w:t xml:space="preserve"> </w:t>
      </w:r>
      <w:proofErr w:type="spellStart"/>
      <w:r w:rsidRPr="003E5144">
        <w:t>ngā</w:t>
      </w:r>
      <w:proofErr w:type="spellEnd"/>
      <w:r w:rsidRPr="003E5144">
        <w:t xml:space="preserve"> Rito, the National Collective of Independent Women’s Refuges’ Child Advocates service model, Family Violence Entry-to-Expert (E2E) Capability Framework, the Specialist Family Violence Organisational Standards (SOS), Family Violence Risk and Safety Practice Framework, Sexual Violence workforce capability frameworks, Oranga Tamariki Practice Standards, He Ara </w:t>
      </w:r>
      <w:proofErr w:type="spellStart"/>
      <w:r w:rsidRPr="003E5144">
        <w:t>Toiora</w:t>
      </w:r>
      <w:proofErr w:type="spellEnd"/>
      <w:r w:rsidRPr="003E5144">
        <w:t xml:space="preserve"> - A Kaupapa Māori Workforce Capability Framework for the Mahi Tūkino and Sexual Violence Sector, Te Ara </w:t>
      </w:r>
      <w:proofErr w:type="spellStart"/>
      <w:r w:rsidRPr="003E5144">
        <w:t>Kōkōrangi</w:t>
      </w:r>
      <w:proofErr w:type="spellEnd"/>
      <w:r w:rsidRPr="003E5144">
        <w:t xml:space="preserve">, Te Ara </w:t>
      </w:r>
      <w:proofErr w:type="spellStart"/>
      <w:r w:rsidRPr="003E5144">
        <w:t>Toiora</w:t>
      </w:r>
      <w:proofErr w:type="spellEnd"/>
      <w:r w:rsidRPr="003E5144">
        <w:t>: Good Practice for Preventing and Responding to Mahi Tūkino in Aotearoa and Good Practice Guidelines for Mainstream Crisis Support Services Responding to Sexual Violence.</w:t>
      </w:r>
    </w:p>
  </w:footnote>
  <w:footnote w:id="15">
    <w:p w14:paraId="7A4062E8" w14:textId="78A8E107" w:rsidR="007F39DB" w:rsidRDefault="007F39DB">
      <w:pPr>
        <w:pStyle w:val="FootnoteText"/>
      </w:pPr>
      <w:r>
        <w:rPr>
          <w:rStyle w:val="FootnoteReference"/>
        </w:rPr>
        <w:footnoteRef/>
      </w:r>
      <w:r>
        <w:t xml:space="preserve"> </w:t>
      </w:r>
      <w:r w:rsidRPr="007F39DB">
        <w:t xml:space="preserve">This should include the Family Violence Entry-to-Expert (E2E) Capability Framework, Specialist Family Violence Organisational Standards (SOS), Family Violence Risk and Safety Practice Framework, new sexual violence workforce capability frameworks, He Ara </w:t>
      </w:r>
      <w:proofErr w:type="spellStart"/>
      <w:r w:rsidRPr="007F39DB">
        <w:t>Toiora</w:t>
      </w:r>
      <w:proofErr w:type="spellEnd"/>
      <w:r w:rsidRPr="007F39DB">
        <w:t xml:space="preserve"> – A Kaupapa Māori Workforce Capability Framework for the Mahi Tūkino and Sexual Violence Sector, and Te Ara </w:t>
      </w:r>
      <w:proofErr w:type="spellStart"/>
      <w:r w:rsidRPr="007F39DB">
        <w:t>Kōkōrangi</w:t>
      </w:r>
      <w:proofErr w:type="spellEnd"/>
      <w:r w:rsidRPr="007F39DB">
        <w:t xml:space="preserve">, Te Ara </w:t>
      </w:r>
      <w:proofErr w:type="spellStart"/>
      <w:r w:rsidRPr="007F39DB">
        <w:t>Toiora</w:t>
      </w:r>
      <w:proofErr w:type="spellEnd"/>
      <w:r w:rsidRPr="007F39DB">
        <w:t>: Good Practice for Preventing and Responding to Mahi Tūkino in Aotearoa and Good Practice Guidelines for Mainstream Crisis Support Services Responding to Sexual Violence.</w:t>
      </w:r>
    </w:p>
  </w:footnote>
  <w:footnote w:id="16">
    <w:p w14:paraId="1AB30580" w14:textId="1B61BE3E" w:rsidR="00C41E1B" w:rsidRDefault="00C41E1B">
      <w:pPr>
        <w:pStyle w:val="FootnoteText"/>
      </w:pPr>
      <w:r>
        <w:rPr>
          <w:rStyle w:val="FootnoteReference"/>
        </w:rPr>
        <w:footnoteRef/>
      </w:r>
      <w:r>
        <w:t xml:space="preserve"> </w:t>
      </w:r>
      <w:r w:rsidRPr="005F7C31">
        <w:rPr>
          <w:szCs w:val="16"/>
        </w:rPr>
        <w:t>The review does not seek to assess or represent the full stopping</w:t>
      </w:r>
      <w:r w:rsidR="009979E4">
        <w:rPr>
          <w:rFonts w:ascii="Cambria Math" w:hAnsi="Cambria Math" w:cs="Cambria Math"/>
          <w:szCs w:val="16"/>
        </w:rPr>
        <w:t xml:space="preserve"> </w:t>
      </w:r>
      <w:r w:rsidRPr="005F7C31">
        <w:rPr>
          <w:szCs w:val="16"/>
        </w:rPr>
        <w:t>violence system or all pathways through which people may experience accountability, support, or behaviour change.</w:t>
      </w:r>
    </w:p>
  </w:footnote>
  <w:footnote w:id="17">
    <w:p w14:paraId="07273706" w14:textId="0FCC1264" w:rsidR="00C41E1B" w:rsidRDefault="00C41E1B">
      <w:pPr>
        <w:pStyle w:val="FootnoteText"/>
      </w:pPr>
      <w:r>
        <w:rPr>
          <w:rStyle w:val="FootnoteReference"/>
        </w:rPr>
        <w:footnoteRef/>
      </w:r>
      <w:r>
        <w:t xml:space="preserve"> Including </w:t>
      </w:r>
      <w:r w:rsidRPr="006B7CCB">
        <w:t>The Family Violence Entry-to-Expert (E2E) Capability Framework, the Specialist Family Violence Organisational Standards (SOS), the Family Violence Risk and Safety Practice Framework, Sexual Violence workforce capability frameworks, He Ara </w:t>
      </w:r>
      <w:proofErr w:type="spellStart"/>
      <w:r w:rsidRPr="006B7CCB">
        <w:t>Toiora</w:t>
      </w:r>
      <w:proofErr w:type="spellEnd"/>
      <w:r w:rsidRPr="006B7CCB">
        <w:t xml:space="preserve"> - A Kaupapa Māori </w:t>
      </w:r>
      <w:r>
        <w:t>Workforce Capability</w:t>
      </w:r>
      <w:r w:rsidRPr="006B7CCB">
        <w:t xml:space="preserve"> Framework</w:t>
      </w:r>
      <w:r>
        <w:t xml:space="preserve"> for the Mahi Tūkino and Sexual Violence Sector</w:t>
      </w:r>
      <w:r w:rsidRPr="006B7CCB">
        <w:t>, and </w:t>
      </w:r>
      <w:r w:rsidRPr="006B7CCB">
        <w:rPr>
          <w:lang w:val="en-GB"/>
        </w:rPr>
        <w:t>Te Ara </w:t>
      </w:r>
      <w:proofErr w:type="spellStart"/>
      <w:r w:rsidRPr="006B7CCB">
        <w:rPr>
          <w:lang w:val="en-GB"/>
        </w:rPr>
        <w:t>Kōkōrangi</w:t>
      </w:r>
      <w:proofErr w:type="spellEnd"/>
      <w:r w:rsidRPr="006B7CCB">
        <w:rPr>
          <w:lang w:val="en-GB"/>
        </w:rPr>
        <w:t>, Te Ara </w:t>
      </w:r>
      <w:proofErr w:type="spellStart"/>
      <w:r w:rsidRPr="006B7CCB">
        <w:rPr>
          <w:lang w:val="en-GB"/>
        </w:rPr>
        <w:t>Toiora</w:t>
      </w:r>
      <w:proofErr w:type="spellEnd"/>
      <w:r w:rsidRPr="006B7CCB">
        <w:rPr>
          <w:lang w:val="en-GB"/>
        </w:rPr>
        <w:t>:</w:t>
      </w:r>
      <w:r w:rsidRPr="006B7CCB">
        <w:t> </w:t>
      </w:r>
      <w:r w:rsidRPr="006B7CCB">
        <w:rPr>
          <w:lang w:val="en-GB"/>
        </w:rPr>
        <w:t>Good Practice for Preventing and Responding to Mahi Tūkino in Aotearoa</w:t>
      </w:r>
      <w:r>
        <w:t xml:space="preserve"> and </w:t>
      </w:r>
      <w:r w:rsidRPr="006E7B8E">
        <w:t>Good Practice Guidelines for Mainstream Crisis Support Services Responding to Sexual Violence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5DE8C" w14:textId="77777777" w:rsidR="008904F3" w:rsidRDefault="008904F3">
    <w:pPr>
      <w:pStyle w:val="Header"/>
    </w:pPr>
    <w:r>
      <w:rPr>
        <w:noProof/>
      </w:rPr>
      <mc:AlternateContent>
        <mc:Choice Requires="wps">
          <w:drawing>
            <wp:anchor distT="0" distB="0" distL="0" distR="0" simplePos="0" relativeHeight="251658244" behindDoc="0" locked="0" layoutInCell="1" allowOverlap="1" wp14:anchorId="50A6209B" wp14:editId="63E8753B">
              <wp:simplePos x="635" y="635"/>
              <wp:positionH relativeFrom="page">
                <wp:align>center</wp:align>
              </wp:positionH>
              <wp:positionV relativeFrom="page">
                <wp:align>top</wp:align>
              </wp:positionV>
              <wp:extent cx="1319530" cy="594360"/>
              <wp:effectExtent l="0" t="0" r="13970" b="15240"/>
              <wp:wrapNone/>
              <wp:docPr id="736639460"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594360"/>
                      </a:xfrm>
                      <a:prstGeom prst="rect">
                        <a:avLst/>
                      </a:prstGeom>
                      <a:noFill/>
                      <a:ln>
                        <a:noFill/>
                      </a:ln>
                    </wps:spPr>
                    <wps:txbx>
                      <w:txbxContent>
                        <w:p w14:paraId="45924DDC" w14:textId="77777777" w:rsidR="008904F3" w:rsidRPr="00930EB1" w:rsidRDefault="008904F3"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A6209B" id="_x0000_t202" coordsize="21600,21600" o:spt="202" path="m,l,21600r21600,l21600,xe">
              <v:stroke joinstyle="miter"/>
              <v:path gradientshapeok="t" o:connecttype="rect"/>
            </v:shapetype>
            <v:shape id="Text Box 2" o:spid="_x0000_s1026" type="#_x0000_t202" alt="IN-CONFIDENCE" style="position:absolute;margin-left:0;margin-top:0;width:103.9pt;height:46.8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" filled="f" stroked="f">
              <v:textbox style="mso-fit-shape-to-text:t" inset="0,15pt,0,0">
                <w:txbxContent>
                  <w:p w14:paraId="45924DDC" w14:textId="77777777" w:rsidR="008904F3" w:rsidRPr="00930EB1" w:rsidRDefault="008904F3"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38BE8" w14:textId="7948910B" w:rsidR="008904F3" w:rsidRDefault="008904F3">
    <w:pPr>
      <w:pStyle w:val="Header"/>
    </w:pPr>
    <w:r>
      <w:rPr>
        <w:noProof/>
      </w:rPr>
      <mc:AlternateContent>
        <mc:Choice Requires="wps">
          <w:drawing>
            <wp:anchor distT="0" distB="0" distL="0" distR="0" simplePos="0" relativeHeight="251658245" behindDoc="0" locked="0" layoutInCell="1" allowOverlap="1" wp14:anchorId="0FDC06BF" wp14:editId="67E64E25">
              <wp:simplePos x="914400" y="457200"/>
              <wp:positionH relativeFrom="page">
                <wp:align>center</wp:align>
              </wp:positionH>
              <wp:positionV relativeFrom="page">
                <wp:align>top</wp:align>
              </wp:positionV>
              <wp:extent cx="1319530" cy="594360"/>
              <wp:effectExtent l="0" t="0" r="13970" b="15240"/>
              <wp:wrapNone/>
              <wp:docPr id="72808577"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594360"/>
                      </a:xfrm>
                      <a:prstGeom prst="rect">
                        <a:avLst/>
                      </a:prstGeom>
                      <a:noFill/>
                      <a:ln>
                        <a:noFill/>
                      </a:ln>
                    </wps:spPr>
                    <wps:txbx>
                      <w:txbxContent>
                        <w:p w14:paraId="5BC4D10C" w14:textId="1964AE4A" w:rsidR="008904F3" w:rsidRPr="00930EB1" w:rsidRDefault="008904F3" w:rsidP="00930EB1">
                          <w:pPr>
                            <w:spacing w:after="0"/>
                            <w:rPr>
                              <w:rFonts w:ascii="Aptos" w:eastAsia="Aptos" w:hAnsi="Aptos" w:cs="Aptos"/>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DC06BF" id="_x0000_t202" coordsize="21600,21600" o:spt="202" path="m,l,21600r21600,l21600,xe">
              <v:stroke joinstyle="miter"/>
              <v:path gradientshapeok="t" o:connecttype="rect"/>
            </v:shapetype>
            <v:shape id="Text Box 3" o:spid="_x0000_s1027" type="#_x0000_t202" alt="IN-CONFIDENCE" style="position:absolute;margin-left:0;margin-top:0;width:103.9pt;height:46.8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" filled="f" stroked="f">
              <v:textbox style="mso-fit-shape-to-text:t" inset="0,15pt,0,0">
                <w:txbxContent>
                  <w:p w14:paraId="5BC4D10C" w14:textId="1964AE4A" w:rsidR="008904F3" w:rsidRPr="00930EB1" w:rsidRDefault="008904F3" w:rsidP="00930EB1">
                    <w:pPr>
                      <w:spacing w:after="0"/>
                      <w:rPr>
                        <w:rFonts w:ascii="Aptos" w:eastAsia="Aptos" w:hAnsi="Aptos" w:cs="Aptos"/>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35A66" w14:textId="77777777" w:rsidR="008904F3" w:rsidRDefault="008904F3">
    <w:pPr>
      <w:pStyle w:val="Header"/>
    </w:pPr>
    <w:r>
      <w:rPr>
        <w:noProof/>
      </w:rPr>
      <mc:AlternateContent>
        <mc:Choice Requires="wps">
          <w:drawing>
            <wp:anchor distT="0" distB="0" distL="0" distR="0" simplePos="0" relativeHeight="251658243" behindDoc="0" locked="0" layoutInCell="1" allowOverlap="1" wp14:anchorId="6A6F1C0B" wp14:editId="6002BBB8">
              <wp:simplePos x="635" y="635"/>
              <wp:positionH relativeFrom="page">
                <wp:align>center</wp:align>
              </wp:positionH>
              <wp:positionV relativeFrom="page">
                <wp:align>top</wp:align>
              </wp:positionV>
              <wp:extent cx="1319530" cy="594360"/>
              <wp:effectExtent l="0" t="0" r="13970" b="15240"/>
              <wp:wrapNone/>
              <wp:docPr id="104765887"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594360"/>
                      </a:xfrm>
                      <a:prstGeom prst="rect">
                        <a:avLst/>
                      </a:prstGeom>
                      <a:noFill/>
                      <a:ln>
                        <a:noFill/>
                      </a:ln>
                    </wps:spPr>
                    <wps:txbx>
                      <w:txbxContent>
                        <w:p w14:paraId="677B1637" w14:textId="77777777" w:rsidR="008904F3" w:rsidRPr="00930EB1" w:rsidRDefault="008904F3"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6F1C0B" id="_x0000_t202" coordsize="21600,21600" o:spt="202" path="m,l,21600r21600,l21600,xe">
              <v:stroke joinstyle="miter"/>
              <v:path gradientshapeok="t" o:connecttype="rect"/>
            </v:shapetype>
            <v:shape id="Text Box 1" o:spid="_x0000_s1028" type="#_x0000_t202" alt="IN-CONFIDENCE" style="position:absolute;margin-left:0;margin-top:0;width:103.9pt;height:46.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" filled="f" stroked="f">
              <v:textbox style="mso-fit-shape-to-text:t" inset="0,15pt,0,0">
                <w:txbxContent>
                  <w:p w14:paraId="677B1637" w14:textId="77777777" w:rsidR="008904F3" w:rsidRPr="00930EB1" w:rsidRDefault="008904F3"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9E42" w14:textId="6EB5D480" w:rsidR="001B10C4" w:rsidRDefault="00930EB1">
    <w:pPr>
      <w:pStyle w:val="Header"/>
    </w:pPr>
    <w:r>
      <w:rPr>
        <w:noProof/>
      </w:rPr>
      <mc:AlternateContent>
        <mc:Choice Requires="wps">
          <w:drawing>
            <wp:anchor distT="0" distB="0" distL="0" distR="0" simplePos="0" relativeHeight="251658241" behindDoc="0" locked="0" layoutInCell="1" allowOverlap="1" wp14:anchorId="50A6209B" wp14:editId="63E8753B">
              <wp:simplePos x="635" y="635"/>
              <wp:positionH relativeFrom="page">
                <wp:align>center</wp:align>
              </wp:positionH>
              <wp:positionV relativeFrom="page">
                <wp:align>top</wp:align>
              </wp:positionV>
              <wp:extent cx="1319530" cy="594360"/>
              <wp:effectExtent l="0" t="0" r="13970" b="15240"/>
              <wp:wrapNone/>
              <wp:docPr id="49366913"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594360"/>
                      </a:xfrm>
                      <a:prstGeom prst="rect">
                        <a:avLst/>
                      </a:prstGeom>
                      <a:noFill/>
                      <a:ln>
                        <a:noFill/>
                      </a:ln>
                    </wps:spPr>
                    <wps:txbx>
                      <w:txbxContent>
                        <w:p w14:paraId="560A6518" w14:textId="67D51C23" w:rsidR="00930EB1" w:rsidRPr="00930EB1" w:rsidRDefault="00930EB1"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A6209B" id="_x0000_t202" coordsize="21600,21600" o:spt="202" path="m,l,21600r21600,l21600,xe">
              <v:stroke joinstyle="miter"/>
              <v:path gradientshapeok="t" o:connecttype="rect"/>
            </v:shapetype>
            <v:shape id="_x0000_s1029" type="#_x0000_t202" alt="IN-CONFIDENCE" style="position:absolute;margin-left:0;margin-top:0;width:103.9pt;height:46.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" filled="f" stroked="f">
              <v:textbox style="mso-fit-shape-to-text:t" inset="0,15pt,0,0">
                <w:txbxContent>
                  <w:p w14:paraId="560A6518" w14:textId="67D51C23" w:rsidR="00930EB1" w:rsidRPr="00930EB1" w:rsidRDefault="00930EB1"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59E3" w14:textId="3298A40F" w:rsidR="00E8477F" w:rsidRDefault="00930EB1">
    <w:pPr>
      <w:pStyle w:val="Header"/>
    </w:pPr>
    <w:r>
      <w:rPr>
        <w:noProof/>
      </w:rPr>
      <mc:AlternateContent>
        <mc:Choice Requires="wps">
          <w:drawing>
            <wp:anchor distT="0" distB="0" distL="0" distR="0" simplePos="0" relativeHeight="251658242" behindDoc="0" locked="0" layoutInCell="1" allowOverlap="1" wp14:anchorId="0FDC06BF" wp14:editId="67E64E25">
              <wp:simplePos x="914400" y="457200"/>
              <wp:positionH relativeFrom="page">
                <wp:align>center</wp:align>
              </wp:positionH>
              <wp:positionV relativeFrom="page">
                <wp:align>top</wp:align>
              </wp:positionV>
              <wp:extent cx="1319530" cy="594360"/>
              <wp:effectExtent l="0" t="0" r="13970" b="15240"/>
              <wp:wrapNone/>
              <wp:docPr id="765994452"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594360"/>
                      </a:xfrm>
                      <a:prstGeom prst="rect">
                        <a:avLst/>
                      </a:prstGeom>
                      <a:noFill/>
                      <a:ln>
                        <a:noFill/>
                      </a:ln>
                    </wps:spPr>
                    <wps:txbx>
                      <w:txbxContent>
                        <w:p w14:paraId="6B34DD8A" w14:textId="6623D577" w:rsidR="00930EB1" w:rsidRPr="00930EB1" w:rsidRDefault="00930EB1"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DC06BF" id="_x0000_t202" coordsize="21600,21600" o:spt="202" path="m,l,21600r21600,l21600,xe">
              <v:stroke joinstyle="miter"/>
              <v:path gradientshapeok="t" o:connecttype="rect"/>
            </v:shapetype>
            <v:shape id="_x0000_s1030" type="#_x0000_t202" alt="IN-CONFIDENCE" style="position:absolute;margin-left:0;margin-top:0;width:103.9pt;height:46.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" filled="f" stroked="f">
              <v:textbox style="mso-fit-shape-to-text:t" inset="0,15pt,0,0">
                <w:txbxContent>
                  <w:p w14:paraId="6B34DD8A" w14:textId="6623D577" w:rsidR="00930EB1" w:rsidRPr="00930EB1" w:rsidRDefault="00930EB1"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v:textbox>
              <w10:wrap anchorx="page" anchory="page"/>
            </v:shape>
          </w:pict>
        </mc:Fallback>
      </mc:AlternateContent>
    </w:r>
    <w:sdt>
      <w:sdtPr>
        <w:id w:val="-1077747083"/>
        <w:docPartObj>
          <w:docPartGallery w:val="Watermarks"/>
          <w:docPartUnique/>
        </w:docPartObj>
      </w:sdtPr>
      <w:sdtContent>
        <w:r w:rsidR="00000000">
          <w:rPr>
            <w:noProof/>
          </w:rPr>
          <w:pict w14:anchorId="5F999B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D95A" w14:textId="2E7C1CF1" w:rsidR="001B10C4" w:rsidRDefault="00930EB1">
    <w:pPr>
      <w:pStyle w:val="Header"/>
    </w:pPr>
    <w:r>
      <w:rPr>
        <w:noProof/>
      </w:rPr>
      <mc:AlternateContent>
        <mc:Choice Requires="wps">
          <w:drawing>
            <wp:anchor distT="0" distB="0" distL="0" distR="0" simplePos="0" relativeHeight="251658240" behindDoc="0" locked="0" layoutInCell="1" allowOverlap="1" wp14:anchorId="6A6F1C0B" wp14:editId="6002BBB8">
              <wp:simplePos x="635" y="635"/>
              <wp:positionH relativeFrom="page">
                <wp:align>center</wp:align>
              </wp:positionH>
              <wp:positionV relativeFrom="page">
                <wp:align>top</wp:align>
              </wp:positionV>
              <wp:extent cx="1319530" cy="594360"/>
              <wp:effectExtent l="0" t="0" r="13970" b="15240"/>
              <wp:wrapNone/>
              <wp:docPr id="1507724175"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594360"/>
                      </a:xfrm>
                      <a:prstGeom prst="rect">
                        <a:avLst/>
                      </a:prstGeom>
                      <a:noFill/>
                      <a:ln>
                        <a:noFill/>
                      </a:ln>
                    </wps:spPr>
                    <wps:txbx>
                      <w:txbxContent>
                        <w:p w14:paraId="563458AE" w14:textId="313AFD2E" w:rsidR="00930EB1" w:rsidRPr="00930EB1" w:rsidRDefault="00930EB1"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6F1C0B" id="_x0000_t202" coordsize="21600,21600" o:spt="202" path="m,l,21600r21600,l21600,xe">
              <v:stroke joinstyle="miter"/>
              <v:path gradientshapeok="t" o:connecttype="rect"/>
            </v:shapetype>
            <v:shape id="_x0000_s1031" type="#_x0000_t202" alt="IN-CONFIDENCE" style="position:absolute;margin-left:0;margin-top:0;width:103.9pt;height:46.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" filled="f" stroked="f">
              <v:textbox style="mso-fit-shape-to-text:t" inset="0,15pt,0,0">
                <w:txbxContent>
                  <w:p w14:paraId="563458AE" w14:textId="313AFD2E" w:rsidR="00930EB1" w:rsidRPr="00930EB1" w:rsidRDefault="00930EB1" w:rsidP="00930EB1">
                    <w:pPr>
                      <w:spacing w:after="0"/>
                      <w:rPr>
                        <w:rFonts w:ascii="Aptos" w:eastAsia="Aptos" w:hAnsi="Aptos" w:cs="Aptos"/>
                        <w:noProof/>
                        <w:color w:val="000000"/>
                        <w:sz w:val="28"/>
                        <w:szCs w:val="28"/>
                      </w:rPr>
                    </w:pPr>
                    <w:r w:rsidRPr="00930EB1">
                      <w:rPr>
                        <w:rFonts w:ascii="Aptos" w:eastAsia="Aptos" w:hAnsi="Aptos" w:cs="Aptos"/>
                        <w:noProof/>
                        <w:color w:val="000000"/>
                        <w:sz w:val="28"/>
                        <w:szCs w:val="28"/>
                      </w:rPr>
                      <w:t>IN-CONFIDENCE</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aG+z44WpgrTp0l" int2:id="rB2WDgf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229B"/>
    <w:multiLevelType w:val="hybridMultilevel"/>
    <w:tmpl w:val="8E98E778"/>
    <w:lvl w:ilvl="0" w:tplc="3724F1EE">
      <w:start w:val="1"/>
      <w:numFmt w:val="bullet"/>
      <w:lvlText w:val=""/>
      <w:lvlJc w:val="left"/>
      <w:pPr>
        <w:ind w:left="720" w:hanging="360"/>
      </w:pPr>
      <w:rPr>
        <w:rFonts w:ascii="Symbol" w:hAnsi="Symbol" w:hint="default"/>
      </w:rPr>
    </w:lvl>
    <w:lvl w:ilvl="1" w:tplc="E2046874" w:tentative="1">
      <w:start w:val="1"/>
      <w:numFmt w:val="bullet"/>
      <w:lvlText w:val="o"/>
      <w:lvlJc w:val="left"/>
      <w:pPr>
        <w:ind w:left="1440" w:hanging="360"/>
      </w:pPr>
      <w:rPr>
        <w:rFonts w:ascii="Courier New" w:hAnsi="Courier New" w:hint="default"/>
      </w:rPr>
    </w:lvl>
    <w:lvl w:ilvl="2" w:tplc="82881E36" w:tentative="1">
      <w:start w:val="1"/>
      <w:numFmt w:val="bullet"/>
      <w:lvlText w:val=""/>
      <w:lvlJc w:val="left"/>
      <w:pPr>
        <w:ind w:left="2160" w:hanging="360"/>
      </w:pPr>
      <w:rPr>
        <w:rFonts w:ascii="Wingdings" w:hAnsi="Wingdings" w:hint="default"/>
      </w:rPr>
    </w:lvl>
    <w:lvl w:ilvl="3" w:tplc="599C1700" w:tentative="1">
      <w:start w:val="1"/>
      <w:numFmt w:val="bullet"/>
      <w:lvlText w:val=""/>
      <w:lvlJc w:val="left"/>
      <w:pPr>
        <w:ind w:left="2880" w:hanging="360"/>
      </w:pPr>
      <w:rPr>
        <w:rFonts w:ascii="Symbol" w:hAnsi="Symbol" w:hint="default"/>
      </w:rPr>
    </w:lvl>
    <w:lvl w:ilvl="4" w:tplc="A91E8E42" w:tentative="1">
      <w:start w:val="1"/>
      <w:numFmt w:val="bullet"/>
      <w:lvlText w:val="o"/>
      <w:lvlJc w:val="left"/>
      <w:pPr>
        <w:ind w:left="3600" w:hanging="360"/>
      </w:pPr>
      <w:rPr>
        <w:rFonts w:ascii="Courier New" w:hAnsi="Courier New" w:hint="default"/>
      </w:rPr>
    </w:lvl>
    <w:lvl w:ilvl="5" w:tplc="EC84475C" w:tentative="1">
      <w:start w:val="1"/>
      <w:numFmt w:val="bullet"/>
      <w:lvlText w:val=""/>
      <w:lvlJc w:val="left"/>
      <w:pPr>
        <w:ind w:left="4320" w:hanging="360"/>
      </w:pPr>
      <w:rPr>
        <w:rFonts w:ascii="Wingdings" w:hAnsi="Wingdings" w:hint="default"/>
      </w:rPr>
    </w:lvl>
    <w:lvl w:ilvl="6" w:tplc="E8000428" w:tentative="1">
      <w:start w:val="1"/>
      <w:numFmt w:val="bullet"/>
      <w:lvlText w:val=""/>
      <w:lvlJc w:val="left"/>
      <w:pPr>
        <w:ind w:left="5040" w:hanging="360"/>
      </w:pPr>
      <w:rPr>
        <w:rFonts w:ascii="Symbol" w:hAnsi="Symbol" w:hint="default"/>
      </w:rPr>
    </w:lvl>
    <w:lvl w:ilvl="7" w:tplc="C89C982E" w:tentative="1">
      <w:start w:val="1"/>
      <w:numFmt w:val="bullet"/>
      <w:lvlText w:val="o"/>
      <w:lvlJc w:val="left"/>
      <w:pPr>
        <w:ind w:left="5760" w:hanging="360"/>
      </w:pPr>
      <w:rPr>
        <w:rFonts w:ascii="Courier New" w:hAnsi="Courier New" w:hint="default"/>
      </w:rPr>
    </w:lvl>
    <w:lvl w:ilvl="8" w:tplc="810C5252" w:tentative="1">
      <w:start w:val="1"/>
      <w:numFmt w:val="bullet"/>
      <w:lvlText w:val=""/>
      <w:lvlJc w:val="left"/>
      <w:pPr>
        <w:ind w:left="6480" w:hanging="360"/>
      </w:pPr>
      <w:rPr>
        <w:rFonts w:ascii="Wingdings" w:hAnsi="Wingdings" w:hint="default"/>
      </w:rPr>
    </w:lvl>
  </w:abstractNum>
  <w:abstractNum w:abstractNumId="1" w15:restartNumberingAfterBreak="0">
    <w:nsid w:val="02276FC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7F53D4"/>
    <w:multiLevelType w:val="hybridMultilevel"/>
    <w:tmpl w:val="6DDC0C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70901A9"/>
    <w:multiLevelType w:val="multilevel"/>
    <w:tmpl w:val="D1ECD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5174A0"/>
    <w:multiLevelType w:val="multilevel"/>
    <w:tmpl w:val="E228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550912"/>
    <w:multiLevelType w:val="multilevel"/>
    <w:tmpl w:val="4F7A6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0B47F3"/>
    <w:multiLevelType w:val="hybridMultilevel"/>
    <w:tmpl w:val="FE9C4154"/>
    <w:lvl w:ilvl="0" w:tplc="14090001">
      <w:start w:val="1"/>
      <w:numFmt w:val="bullet"/>
      <w:lvlText w:val=""/>
      <w:lvlJc w:val="left"/>
      <w:pPr>
        <w:ind w:left="787" w:hanging="360"/>
      </w:pPr>
      <w:rPr>
        <w:rFonts w:ascii="Symbol" w:hAnsi="Symbol" w:hint="default"/>
      </w:rPr>
    </w:lvl>
    <w:lvl w:ilvl="1" w:tplc="14090003" w:tentative="1">
      <w:start w:val="1"/>
      <w:numFmt w:val="bullet"/>
      <w:lvlText w:val="o"/>
      <w:lvlJc w:val="left"/>
      <w:pPr>
        <w:ind w:left="1507" w:hanging="360"/>
      </w:pPr>
      <w:rPr>
        <w:rFonts w:ascii="Courier New" w:hAnsi="Courier New" w:cs="Courier New" w:hint="default"/>
      </w:rPr>
    </w:lvl>
    <w:lvl w:ilvl="2" w:tplc="14090005" w:tentative="1">
      <w:start w:val="1"/>
      <w:numFmt w:val="bullet"/>
      <w:lvlText w:val=""/>
      <w:lvlJc w:val="left"/>
      <w:pPr>
        <w:ind w:left="2227" w:hanging="360"/>
      </w:pPr>
      <w:rPr>
        <w:rFonts w:ascii="Wingdings" w:hAnsi="Wingdings" w:hint="default"/>
      </w:rPr>
    </w:lvl>
    <w:lvl w:ilvl="3" w:tplc="14090001" w:tentative="1">
      <w:start w:val="1"/>
      <w:numFmt w:val="bullet"/>
      <w:lvlText w:val=""/>
      <w:lvlJc w:val="left"/>
      <w:pPr>
        <w:ind w:left="2947" w:hanging="360"/>
      </w:pPr>
      <w:rPr>
        <w:rFonts w:ascii="Symbol" w:hAnsi="Symbol" w:hint="default"/>
      </w:rPr>
    </w:lvl>
    <w:lvl w:ilvl="4" w:tplc="14090003" w:tentative="1">
      <w:start w:val="1"/>
      <w:numFmt w:val="bullet"/>
      <w:lvlText w:val="o"/>
      <w:lvlJc w:val="left"/>
      <w:pPr>
        <w:ind w:left="3667" w:hanging="360"/>
      </w:pPr>
      <w:rPr>
        <w:rFonts w:ascii="Courier New" w:hAnsi="Courier New" w:cs="Courier New" w:hint="default"/>
      </w:rPr>
    </w:lvl>
    <w:lvl w:ilvl="5" w:tplc="14090005" w:tentative="1">
      <w:start w:val="1"/>
      <w:numFmt w:val="bullet"/>
      <w:lvlText w:val=""/>
      <w:lvlJc w:val="left"/>
      <w:pPr>
        <w:ind w:left="4387" w:hanging="360"/>
      </w:pPr>
      <w:rPr>
        <w:rFonts w:ascii="Wingdings" w:hAnsi="Wingdings" w:hint="default"/>
      </w:rPr>
    </w:lvl>
    <w:lvl w:ilvl="6" w:tplc="14090001" w:tentative="1">
      <w:start w:val="1"/>
      <w:numFmt w:val="bullet"/>
      <w:lvlText w:val=""/>
      <w:lvlJc w:val="left"/>
      <w:pPr>
        <w:ind w:left="5107" w:hanging="360"/>
      </w:pPr>
      <w:rPr>
        <w:rFonts w:ascii="Symbol" w:hAnsi="Symbol" w:hint="default"/>
      </w:rPr>
    </w:lvl>
    <w:lvl w:ilvl="7" w:tplc="14090003" w:tentative="1">
      <w:start w:val="1"/>
      <w:numFmt w:val="bullet"/>
      <w:lvlText w:val="o"/>
      <w:lvlJc w:val="left"/>
      <w:pPr>
        <w:ind w:left="5827" w:hanging="360"/>
      </w:pPr>
      <w:rPr>
        <w:rFonts w:ascii="Courier New" w:hAnsi="Courier New" w:cs="Courier New" w:hint="default"/>
      </w:rPr>
    </w:lvl>
    <w:lvl w:ilvl="8" w:tplc="14090005" w:tentative="1">
      <w:start w:val="1"/>
      <w:numFmt w:val="bullet"/>
      <w:lvlText w:val=""/>
      <w:lvlJc w:val="left"/>
      <w:pPr>
        <w:ind w:left="6547" w:hanging="360"/>
      </w:pPr>
      <w:rPr>
        <w:rFonts w:ascii="Wingdings" w:hAnsi="Wingdings" w:hint="default"/>
      </w:rPr>
    </w:lvl>
  </w:abstractNum>
  <w:abstractNum w:abstractNumId="7" w15:restartNumberingAfterBreak="0">
    <w:nsid w:val="0E7C61CD"/>
    <w:multiLevelType w:val="hybridMultilevel"/>
    <w:tmpl w:val="7C5416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FF56573"/>
    <w:multiLevelType w:val="hybridMultilevel"/>
    <w:tmpl w:val="8752E0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2A61152"/>
    <w:multiLevelType w:val="multilevel"/>
    <w:tmpl w:val="43E0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C46A5A"/>
    <w:multiLevelType w:val="hybridMultilevel"/>
    <w:tmpl w:val="898069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7F71028"/>
    <w:multiLevelType w:val="hybridMultilevel"/>
    <w:tmpl w:val="25FA57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81E5C43"/>
    <w:multiLevelType w:val="hybridMultilevel"/>
    <w:tmpl w:val="C1C2E5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E03633"/>
    <w:multiLevelType w:val="hybridMultilevel"/>
    <w:tmpl w:val="2006D3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FBE0043"/>
    <w:multiLevelType w:val="hybridMultilevel"/>
    <w:tmpl w:val="825220F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07C6314"/>
    <w:multiLevelType w:val="multilevel"/>
    <w:tmpl w:val="A684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A94EE8"/>
    <w:multiLevelType w:val="hybridMultilevel"/>
    <w:tmpl w:val="ABD23BE8"/>
    <w:lvl w:ilvl="0" w:tplc="94D0565A">
      <w:start w:val="1"/>
      <w:numFmt w:val="bullet"/>
      <w:lvlText w:val=""/>
      <w:lvlJc w:val="left"/>
      <w:pPr>
        <w:ind w:left="720" w:hanging="360"/>
      </w:pPr>
      <w:rPr>
        <w:rFonts w:ascii="Symbol" w:hAnsi="Symbol" w:hint="default"/>
      </w:rPr>
    </w:lvl>
    <w:lvl w:ilvl="1" w:tplc="413279A6">
      <w:start w:val="1"/>
      <w:numFmt w:val="bullet"/>
      <w:lvlText w:val="o"/>
      <w:lvlJc w:val="left"/>
      <w:pPr>
        <w:ind w:left="1440" w:hanging="360"/>
      </w:pPr>
      <w:rPr>
        <w:rFonts w:ascii="Courier New" w:hAnsi="Courier New" w:hint="default"/>
      </w:rPr>
    </w:lvl>
    <w:lvl w:ilvl="2" w:tplc="43EAC80E">
      <w:start w:val="1"/>
      <w:numFmt w:val="bullet"/>
      <w:lvlText w:val=""/>
      <w:lvlJc w:val="left"/>
      <w:pPr>
        <w:ind w:left="2160" w:hanging="360"/>
      </w:pPr>
      <w:rPr>
        <w:rFonts w:ascii="Wingdings" w:hAnsi="Wingdings" w:hint="default"/>
      </w:rPr>
    </w:lvl>
    <w:lvl w:ilvl="3" w:tplc="6DB897D6">
      <w:start w:val="1"/>
      <w:numFmt w:val="bullet"/>
      <w:lvlText w:val=""/>
      <w:lvlJc w:val="left"/>
      <w:pPr>
        <w:ind w:left="2880" w:hanging="360"/>
      </w:pPr>
      <w:rPr>
        <w:rFonts w:ascii="Symbol" w:hAnsi="Symbol" w:hint="default"/>
      </w:rPr>
    </w:lvl>
    <w:lvl w:ilvl="4" w:tplc="8A60F3FA">
      <w:start w:val="1"/>
      <w:numFmt w:val="bullet"/>
      <w:lvlText w:val="o"/>
      <w:lvlJc w:val="left"/>
      <w:pPr>
        <w:ind w:left="3600" w:hanging="360"/>
      </w:pPr>
      <w:rPr>
        <w:rFonts w:ascii="Courier New" w:hAnsi="Courier New" w:hint="default"/>
      </w:rPr>
    </w:lvl>
    <w:lvl w:ilvl="5" w:tplc="88CA58A4">
      <w:start w:val="1"/>
      <w:numFmt w:val="bullet"/>
      <w:lvlText w:val=""/>
      <w:lvlJc w:val="left"/>
      <w:pPr>
        <w:ind w:left="4320" w:hanging="360"/>
      </w:pPr>
      <w:rPr>
        <w:rFonts w:ascii="Wingdings" w:hAnsi="Wingdings" w:hint="default"/>
      </w:rPr>
    </w:lvl>
    <w:lvl w:ilvl="6" w:tplc="DF5A35E0">
      <w:start w:val="1"/>
      <w:numFmt w:val="bullet"/>
      <w:lvlText w:val=""/>
      <w:lvlJc w:val="left"/>
      <w:pPr>
        <w:ind w:left="5040" w:hanging="360"/>
      </w:pPr>
      <w:rPr>
        <w:rFonts w:ascii="Symbol" w:hAnsi="Symbol" w:hint="default"/>
      </w:rPr>
    </w:lvl>
    <w:lvl w:ilvl="7" w:tplc="440AA790">
      <w:start w:val="1"/>
      <w:numFmt w:val="bullet"/>
      <w:lvlText w:val="o"/>
      <w:lvlJc w:val="left"/>
      <w:pPr>
        <w:ind w:left="5760" w:hanging="360"/>
      </w:pPr>
      <w:rPr>
        <w:rFonts w:ascii="Courier New" w:hAnsi="Courier New" w:hint="default"/>
      </w:rPr>
    </w:lvl>
    <w:lvl w:ilvl="8" w:tplc="D40C7FD4">
      <w:start w:val="1"/>
      <w:numFmt w:val="bullet"/>
      <w:lvlText w:val=""/>
      <w:lvlJc w:val="left"/>
      <w:pPr>
        <w:ind w:left="6480" w:hanging="360"/>
      </w:pPr>
      <w:rPr>
        <w:rFonts w:ascii="Wingdings" w:hAnsi="Wingdings" w:hint="default"/>
      </w:rPr>
    </w:lvl>
  </w:abstractNum>
  <w:abstractNum w:abstractNumId="17" w15:restartNumberingAfterBreak="0">
    <w:nsid w:val="23621E62"/>
    <w:multiLevelType w:val="hybridMultilevel"/>
    <w:tmpl w:val="B058CA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3E1355C"/>
    <w:multiLevelType w:val="multilevel"/>
    <w:tmpl w:val="91A4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7FF4EF1"/>
    <w:multiLevelType w:val="hybridMultilevel"/>
    <w:tmpl w:val="1B282FD8"/>
    <w:lvl w:ilvl="0" w:tplc="E4E845BA">
      <w:start w:val="1"/>
      <w:numFmt w:val="bullet"/>
      <w:lvlText w:val=""/>
      <w:lvlJc w:val="left"/>
      <w:pPr>
        <w:ind w:left="720" w:hanging="360"/>
      </w:pPr>
      <w:rPr>
        <w:rFonts w:ascii="Symbol" w:hAnsi="Symbol" w:hint="default"/>
      </w:rPr>
    </w:lvl>
    <w:lvl w:ilvl="1" w:tplc="87A6817C">
      <w:start w:val="1"/>
      <w:numFmt w:val="bullet"/>
      <w:lvlText w:val="o"/>
      <w:lvlJc w:val="left"/>
      <w:pPr>
        <w:ind w:left="1440" w:hanging="360"/>
      </w:pPr>
      <w:rPr>
        <w:rFonts w:ascii="Courier New" w:hAnsi="Courier New" w:hint="default"/>
      </w:rPr>
    </w:lvl>
    <w:lvl w:ilvl="2" w:tplc="C7E2BD70">
      <w:start w:val="1"/>
      <w:numFmt w:val="bullet"/>
      <w:pStyle w:val="Bullet3"/>
      <w:lvlText w:val=""/>
      <w:lvlJc w:val="left"/>
      <w:pPr>
        <w:ind w:left="2160" w:hanging="360"/>
      </w:pPr>
      <w:rPr>
        <w:rFonts w:ascii="Wingdings" w:hAnsi="Wingdings" w:hint="default"/>
      </w:rPr>
    </w:lvl>
    <w:lvl w:ilvl="3" w:tplc="957AFD42">
      <w:start w:val="1"/>
      <w:numFmt w:val="bullet"/>
      <w:lvlText w:val=""/>
      <w:lvlJc w:val="left"/>
      <w:pPr>
        <w:ind w:left="2880" w:hanging="360"/>
      </w:pPr>
      <w:rPr>
        <w:rFonts w:ascii="Symbol" w:hAnsi="Symbol" w:hint="default"/>
      </w:rPr>
    </w:lvl>
    <w:lvl w:ilvl="4" w:tplc="7EA62B4A">
      <w:start w:val="1"/>
      <w:numFmt w:val="bullet"/>
      <w:lvlText w:val="o"/>
      <w:lvlJc w:val="left"/>
      <w:pPr>
        <w:ind w:left="3600" w:hanging="360"/>
      </w:pPr>
      <w:rPr>
        <w:rFonts w:ascii="Courier New" w:hAnsi="Courier New" w:hint="default"/>
      </w:rPr>
    </w:lvl>
    <w:lvl w:ilvl="5" w:tplc="3A48705E">
      <w:start w:val="1"/>
      <w:numFmt w:val="bullet"/>
      <w:lvlText w:val=""/>
      <w:lvlJc w:val="left"/>
      <w:pPr>
        <w:ind w:left="4320" w:hanging="360"/>
      </w:pPr>
      <w:rPr>
        <w:rFonts w:ascii="Wingdings" w:hAnsi="Wingdings" w:hint="default"/>
      </w:rPr>
    </w:lvl>
    <w:lvl w:ilvl="6" w:tplc="44CCD3C2">
      <w:start w:val="1"/>
      <w:numFmt w:val="bullet"/>
      <w:lvlText w:val=""/>
      <w:lvlJc w:val="left"/>
      <w:pPr>
        <w:ind w:left="5040" w:hanging="360"/>
      </w:pPr>
      <w:rPr>
        <w:rFonts w:ascii="Symbol" w:hAnsi="Symbol" w:hint="default"/>
      </w:rPr>
    </w:lvl>
    <w:lvl w:ilvl="7" w:tplc="49CA19CC">
      <w:start w:val="1"/>
      <w:numFmt w:val="bullet"/>
      <w:lvlText w:val="o"/>
      <w:lvlJc w:val="left"/>
      <w:pPr>
        <w:ind w:left="5760" w:hanging="360"/>
      </w:pPr>
      <w:rPr>
        <w:rFonts w:ascii="Courier New" w:hAnsi="Courier New" w:hint="default"/>
      </w:rPr>
    </w:lvl>
    <w:lvl w:ilvl="8" w:tplc="1E74C4D8">
      <w:start w:val="1"/>
      <w:numFmt w:val="bullet"/>
      <w:lvlText w:val=""/>
      <w:lvlJc w:val="left"/>
      <w:pPr>
        <w:ind w:left="6480" w:hanging="360"/>
      </w:pPr>
      <w:rPr>
        <w:rFonts w:ascii="Wingdings" w:hAnsi="Wingdings" w:hint="default"/>
      </w:rPr>
    </w:lvl>
  </w:abstractNum>
  <w:abstractNum w:abstractNumId="20" w15:restartNumberingAfterBreak="0">
    <w:nsid w:val="28C544A9"/>
    <w:multiLevelType w:val="multilevel"/>
    <w:tmpl w:val="7CF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C544CA3"/>
    <w:multiLevelType w:val="multilevel"/>
    <w:tmpl w:val="A138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D223B6"/>
    <w:multiLevelType w:val="multilevel"/>
    <w:tmpl w:val="4E0E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13F7BD7"/>
    <w:multiLevelType w:val="hybridMultilevel"/>
    <w:tmpl w:val="0FB875EA"/>
    <w:lvl w:ilvl="0" w:tplc="1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174597C"/>
    <w:multiLevelType w:val="multilevel"/>
    <w:tmpl w:val="B502918A"/>
    <w:lvl w:ilvl="0">
      <w:start w:val="1"/>
      <w:numFmt w:val="decimal"/>
      <w:pStyle w:val="ReportBody"/>
      <w:lvlText w:val="%1"/>
      <w:lvlJc w:val="left"/>
      <w:pPr>
        <w:tabs>
          <w:tab w:val="num" w:pos="493"/>
        </w:tabs>
        <w:ind w:left="493" w:hanging="493"/>
      </w:pPr>
    </w:lvl>
    <w:lvl w:ilvl="1">
      <w:start w:val="1"/>
      <w:numFmt w:val="decimal"/>
      <w:pStyle w:val="ReportBody2"/>
      <w:lvlText w:val="%1.%2"/>
      <w:lvlJc w:val="left"/>
      <w:pPr>
        <w:tabs>
          <w:tab w:val="num" w:pos="493"/>
        </w:tabs>
        <w:ind w:left="987" w:hanging="494"/>
      </w:pPr>
    </w:lvl>
    <w:lvl w:ilvl="2">
      <w:start w:val="1"/>
      <w:numFmt w:val="decimal"/>
      <w:lvlText w:val="%1.%2.%3"/>
      <w:lvlJc w:val="left"/>
      <w:pPr>
        <w:tabs>
          <w:tab w:val="num" w:pos="1554"/>
        </w:tabs>
        <w:ind w:left="1554" w:hanging="567"/>
      </w:pPr>
    </w:lvl>
    <w:lvl w:ilvl="3">
      <w:start w:val="1"/>
      <w:numFmt w:val="decimal"/>
      <w:lvlText w:val="%1.%2.%3.%4."/>
      <w:lvlJc w:val="left"/>
      <w:pPr>
        <w:tabs>
          <w:tab w:val="num" w:pos="2133"/>
        </w:tabs>
        <w:ind w:left="1701" w:hanging="648"/>
      </w:pPr>
    </w:lvl>
    <w:lvl w:ilvl="4">
      <w:start w:val="1"/>
      <w:numFmt w:val="decimal"/>
      <w:lvlText w:val="%1.%2.%3.%4.%5."/>
      <w:lvlJc w:val="left"/>
      <w:pPr>
        <w:tabs>
          <w:tab w:val="num" w:pos="2493"/>
        </w:tabs>
        <w:ind w:left="2205" w:hanging="792"/>
      </w:pPr>
    </w:lvl>
    <w:lvl w:ilvl="5">
      <w:start w:val="1"/>
      <w:numFmt w:val="decimal"/>
      <w:lvlText w:val="%1.%2.%3.%4.%5.%6."/>
      <w:lvlJc w:val="left"/>
      <w:pPr>
        <w:tabs>
          <w:tab w:val="num" w:pos="3213"/>
        </w:tabs>
        <w:ind w:left="2709" w:hanging="936"/>
      </w:pPr>
    </w:lvl>
    <w:lvl w:ilvl="6">
      <w:start w:val="1"/>
      <w:numFmt w:val="decimal"/>
      <w:lvlText w:val="%1.%2.%3.%4.%5.%6.%7."/>
      <w:lvlJc w:val="left"/>
      <w:pPr>
        <w:tabs>
          <w:tab w:val="num" w:pos="3573"/>
        </w:tabs>
        <w:ind w:left="3213" w:hanging="1080"/>
      </w:pPr>
    </w:lvl>
    <w:lvl w:ilvl="7">
      <w:start w:val="1"/>
      <w:numFmt w:val="decimal"/>
      <w:lvlText w:val="%1.%2.%3.%4.%5.%6.%7.%8."/>
      <w:lvlJc w:val="left"/>
      <w:pPr>
        <w:tabs>
          <w:tab w:val="num" w:pos="4293"/>
        </w:tabs>
        <w:ind w:left="3717" w:hanging="1224"/>
      </w:pPr>
    </w:lvl>
    <w:lvl w:ilvl="8">
      <w:start w:val="1"/>
      <w:numFmt w:val="decimal"/>
      <w:lvlText w:val="%1.%2.%3.%4.%5.%6.%7.%8.%9."/>
      <w:lvlJc w:val="left"/>
      <w:pPr>
        <w:tabs>
          <w:tab w:val="num" w:pos="4653"/>
        </w:tabs>
        <w:ind w:left="4293" w:hanging="1440"/>
      </w:pPr>
    </w:lvl>
  </w:abstractNum>
  <w:abstractNum w:abstractNumId="25" w15:restartNumberingAfterBreak="0">
    <w:nsid w:val="31780958"/>
    <w:multiLevelType w:val="multilevel"/>
    <w:tmpl w:val="33F8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3F7B1F"/>
    <w:multiLevelType w:val="hybridMultilevel"/>
    <w:tmpl w:val="5836A3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86E03DE"/>
    <w:multiLevelType w:val="hybridMultilevel"/>
    <w:tmpl w:val="FBC077E4"/>
    <w:lvl w:ilvl="0" w:tplc="509CD53A">
      <w:start w:val="1"/>
      <w:numFmt w:val="bullet"/>
      <w:lvlText w:val="·"/>
      <w:lvlJc w:val="left"/>
      <w:pPr>
        <w:ind w:left="1080" w:hanging="360"/>
      </w:pPr>
      <w:rPr>
        <w:rFonts w:ascii="Symbol" w:hAnsi="Symbol" w:hint="default"/>
      </w:rPr>
    </w:lvl>
    <w:lvl w:ilvl="1" w:tplc="B4D4DDB8" w:tentative="1">
      <w:start w:val="1"/>
      <w:numFmt w:val="bullet"/>
      <w:lvlText w:val="o"/>
      <w:lvlJc w:val="left"/>
      <w:pPr>
        <w:ind w:left="1800" w:hanging="360"/>
      </w:pPr>
      <w:rPr>
        <w:rFonts w:ascii="Courier New" w:hAnsi="Courier New" w:hint="default"/>
      </w:rPr>
    </w:lvl>
    <w:lvl w:ilvl="2" w:tplc="84C8849A" w:tentative="1">
      <w:start w:val="1"/>
      <w:numFmt w:val="bullet"/>
      <w:lvlText w:val=""/>
      <w:lvlJc w:val="left"/>
      <w:pPr>
        <w:ind w:left="2520" w:hanging="360"/>
      </w:pPr>
      <w:rPr>
        <w:rFonts w:ascii="Wingdings" w:hAnsi="Wingdings" w:hint="default"/>
      </w:rPr>
    </w:lvl>
    <w:lvl w:ilvl="3" w:tplc="6E8C5952" w:tentative="1">
      <w:start w:val="1"/>
      <w:numFmt w:val="bullet"/>
      <w:lvlText w:val=""/>
      <w:lvlJc w:val="left"/>
      <w:pPr>
        <w:ind w:left="3240" w:hanging="360"/>
      </w:pPr>
      <w:rPr>
        <w:rFonts w:ascii="Symbol" w:hAnsi="Symbol" w:hint="default"/>
      </w:rPr>
    </w:lvl>
    <w:lvl w:ilvl="4" w:tplc="04EA091C" w:tentative="1">
      <w:start w:val="1"/>
      <w:numFmt w:val="bullet"/>
      <w:lvlText w:val="o"/>
      <w:lvlJc w:val="left"/>
      <w:pPr>
        <w:ind w:left="3960" w:hanging="360"/>
      </w:pPr>
      <w:rPr>
        <w:rFonts w:ascii="Courier New" w:hAnsi="Courier New" w:hint="default"/>
      </w:rPr>
    </w:lvl>
    <w:lvl w:ilvl="5" w:tplc="B05665EA" w:tentative="1">
      <w:start w:val="1"/>
      <w:numFmt w:val="bullet"/>
      <w:lvlText w:val=""/>
      <w:lvlJc w:val="left"/>
      <w:pPr>
        <w:ind w:left="4680" w:hanging="360"/>
      </w:pPr>
      <w:rPr>
        <w:rFonts w:ascii="Wingdings" w:hAnsi="Wingdings" w:hint="default"/>
      </w:rPr>
    </w:lvl>
    <w:lvl w:ilvl="6" w:tplc="2A5E9C00" w:tentative="1">
      <w:start w:val="1"/>
      <w:numFmt w:val="bullet"/>
      <w:lvlText w:val=""/>
      <w:lvlJc w:val="left"/>
      <w:pPr>
        <w:ind w:left="5400" w:hanging="360"/>
      </w:pPr>
      <w:rPr>
        <w:rFonts w:ascii="Symbol" w:hAnsi="Symbol" w:hint="default"/>
      </w:rPr>
    </w:lvl>
    <w:lvl w:ilvl="7" w:tplc="2CF2B392" w:tentative="1">
      <w:start w:val="1"/>
      <w:numFmt w:val="bullet"/>
      <w:lvlText w:val="o"/>
      <w:lvlJc w:val="left"/>
      <w:pPr>
        <w:ind w:left="6120" w:hanging="360"/>
      </w:pPr>
      <w:rPr>
        <w:rFonts w:ascii="Courier New" w:hAnsi="Courier New" w:hint="default"/>
      </w:rPr>
    </w:lvl>
    <w:lvl w:ilvl="8" w:tplc="667AEBD0" w:tentative="1">
      <w:start w:val="1"/>
      <w:numFmt w:val="bullet"/>
      <w:lvlText w:val=""/>
      <w:lvlJc w:val="left"/>
      <w:pPr>
        <w:ind w:left="6840" w:hanging="360"/>
      </w:pPr>
      <w:rPr>
        <w:rFonts w:ascii="Wingdings" w:hAnsi="Wingdings" w:hint="default"/>
      </w:rPr>
    </w:lvl>
  </w:abstractNum>
  <w:abstractNum w:abstractNumId="28" w15:restartNumberingAfterBreak="0">
    <w:nsid w:val="3BC0A16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3CC0494A"/>
    <w:multiLevelType w:val="multilevel"/>
    <w:tmpl w:val="B354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EC48F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B217710"/>
    <w:multiLevelType w:val="hybridMultilevel"/>
    <w:tmpl w:val="D3BC5A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BD72D9C"/>
    <w:multiLevelType w:val="multilevel"/>
    <w:tmpl w:val="0342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EE60D7F"/>
    <w:multiLevelType w:val="multilevel"/>
    <w:tmpl w:val="EB3AC6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2E6E22"/>
    <w:multiLevelType w:val="hybridMultilevel"/>
    <w:tmpl w:val="56485A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50650345"/>
    <w:multiLevelType w:val="hybridMultilevel"/>
    <w:tmpl w:val="3A148814"/>
    <w:lvl w:ilvl="0" w:tplc="C75A5DA0">
      <w:start w:val="1"/>
      <w:numFmt w:val="bullet"/>
      <w:pStyle w:val="Bullet1"/>
      <w:lvlText w:val=""/>
      <w:lvlJc w:val="left"/>
      <w:pPr>
        <w:ind w:left="814" w:hanging="360"/>
      </w:pPr>
      <w:rPr>
        <w:rFonts w:ascii="Symbol" w:hAnsi="Symbol" w:hint="default"/>
      </w:rPr>
    </w:lvl>
    <w:lvl w:ilvl="1" w:tplc="14090003" w:tentative="1">
      <w:start w:val="1"/>
      <w:numFmt w:val="bullet"/>
      <w:lvlText w:val="o"/>
      <w:lvlJc w:val="left"/>
      <w:pPr>
        <w:ind w:left="1534" w:hanging="360"/>
      </w:pPr>
      <w:rPr>
        <w:rFonts w:ascii="Courier New" w:hAnsi="Courier New" w:cs="Courier New" w:hint="default"/>
      </w:rPr>
    </w:lvl>
    <w:lvl w:ilvl="2" w:tplc="14090005" w:tentative="1">
      <w:start w:val="1"/>
      <w:numFmt w:val="bullet"/>
      <w:lvlText w:val=""/>
      <w:lvlJc w:val="left"/>
      <w:pPr>
        <w:ind w:left="2254" w:hanging="360"/>
      </w:pPr>
      <w:rPr>
        <w:rFonts w:ascii="Wingdings" w:hAnsi="Wingdings" w:hint="default"/>
      </w:rPr>
    </w:lvl>
    <w:lvl w:ilvl="3" w:tplc="14090001" w:tentative="1">
      <w:start w:val="1"/>
      <w:numFmt w:val="bullet"/>
      <w:lvlText w:val=""/>
      <w:lvlJc w:val="left"/>
      <w:pPr>
        <w:ind w:left="2974" w:hanging="360"/>
      </w:pPr>
      <w:rPr>
        <w:rFonts w:ascii="Symbol" w:hAnsi="Symbol" w:hint="default"/>
      </w:rPr>
    </w:lvl>
    <w:lvl w:ilvl="4" w:tplc="14090003" w:tentative="1">
      <w:start w:val="1"/>
      <w:numFmt w:val="bullet"/>
      <w:lvlText w:val="o"/>
      <w:lvlJc w:val="left"/>
      <w:pPr>
        <w:ind w:left="3694" w:hanging="360"/>
      </w:pPr>
      <w:rPr>
        <w:rFonts w:ascii="Courier New" w:hAnsi="Courier New" w:cs="Courier New" w:hint="default"/>
      </w:rPr>
    </w:lvl>
    <w:lvl w:ilvl="5" w:tplc="14090005" w:tentative="1">
      <w:start w:val="1"/>
      <w:numFmt w:val="bullet"/>
      <w:lvlText w:val=""/>
      <w:lvlJc w:val="left"/>
      <w:pPr>
        <w:ind w:left="4414" w:hanging="360"/>
      </w:pPr>
      <w:rPr>
        <w:rFonts w:ascii="Wingdings" w:hAnsi="Wingdings" w:hint="default"/>
      </w:rPr>
    </w:lvl>
    <w:lvl w:ilvl="6" w:tplc="14090001" w:tentative="1">
      <w:start w:val="1"/>
      <w:numFmt w:val="bullet"/>
      <w:lvlText w:val=""/>
      <w:lvlJc w:val="left"/>
      <w:pPr>
        <w:ind w:left="5134" w:hanging="360"/>
      </w:pPr>
      <w:rPr>
        <w:rFonts w:ascii="Symbol" w:hAnsi="Symbol" w:hint="default"/>
      </w:rPr>
    </w:lvl>
    <w:lvl w:ilvl="7" w:tplc="14090003" w:tentative="1">
      <w:start w:val="1"/>
      <w:numFmt w:val="bullet"/>
      <w:lvlText w:val="o"/>
      <w:lvlJc w:val="left"/>
      <w:pPr>
        <w:ind w:left="5854" w:hanging="360"/>
      </w:pPr>
      <w:rPr>
        <w:rFonts w:ascii="Courier New" w:hAnsi="Courier New" w:cs="Courier New" w:hint="default"/>
      </w:rPr>
    </w:lvl>
    <w:lvl w:ilvl="8" w:tplc="14090005" w:tentative="1">
      <w:start w:val="1"/>
      <w:numFmt w:val="bullet"/>
      <w:lvlText w:val=""/>
      <w:lvlJc w:val="left"/>
      <w:pPr>
        <w:ind w:left="6574" w:hanging="360"/>
      </w:pPr>
      <w:rPr>
        <w:rFonts w:ascii="Wingdings" w:hAnsi="Wingdings" w:hint="default"/>
      </w:rPr>
    </w:lvl>
  </w:abstractNum>
  <w:abstractNum w:abstractNumId="36" w15:restartNumberingAfterBreak="0">
    <w:nsid w:val="5155069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245D51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AEF43B2"/>
    <w:multiLevelType w:val="multilevel"/>
    <w:tmpl w:val="AD369A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5CA60EDE"/>
    <w:multiLevelType w:val="hybridMultilevel"/>
    <w:tmpl w:val="F77E5AE6"/>
    <w:lvl w:ilvl="0" w:tplc="14090001">
      <w:start w:val="1"/>
      <w:numFmt w:val="bullet"/>
      <w:lvlText w:val=""/>
      <w:lvlJc w:val="left"/>
      <w:pPr>
        <w:ind w:left="787" w:hanging="360"/>
      </w:pPr>
      <w:rPr>
        <w:rFonts w:ascii="Symbol" w:hAnsi="Symbol" w:hint="default"/>
      </w:rPr>
    </w:lvl>
    <w:lvl w:ilvl="1" w:tplc="14090003" w:tentative="1">
      <w:start w:val="1"/>
      <w:numFmt w:val="bullet"/>
      <w:lvlText w:val="o"/>
      <w:lvlJc w:val="left"/>
      <w:pPr>
        <w:ind w:left="1507" w:hanging="360"/>
      </w:pPr>
      <w:rPr>
        <w:rFonts w:ascii="Courier New" w:hAnsi="Courier New" w:cs="Courier New" w:hint="default"/>
      </w:rPr>
    </w:lvl>
    <w:lvl w:ilvl="2" w:tplc="14090005" w:tentative="1">
      <w:start w:val="1"/>
      <w:numFmt w:val="bullet"/>
      <w:lvlText w:val=""/>
      <w:lvlJc w:val="left"/>
      <w:pPr>
        <w:ind w:left="2227" w:hanging="360"/>
      </w:pPr>
      <w:rPr>
        <w:rFonts w:ascii="Wingdings" w:hAnsi="Wingdings" w:hint="default"/>
      </w:rPr>
    </w:lvl>
    <w:lvl w:ilvl="3" w:tplc="14090001" w:tentative="1">
      <w:start w:val="1"/>
      <w:numFmt w:val="bullet"/>
      <w:lvlText w:val=""/>
      <w:lvlJc w:val="left"/>
      <w:pPr>
        <w:ind w:left="2947" w:hanging="360"/>
      </w:pPr>
      <w:rPr>
        <w:rFonts w:ascii="Symbol" w:hAnsi="Symbol" w:hint="default"/>
      </w:rPr>
    </w:lvl>
    <w:lvl w:ilvl="4" w:tplc="14090003" w:tentative="1">
      <w:start w:val="1"/>
      <w:numFmt w:val="bullet"/>
      <w:lvlText w:val="o"/>
      <w:lvlJc w:val="left"/>
      <w:pPr>
        <w:ind w:left="3667" w:hanging="360"/>
      </w:pPr>
      <w:rPr>
        <w:rFonts w:ascii="Courier New" w:hAnsi="Courier New" w:cs="Courier New" w:hint="default"/>
      </w:rPr>
    </w:lvl>
    <w:lvl w:ilvl="5" w:tplc="14090005" w:tentative="1">
      <w:start w:val="1"/>
      <w:numFmt w:val="bullet"/>
      <w:lvlText w:val=""/>
      <w:lvlJc w:val="left"/>
      <w:pPr>
        <w:ind w:left="4387" w:hanging="360"/>
      </w:pPr>
      <w:rPr>
        <w:rFonts w:ascii="Wingdings" w:hAnsi="Wingdings" w:hint="default"/>
      </w:rPr>
    </w:lvl>
    <w:lvl w:ilvl="6" w:tplc="14090001" w:tentative="1">
      <w:start w:val="1"/>
      <w:numFmt w:val="bullet"/>
      <w:lvlText w:val=""/>
      <w:lvlJc w:val="left"/>
      <w:pPr>
        <w:ind w:left="5107" w:hanging="360"/>
      </w:pPr>
      <w:rPr>
        <w:rFonts w:ascii="Symbol" w:hAnsi="Symbol" w:hint="default"/>
      </w:rPr>
    </w:lvl>
    <w:lvl w:ilvl="7" w:tplc="14090003" w:tentative="1">
      <w:start w:val="1"/>
      <w:numFmt w:val="bullet"/>
      <w:lvlText w:val="o"/>
      <w:lvlJc w:val="left"/>
      <w:pPr>
        <w:ind w:left="5827" w:hanging="360"/>
      </w:pPr>
      <w:rPr>
        <w:rFonts w:ascii="Courier New" w:hAnsi="Courier New" w:cs="Courier New" w:hint="default"/>
      </w:rPr>
    </w:lvl>
    <w:lvl w:ilvl="8" w:tplc="14090005" w:tentative="1">
      <w:start w:val="1"/>
      <w:numFmt w:val="bullet"/>
      <w:lvlText w:val=""/>
      <w:lvlJc w:val="left"/>
      <w:pPr>
        <w:ind w:left="6547" w:hanging="360"/>
      </w:pPr>
      <w:rPr>
        <w:rFonts w:ascii="Wingdings" w:hAnsi="Wingdings" w:hint="default"/>
      </w:rPr>
    </w:lvl>
  </w:abstractNum>
  <w:abstractNum w:abstractNumId="40" w15:restartNumberingAfterBreak="0">
    <w:nsid w:val="5D014176"/>
    <w:multiLevelType w:val="multilevel"/>
    <w:tmpl w:val="B91E30D6"/>
    <w:lvl w:ilvl="0">
      <w:start w:val="1"/>
      <w:numFmt w:val="bullet"/>
      <w:pStyle w:val="Bullet2"/>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07A6FBE"/>
    <w:multiLevelType w:val="multilevel"/>
    <w:tmpl w:val="5D56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08B05AC"/>
    <w:multiLevelType w:val="multilevel"/>
    <w:tmpl w:val="A2E497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2AF19EA"/>
    <w:multiLevelType w:val="hybridMultilevel"/>
    <w:tmpl w:val="AEF8EC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64F56216"/>
    <w:multiLevelType w:val="hybridMultilevel"/>
    <w:tmpl w:val="3ED03FF0"/>
    <w:lvl w:ilvl="0" w:tplc="B760652C">
      <w:start w:val="1"/>
      <w:numFmt w:val="bullet"/>
      <w:lvlText w:val=""/>
      <w:lvlJc w:val="left"/>
      <w:pPr>
        <w:ind w:left="720" w:hanging="360"/>
      </w:pPr>
      <w:rPr>
        <w:rFonts w:ascii="Symbol" w:hAnsi="Symbol" w:hint="default"/>
      </w:rPr>
    </w:lvl>
    <w:lvl w:ilvl="1" w:tplc="B5BECF2A" w:tentative="1">
      <w:start w:val="1"/>
      <w:numFmt w:val="bullet"/>
      <w:lvlText w:val="o"/>
      <w:lvlJc w:val="left"/>
      <w:pPr>
        <w:ind w:left="1440" w:hanging="360"/>
      </w:pPr>
      <w:rPr>
        <w:rFonts w:ascii="Courier New" w:hAnsi="Courier New" w:hint="default"/>
      </w:rPr>
    </w:lvl>
    <w:lvl w:ilvl="2" w:tplc="33D4C62E" w:tentative="1">
      <w:start w:val="1"/>
      <w:numFmt w:val="bullet"/>
      <w:lvlText w:val=""/>
      <w:lvlJc w:val="left"/>
      <w:pPr>
        <w:ind w:left="2160" w:hanging="360"/>
      </w:pPr>
      <w:rPr>
        <w:rFonts w:ascii="Wingdings" w:hAnsi="Wingdings" w:hint="default"/>
      </w:rPr>
    </w:lvl>
    <w:lvl w:ilvl="3" w:tplc="8E749698" w:tentative="1">
      <w:start w:val="1"/>
      <w:numFmt w:val="bullet"/>
      <w:lvlText w:val=""/>
      <w:lvlJc w:val="left"/>
      <w:pPr>
        <w:ind w:left="2880" w:hanging="360"/>
      </w:pPr>
      <w:rPr>
        <w:rFonts w:ascii="Symbol" w:hAnsi="Symbol" w:hint="default"/>
      </w:rPr>
    </w:lvl>
    <w:lvl w:ilvl="4" w:tplc="D2BCF196" w:tentative="1">
      <w:start w:val="1"/>
      <w:numFmt w:val="bullet"/>
      <w:lvlText w:val="o"/>
      <w:lvlJc w:val="left"/>
      <w:pPr>
        <w:ind w:left="3600" w:hanging="360"/>
      </w:pPr>
      <w:rPr>
        <w:rFonts w:ascii="Courier New" w:hAnsi="Courier New" w:hint="default"/>
      </w:rPr>
    </w:lvl>
    <w:lvl w:ilvl="5" w:tplc="A8984B9C" w:tentative="1">
      <w:start w:val="1"/>
      <w:numFmt w:val="bullet"/>
      <w:lvlText w:val=""/>
      <w:lvlJc w:val="left"/>
      <w:pPr>
        <w:ind w:left="4320" w:hanging="360"/>
      </w:pPr>
      <w:rPr>
        <w:rFonts w:ascii="Wingdings" w:hAnsi="Wingdings" w:hint="default"/>
      </w:rPr>
    </w:lvl>
    <w:lvl w:ilvl="6" w:tplc="2654D5C0" w:tentative="1">
      <w:start w:val="1"/>
      <w:numFmt w:val="bullet"/>
      <w:lvlText w:val=""/>
      <w:lvlJc w:val="left"/>
      <w:pPr>
        <w:ind w:left="5040" w:hanging="360"/>
      </w:pPr>
      <w:rPr>
        <w:rFonts w:ascii="Symbol" w:hAnsi="Symbol" w:hint="default"/>
      </w:rPr>
    </w:lvl>
    <w:lvl w:ilvl="7" w:tplc="A36AC024" w:tentative="1">
      <w:start w:val="1"/>
      <w:numFmt w:val="bullet"/>
      <w:lvlText w:val="o"/>
      <w:lvlJc w:val="left"/>
      <w:pPr>
        <w:ind w:left="5760" w:hanging="360"/>
      </w:pPr>
      <w:rPr>
        <w:rFonts w:ascii="Courier New" w:hAnsi="Courier New" w:hint="default"/>
      </w:rPr>
    </w:lvl>
    <w:lvl w:ilvl="8" w:tplc="A9362F12" w:tentative="1">
      <w:start w:val="1"/>
      <w:numFmt w:val="bullet"/>
      <w:lvlText w:val=""/>
      <w:lvlJc w:val="left"/>
      <w:pPr>
        <w:ind w:left="6480" w:hanging="360"/>
      </w:pPr>
      <w:rPr>
        <w:rFonts w:ascii="Wingdings" w:hAnsi="Wingdings" w:hint="default"/>
      </w:rPr>
    </w:lvl>
  </w:abstractNum>
  <w:abstractNum w:abstractNumId="45" w15:restartNumberingAfterBreak="0">
    <w:nsid w:val="6647782E"/>
    <w:multiLevelType w:val="multilevel"/>
    <w:tmpl w:val="A60E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1995A49"/>
    <w:multiLevelType w:val="hybridMultilevel"/>
    <w:tmpl w:val="DFF427EA"/>
    <w:lvl w:ilvl="0" w:tplc="14090001">
      <w:start w:val="1"/>
      <w:numFmt w:val="bullet"/>
      <w:lvlText w:val=""/>
      <w:lvlJc w:val="left"/>
      <w:pPr>
        <w:ind w:left="795" w:hanging="360"/>
      </w:pPr>
      <w:rPr>
        <w:rFonts w:ascii="Symbol" w:hAnsi="Symbol" w:hint="default"/>
      </w:rPr>
    </w:lvl>
    <w:lvl w:ilvl="1" w:tplc="14090003" w:tentative="1">
      <w:start w:val="1"/>
      <w:numFmt w:val="bullet"/>
      <w:lvlText w:val="o"/>
      <w:lvlJc w:val="left"/>
      <w:pPr>
        <w:ind w:left="1515" w:hanging="360"/>
      </w:pPr>
      <w:rPr>
        <w:rFonts w:ascii="Courier New" w:hAnsi="Courier New" w:cs="Courier New" w:hint="default"/>
      </w:rPr>
    </w:lvl>
    <w:lvl w:ilvl="2" w:tplc="14090005" w:tentative="1">
      <w:start w:val="1"/>
      <w:numFmt w:val="bullet"/>
      <w:lvlText w:val=""/>
      <w:lvlJc w:val="left"/>
      <w:pPr>
        <w:ind w:left="2235" w:hanging="360"/>
      </w:pPr>
      <w:rPr>
        <w:rFonts w:ascii="Wingdings" w:hAnsi="Wingdings" w:hint="default"/>
      </w:rPr>
    </w:lvl>
    <w:lvl w:ilvl="3" w:tplc="14090001" w:tentative="1">
      <w:start w:val="1"/>
      <w:numFmt w:val="bullet"/>
      <w:lvlText w:val=""/>
      <w:lvlJc w:val="left"/>
      <w:pPr>
        <w:ind w:left="2955" w:hanging="360"/>
      </w:pPr>
      <w:rPr>
        <w:rFonts w:ascii="Symbol" w:hAnsi="Symbol" w:hint="default"/>
      </w:rPr>
    </w:lvl>
    <w:lvl w:ilvl="4" w:tplc="14090003" w:tentative="1">
      <w:start w:val="1"/>
      <w:numFmt w:val="bullet"/>
      <w:lvlText w:val="o"/>
      <w:lvlJc w:val="left"/>
      <w:pPr>
        <w:ind w:left="3675" w:hanging="360"/>
      </w:pPr>
      <w:rPr>
        <w:rFonts w:ascii="Courier New" w:hAnsi="Courier New" w:cs="Courier New" w:hint="default"/>
      </w:rPr>
    </w:lvl>
    <w:lvl w:ilvl="5" w:tplc="14090005" w:tentative="1">
      <w:start w:val="1"/>
      <w:numFmt w:val="bullet"/>
      <w:lvlText w:val=""/>
      <w:lvlJc w:val="left"/>
      <w:pPr>
        <w:ind w:left="4395" w:hanging="360"/>
      </w:pPr>
      <w:rPr>
        <w:rFonts w:ascii="Wingdings" w:hAnsi="Wingdings" w:hint="default"/>
      </w:rPr>
    </w:lvl>
    <w:lvl w:ilvl="6" w:tplc="14090001" w:tentative="1">
      <w:start w:val="1"/>
      <w:numFmt w:val="bullet"/>
      <w:lvlText w:val=""/>
      <w:lvlJc w:val="left"/>
      <w:pPr>
        <w:ind w:left="5115" w:hanging="360"/>
      </w:pPr>
      <w:rPr>
        <w:rFonts w:ascii="Symbol" w:hAnsi="Symbol" w:hint="default"/>
      </w:rPr>
    </w:lvl>
    <w:lvl w:ilvl="7" w:tplc="14090003" w:tentative="1">
      <w:start w:val="1"/>
      <w:numFmt w:val="bullet"/>
      <w:lvlText w:val="o"/>
      <w:lvlJc w:val="left"/>
      <w:pPr>
        <w:ind w:left="5835" w:hanging="360"/>
      </w:pPr>
      <w:rPr>
        <w:rFonts w:ascii="Courier New" w:hAnsi="Courier New" w:cs="Courier New" w:hint="default"/>
      </w:rPr>
    </w:lvl>
    <w:lvl w:ilvl="8" w:tplc="14090005" w:tentative="1">
      <w:start w:val="1"/>
      <w:numFmt w:val="bullet"/>
      <w:lvlText w:val=""/>
      <w:lvlJc w:val="left"/>
      <w:pPr>
        <w:ind w:left="6555" w:hanging="360"/>
      </w:pPr>
      <w:rPr>
        <w:rFonts w:ascii="Wingdings" w:hAnsi="Wingdings" w:hint="default"/>
      </w:rPr>
    </w:lvl>
  </w:abstractNum>
  <w:abstractNum w:abstractNumId="47" w15:restartNumberingAfterBreak="0">
    <w:nsid w:val="769E4F85"/>
    <w:multiLevelType w:val="hybridMultilevel"/>
    <w:tmpl w:val="D29098F2"/>
    <w:lvl w:ilvl="0" w:tplc="A0EAA74C">
      <w:start w:val="1"/>
      <w:numFmt w:val="bullet"/>
      <w:lvlText w:val=""/>
      <w:lvlJc w:val="left"/>
      <w:pPr>
        <w:ind w:left="360" w:hanging="360"/>
      </w:pPr>
      <w:rPr>
        <w:rFonts w:ascii="Symbol" w:hAnsi="Symbol" w:hint="default"/>
      </w:rPr>
    </w:lvl>
    <w:lvl w:ilvl="1" w:tplc="98DA7E5E">
      <w:start w:val="1"/>
      <w:numFmt w:val="bullet"/>
      <w:lvlText w:val="o"/>
      <w:lvlJc w:val="left"/>
      <w:pPr>
        <w:ind w:left="1080" w:hanging="360"/>
      </w:pPr>
      <w:rPr>
        <w:rFonts w:ascii="Courier New" w:hAnsi="Courier New" w:hint="default"/>
      </w:rPr>
    </w:lvl>
    <w:lvl w:ilvl="2" w:tplc="54F6E6EA">
      <w:start w:val="1"/>
      <w:numFmt w:val="bullet"/>
      <w:lvlText w:val=""/>
      <w:lvlJc w:val="left"/>
      <w:pPr>
        <w:ind w:left="1800" w:hanging="360"/>
      </w:pPr>
      <w:rPr>
        <w:rFonts w:ascii="Wingdings" w:hAnsi="Wingdings" w:hint="default"/>
      </w:rPr>
    </w:lvl>
    <w:lvl w:ilvl="3" w:tplc="5F523B12">
      <w:start w:val="1"/>
      <w:numFmt w:val="bullet"/>
      <w:lvlText w:val=""/>
      <w:lvlJc w:val="left"/>
      <w:pPr>
        <w:ind w:left="2520" w:hanging="360"/>
      </w:pPr>
      <w:rPr>
        <w:rFonts w:ascii="Symbol" w:hAnsi="Symbol" w:hint="default"/>
      </w:rPr>
    </w:lvl>
    <w:lvl w:ilvl="4" w:tplc="926A7B78">
      <w:start w:val="1"/>
      <w:numFmt w:val="bullet"/>
      <w:lvlText w:val="o"/>
      <w:lvlJc w:val="left"/>
      <w:pPr>
        <w:ind w:left="3240" w:hanging="360"/>
      </w:pPr>
      <w:rPr>
        <w:rFonts w:ascii="Courier New" w:hAnsi="Courier New" w:hint="default"/>
      </w:rPr>
    </w:lvl>
    <w:lvl w:ilvl="5" w:tplc="33407D64">
      <w:start w:val="1"/>
      <w:numFmt w:val="bullet"/>
      <w:lvlText w:val=""/>
      <w:lvlJc w:val="left"/>
      <w:pPr>
        <w:ind w:left="3960" w:hanging="360"/>
      </w:pPr>
      <w:rPr>
        <w:rFonts w:ascii="Wingdings" w:hAnsi="Wingdings" w:hint="default"/>
      </w:rPr>
    </w:lvl>
    <w:lvl w:ilvl="6" w:tplc="E6002672">
      <w:start w:val="1"/>
      <w:numFmt w:val="bullet"/>
      <w:lvlText w:val=""/>
      <w:lvlJc w:val="left"/>
      <w:pPr>
        <w:ind w:left="4680" w:hanging="360"/>
      </w:pPr>
      <w:rPr>
        <w:rFonts w:ascii="Symbol" w:hAnsi="Symbol" w:hint="default"/>
      </w:rPr>
    </w:lvl>
    <w:lvl w:ilvl="7" w:tplc="38383326">
      <w:start w:val="1"/>
      <w:numFmt w:val="bullet"/>
      <w:lvlText w:val="o"/>
      <w:lvlJc w:val="left"/>
      <w:pPr>
        <w:ind w:left="5400" w:hanging="360"/>
      </w:pPr>
      <w:rPr>
        <w:rFonts w:ascii="Courier New" w:hAnsi="Courier New" w:hint="default"/>
      </w:rPr>
    </w:lvl>
    <w:lvl w:ilvl="8" w:tplc="81C04200">
      <w:start w:val="1"/>
      <w:numFmt w:val="bullet"/>
      <w:lvlText w:val=""/>
      <w:lvlJc w:val="left"/>
      <w:pPr>
        <w:ind w:left="6120" w:hanging="360"/>
      </w:pPr>
      <w:rPr>
        <w:rFonts w:ascii="Wingdings" w:hAnsi="Wingdings" w:hint="default"/>
      </w:rPr>
    </w:lvl>
  </w:abstractNum>
  <w:abstractNum w:abstractNumId="48" w15:restartNumberingAfterBreak="0">
    <w:nsid w:val="78911741"/>
    <w:multiLevelType w:val="hybridMultilevel"/>
    <w:tmpl w:val="9D6238D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78DF6862"/>
    <w:multiLevelType w:val="hybridMultilevel"/>
    <w:tmpl w:val="A6580E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7B507420"/>
    <w:multiLevelType w:val="hybridMultilevel"/>
    <w:tmpl w:val="A3824C3A"/>
    <w:lvl w:ilvl="0" w:tplc="F66ACC92">
      <w:start w:val="1"/>
      <w:numFmt w:val="bullet"/>
      <w:lvlText w:val="o"/>
      <w:lvlJc w:val="left"/>
      <w:pPr>
        <w:ind w:left="1440" w:hanging="360"/>
      </w:pPr>
      <w:rPr>
        <w:rFonts w:ascii="Courier New" w:hAnsi="Courier New" w:hint="default"/>
      </w:rPr>
    </w:lvl>
    <w:lvl w:ilvl="1" w:tplc="906036D0" w:tentative="1">
      <w:start w:val="1"/>
      <w:numFmt w:val="bullet"/>
      <w:lvlText w:val="o"/>
      <w:lvlJc w:val="left"/>
      <w:pPr>
        <w:ind w:left="2160" w:hanging="360"/>
      </w:pPr>
      <w:rPr>
        <w:rFonts w:ascii="Courier New" w:hAnsi="Courier New" w:hint="default"/>
      </w:rPr>
    </w:lvl>
    <w:lvl w:ilvl="2" w:tplc="1944CDEE" w:tentative="1">
      <w:start w:val="1"/>
      <w:numFmt w:val="bullet"/>
      <w:lvlText w:val=""/>
      <w:lvlJc w:val="left"/>
      <w:pPr>
        <w:ind w:left="2880" w:hanging="360"/>
      </w:pPr>
      <w:rPr>
        <w:rFonts w:ascii="Wingdings" w:hAnsi="Wingdings" w:hint="default"/>
      </w:rPr>
    </w:lvl>
    <w:lvl w:ilvl="3" w:tplc="A0CE92B6" w:tentative="1">
      <w:start w:val="1"/>
      <w:numFmt w:val="bullet"/>
      <w:lvlText w:val=""/>
      <w:lvlJc w:val="left"/>
      <w:pPr>
        <w:ind w:left="3600" w:hanging="360"/>
      </w:pPr>
      <w:rPr>
        <w:rFonts w:ascii="Symbol" w:hAnsi="Symbol" w:hint="default"/>
      </w:rPr>
    </w:lvl>
    <w:lvl w:ilvl="4" w:tplc="DE98F9D8" w:tentative="1">
      <w:start w:val="1"/>
      <w:numFmt w:val="bullet"/>
      <w:lvlText w:val="o"/>
      <w:lvlJc w:val="left"/>
      <w:pPr>
        <w:ind w:left="4320" w:hanging="360"/>
      </w:pPr>
      <w:rPr>
        <w:rFonts w:ascii="Courier New" w:hAnsi="Courier New" w:hint="default"/>
      </w:rPr>
    </w:lvl>
    <w:lvl w:ilvl="5" w:tplc="9FBA35A4" w:tentative="1">
      <w:start w:val="1"/>
      <w:numFmt w:val="bullet"/>
      <w:lvlText w:val=""/>
      <w:lvlJc w:val="left"/>
      <w:pPr>
        <w:ind w:left="5040" w:hanging="360"/>
      </w:pPr>
      <w:rPr>
        <w:rFonts w:ascii="Wingdings" w:hAnsi="Wingdings" w:hint="default"/>
      </w:rPr>
    </w:lvl>
    <w:lvl w:ilvl="6" w:tplc="28BC17DA" w:tentative="1">
      <w:start w:val="1"/>
      <w:numFmt w:val="bullet"/>
      <w:lvlText w:val=""/>
      <w:lvlJc w:val="left"/>
      <w:pPr>
        <w:ind w:left="5760" w:hanging="360"/>
      </w:pPr>
      <w:rPr>
        <w:rFonts w:ascii="Symbol" w:hAnsi="Symbol" w:hint="default"/>
      </w:rPr>
    </w:lvl>
    <w:lvl w:ilvl="7" w:tplc="542EEA5C" w:tentative="1">
      <w:start w:val="1"/>
      <w:numFmt w:val="bullet"/>
      <w:lvlText w:val="o"/>
      <w:lvlJc w:val="left"/>
      <w:pPr>
        <w:ind w:left="6480" w:hanging="360"/>
      </w:pPr>
      <w:rPr>
        <w:rFonts w:ascii="Courier New" w:hAnsi="Courier New" w:hint="default"/>
      </w:rPr>
    </w:lvl>
    <w:lvl w:ilvl="8" w:tplc="48266814" w:tentative="1">
      <w:start w:val="1"/>
      <w:numFmt w:val="bullet"/>
      <w:lvlText w:val=""/>
      <w:lvlJc w:val="left"/>
      <w:pPr>
        <w:ind w:left="7200" w:hanging="360"/>
      </w:pPr>
      <w:rPr>
        <w:rFonts w:ascii="Wingdings" w:hAnsi="Wingdings" w:hint="default"/>
      </w:rPr>
    </w:lvl>
  </w:abstractNum>
  <w:abstractNum w:abstractNumId="51" w15:restartNumberingAfterBreak="0">
    <w:nsid w:val="7FB472A2"/>
    <w:multiLevelType w:val="hybridMultilevel"/>
    <w:tmpl w:val="D464B3E6"/>
    <w:lvl w:ilvl="0" w:tplc="0C3CCBE4">
      <w:start w:val="1"/>
      <w:numFmt w:val="bullet"/>
      <w:lvlText w:val=""/>
      <w:lvlJc w:val="left"/>
      <w:pPr>
        <w:ind w:left="720" w:hanging="360"/>
      </w:pPr>
      <w:rPr>
        <w:rFonts w:ascii="Symbol" w:hAnsi="Symbol" w:hint="default"/>
      </w:rPr>
    </w:lvl>
    <w:lvl w:ilvl="1" w:tplc="7BA03FA8" w:tentative="1">
      <w:start w:val="1"/>
      <w:numFmt w:val="bullet"/>
      <w:lvlText w:val="o"/>
      <w:lvlJc w:val="left"/>
      <w:pPr>
        <w:ind w:left="1440" w:hanging="360"/>
      </w:pPr>
      <w:rPr>
        <w:rFonts w:ascii="Courier New" w:hAnsi="Courier New" w:hint="default"/>
      </w:rPr>
    </w:lvl>
    <w:lvl w:ilvl="2" w:tplc="A128FCCE" w:tentative="1">
      <w:start w:val="1"/>
      <w:numFmt w:val="bullet"/>
      <w:lvlText w:val=""/>
      <w:lvlJc w:val="left"/>
      <w:pPr>
        <w:ind w:left="2160" w:hanging="360"/>
      </w:pPr>
      <w:rPr>
        <w:rFonts w:ascii="Wingdings" w:hAnsi="Wingdings" w:hint="default"/>
      </w:rPr>
    </w:lvl>
    <w:lvl w:ilvl="3" w:tplc="2EE21848" w:tentative="1">
      <w:start w:val="1"/>
      <w:numFmt w:val="bullet"/>
      <w:lvlText w:val=""/>
      <w:lvlJc w:val="left"/>
      <w:pPr>
        <w:ind w:left="2880" w:hanging="360"/>
      </w:pPr>
      <w:rPr>
        <w:rFonts w:ascii="Symbol" w:hAnsi="Symbol" w:hint="default"/>
      </w:rPr>
    </w:lvl>
    <w:lvl w:ilvl="4" w:tplc="DE723710" w:tentative="1">
      <w:start w:val="1"/>
      <w:numFmt w:val="bullet"/>
      <w:lvlText w:val="o"/>
      <w:lvlJc w:val="left"/>
      <w:pPr>
        <w:ind w:left="3600" w:hanging="360"/>
      </w:pPr>
      <w:rPr>
        <w:rFonts w:ascii="Courier New" w:hAnsi="Courier New" w:hint="default"/>
      </w:rPr>
    </w:lvl>
    <w:lvl w:ilvl="5" w:tplc="D1146EA6" w:tentative="1">
      <w:start w:val="1"/>
      <w:numFmt w:val="bullet"/>
      <w:lvlText w:val=""/>
      <w:lvlJc w:val="left"/>
      <w:pPr>
        <w:ind w:left="4320" w:hanging="360"/>
      </w:pPr>
      <w:rPr>
        <w:rFonts w:ascii="Wingdings" w:hAnsi="Wingdings" w:hint="default"/>
      </w:rPr>
    </w:lvl>
    <w:lvl w:ilvl="6" w:tplc="4E825E36" w:tentative="1">
      <w:start w:val="1"/>
      <w:numFmt w:val="bullet"/>
      <w:lvlText w:val=""/>
      <w:lvlJc w:val="left"/>
      <w:pPr>
        <w:ind w:left="5040" w:hanging="360"/>
      </w:pPr>
      <w:rPr>
        <w:rFonts w:ascii="Symbol" w:hAnsi="Symbol" w:hint="default"/>
      </w:rPr>
    </w:lvl>
    <w:lvl w:ilvl="7" w:tplc="AE2C4784" w:tentative="1">
      <w:start w:val="1"/>
      <w:numFmt w:val="bullet"/>
      <w:lvlText w:val="o"/>
      <w:lvlJc w:val="left"/>
      <w:pPr>
        <w:ind w:left="5760" w:hanging="360"/>
      </w:pPr>
      <w:rPr>
        <w:rFonts w:ascii="Courier New" w:hAnsi="Courier New" w:hint="default"/>
      </w:rPr>
    </w:lvl>
    <w:lvl w:ilvl="8" w:tplc="FEACB30E" w:tentative="1">
      <w:start w:val="1"/>
      <w:numFmt w:val="bullet"/>
      <w:lvlText w:val=""/>
      <w:lvlJc w:val="left"/>
      <w:pPr>
        <w:ind w:left="6480" w:hanging="360"/>
      </w:pPr>
      <w:rPr>
        <w:rFonts w:ascii="Wingdings" w:hAnsi="Wingdings" w:hint="default"/>
      </w:rPr>
    </w:lvl>
  </w:abstractNum>
  <w:num w:numId="1" w16cid:durableId="230391407">
    <w:abstractNumId w:val="19"/>
  </w:num>
  <w:num w:numId="2" w16cid:durableId="2047634311">
    <w:abstractNumId w:val="44"/>
  </w:num>
  <w:num w:numId="3" w16cid:durableId="1100488922">
    <w:abstractNumId w:val="24"/>
    <w:lvlOverride w:ilvl="0">
      <w:lvl w:ilvl="0">
        <w:numFmt w:val="decimal"/>
        <w:pStyle w:val="ReportBody"/>
        <w:lvlText w:val="%1"/>
        <w:lvlJc w:val="left"/>
        <w:pPr>
          <w:tabs>
            <w:tab w:val="num" w:pos="493"/>
          </w:tabs>
          <w:ind w:left="493" w:hanging="493"/>
        </w:pPr>
        <w:rPr>
          <w:rFonts w:hint="default"/>
        </w:rPr>
      </w:lvl>
    </w:lvlOverride>
    <w:lvlOverride w:ilvl="1">
      <w:lvl w:ilvl="1">
        <w:numFmt w:val="decimal"/>
        <w:pStyle w:val="ReportBody2"/>
        <w:lvlText w:val="%1.%2"/>
        <w:lvlJc w:val="left"/>
        <w:pPr>
          <w:tabs>
            <w:tab w:val="num" w:pos="493"/>
          </w:tabs>
          <w:ind w:left="987" w:hanging="494"/>
        </w:pPr>
        <w:rPr>
          <w:rFonts w:hint="default"/>
        </w:rPr>
      </w:lvl>
    </w:lvlOverride>
    <w:lvlOverride w:ilvl="2">
      <w:lvl w:ilvl="2">
        <w:numFmt w:val="decimal"/>
        <w:lvlText w:val="%1.%2.%3"/>
        <w:lvlJc w:val="left"/>
        <w:pPr>
          <w:tabs>
            <w:tab w:val="num" w:pos="1554"/>
          </w:tabs>
          <w:ind w:left="1554" w:hanging="567"/>
        </w:pPr>
        <w:rPr>
          <w:rFonts w:hint="default"/>
        </w:rPr>
      </w:lvl>
    </w:lvlOverride>
    <w:lvlOverride w:ilvl="3">
      <w:lvl w:ilvl="3">
        <w:numFmt w:val="decimal"/>
        <w:lvlText w:val="%1.%2.%3.%4."/>
        <w:lvlJc w:val="left"/>
        <w:pPr>
          <w:tabs>
            <w:tab w:val="num" w:pos="2133"/>
          </w:tabs>
          <w:ind w:left="1701" w:hanging="648"/>
        </w:pPr>
        <w:rPr>
          <w:rFonts w:hint="default"/>
        </w:rPr>
      </w:lvl>
    </w:lvlOverride>
    <w:lvlOverride w:ilvl="4">
      <w:lvl w:ilvl="4">
        <w:numFmt w:val="decimal"/>
        <w:lvlText w:val="%1.%2.%3.%4.%5."/>
        <w:lvlJc w:val="left"/>
        <w:pPr>
          <w:tabs>
            <w:tab w:val="num" w:pos="2493"/>
          </w:tabs>
          <w:ind w:left="2205" w:hanging="792"/>
        </w:pPr>
        <w:rPr>
          <w:rFonts w:hint="default"/>
        </w:rPr>
      </w:lvl>
    </w:lvlOverride>
    <w:lvlOverride w:ilvl="5">
      <w:lvl w:ilvl="5">
        <w:numFmt w:val="decimal"/>
        <w:lvlText w:val="%1.%2.%3.%4.%5.%6."/>
        <w:lvlJc w:val="left"/>
        <w:pPr>
          <w:tabs>
            <w:tab w:val="num" w:pos="3213"/>
          </w:tabs>
          <w:ind w:left="2709" w:hanging="936"/>
        </w:pPr>
        <w:rPr>
          <w:rFonts w:hint="default"/>
        </w:rPr>
      </w:lvl>
    </w:lvlOverride>
    <w:lvlOverride w:ilvl="6">
      <w:lvl w:ilvl="6">
        <w:numFmt w:val="decimal"/>
        <w:lvlText w:val="%1.%2.%3.%4.%5.%6.%7."/>
        <w:lvlJc w:val="left"/>
        <w:pPr>
          <w:tabs>
            <w:tab w:val="num" w:pos="3573"/>
          </w:tabs>
          <w:ind w:left="3213" w:hanging="1080"/>
        </w:pPr>
        <w:rPr>
          <w:rFonts w:hint="default"/>
        </w:rPr>
      </w:lvl>
    </w:lvlOverride>
    <w:lvlOverride w:ilvl="7">
      <w:lvl w:ilvl="7">
        <w:numFmt w:val="decimal"/>
        <w:lvlText w:val="%1.%2.%3.%4.%5.%6.%7.%8."/>
        <w:lvlJc w:val="left"/>
        <w:pPr>
          <w:tabs>
            <w:tab w:val="num" w:pos="4293"/>
          </w:tabs>
          <w:ind w:left="3717" w:hanging="1224"/>
        </w:pPr>
        <w:rPr>
          <w:rFonts w:hint="default"/>
        </w:rPr>
      </w:lvl>
    </w:lvlOverride>
    <w:lvlOverride w:ilvl="8">
      <w:lvl w:ilvl="8">
        <w:numFmt w:val="decimal"/>
        <w:lvlText w:val="%1.%2.%3.%4.%5.%6.%7.%8.%9."/>
        <w:lvlJc w:val="left"/>
        <w:pPr>
          <w:tabs>
            <w:tab w:val="num" w:pos="4653"/>
          </w:tabs>
          <w:ind w:left="4293" w:hanging="1440"/>
        </w:pPr>
        <w:rPr>
          <w:rFonts w:hint="default"/>
        </w:rPr>
      </w:lvl>
    </w:lvlOverride>
  </w:num>
  <w:num w:numId="4" w16cid:durableId="1876692772">
    <w:abstractNumId w:val="16"/>
  </w:num>
  <w:num w:numId="5" w16cid:durableId="2091274308">
    <w:abstractNumId w:val="0"/>
  </w:num>
  <w:num w:numId="6" w16cid:durableId="1102382614">
    <w:abstractNumId w:val="25"/>
  </w:num>
  <w:num w:numId="7" w16cid:durableId="1993289416">
    <w:abstractNumId w:val="51"/>
  </w:num>
  <w:num w:numId="8" w16cid:durableId="1661927448">
    <w:abstractNumId w:val="27"/>
  </w:num>
  <w:num w:numId="9" w16cid:durableId="13306052">
    <w:abstractNumId w:val="50"/>
  </w:num>
  <w:num w:numId="10" w16cid:durableId="1372266858">
    <w:abstractNumId w:val="33"/>
  </w:num>
  <w:num w:numId="11" w16cid:durableId="611402744">
    <w:abstractNumId w:val="47"/>
  </w:num>
  <w:num w:numId="12" w16cid:durableId="55469599">
    <w:abstractNumId w:val="2"/>
  </w:num>
  <w:num w:numId="13" w16cid:durableId="1475028958">
    <w:abstractNumId w:val="35"/>
  </w:num>
  <w:num w:numId="14" w16cid:durableId="1589342866">
    <w:abstractNumId w:val="12"/>
  </w:num>
  <w:num w:numId="15" w16cid:durableId="1552111306">
    <w:abstractNumId w:val="39"/>
  </w:num>
  <w:num w:numId="16" w16cid:durableId="2064062003">
    <w:abstractNumId w:val="31"/>
  </w:num>
  <w:num w:numId="17" w16cid:durableId="2510816">
    <w:abstractNumId w:val="6"/>
  </w:num>
  <w:num w:numId="18" w16cid:durableId="212818606">
    <w:abstractNumId w:val="10"/>
  </w:num>
  <w:num w:numId="19" w16cid:durableId="21371899">
    <w:abstractNumId w:val="17"/>
  </w:num>
  <w:num w:numId="20" w16cid:durableId="1237741679">
    <w:abstractNumId w:val="11"/>
  </w:num>
  <w:num w:numId="21" w16cid:durableId="1548296037">
    <w:abstractNumId w:val="7"/>
  </w:num>
  <w:num w:numId="22" w16cid:durableId="1529097501">
    <w:abstractNumId w:val="43"/>
  </w:num>
  <w:num w:numId="23" w16cid:durableId="211041193">
    <w:abstractNumId w:val="8"/>
  </w:num>
  <w:num w:numId="24" w16cid:durableId="51386815">
    <w:abstractNumId w:val="48"/>
  </w:num>
  <w:num w:numId="25" w16cid:durableId="829953047">
    <w:abstractNumId w:val="18"/>
  </w:num>
  <w:num w:numId="26" w16cid:durableId="1621574437">
    <w:abstractNumId w:val="45"/>
  </w:num>
  <w:num w:numId="27" w16cid:durableId="485165056">
    <w:abstractNumId w:val="21"/>
  </w:num>
  <w:num w:numId="28" w16cid:durableId="1632785824">
    <w:abstractNumId w:val="5"/>
  </w:num>
  <w:num w:numId="29" w16cid:durableId="1517844895">
    <w:abstractNumId w:val="9"/>
  </w:num>
  <w:num w:numId="30" w16cid:durableId="2074624636">
    <w:abstractNumId w:val="20"/>
  </w:num>
  <w:num w:numId="31" w16cid:durableId="1351295854">
    <w:abstractNumId w:val="40"/>
  </w:num>
  <w:num w:numId="32" w16cid:durableId="1115060417">
    <w:abstractNumId w:val="42"/>
  </w:num>
  <w:num w:numId="33" w16cid:durableId="876086755">
    <w:abstractNumId w:val="38"/>
  </w:num>
  <w:num w:numId="34" w16cid:durableId="1525098483">
    <w:abstractNumId w:val="3"/>
  </w:num>
  <w:num w:numId="35" w16cid:durableId="1039283124">
    <w:abstractNumId w:val="41"/>
  </w:num>
  <w:num w:numId="36" w16cid:durableId="807674158">
    <w:abstractNumId w:val="32"/>
  </w:num>
  <w:num w:numId="37" w16cid:durableId="1108964067">
    <w:abstractNumId w:val="15"/>
  </w:num>
  <w:num w:numId="38" w16cid:durableId="417097762">
    <w:abstractNumId w:val="4"/>
  </w:num>
  <w:num w:numId="39" w16cid:durableId="1621306220">
    <w:abstractNumId w:val="29"/>
  </w:num>
  <w:num w:numId="40" w16cid:durableId="1494954883">
    <w:abstractNumId w:val="46"/>
  </w:num>
  <w:num w:numId="41" w16cid:durableId="2037997762">
    <w:abstractNumId w:val="26"/>
  </w:num>
  <w:num w:numId="42" w16cid:durableId="1390764984">
    <w:abstractNumId w:val="34"/>
  </w:num>
  <w:num w:numId="43" w16cid:durableId="1144662825">
    <w:abstractNumId w:val="23"/>
  </w:num>
  <w:num w:numId="44" w16cid:durableId="672879474">
    <w:abstractNumId w:val="49"/>
  </w:num>
  <w:num w:numId="45" w16cid:durableId="944995749">
    <w:abstractNumId w:val="22"/>
  </w:num>
  <w:num w:numId="46" w16cid:durableId="1693458090">
    <w:abstractNumId w:val="14"/>
  </w:num>
  <w:num w:numId="47" w16cid:durableId="1572160859">
    <w:abstractNumId w:val="1"/>
  </w:num>
  <w:num w:numId="48" w16cid:durableId="1822770356">
    <w:abstractNumId w:val="37"/>
  </w:num>
  <w:num w:numId="49" w16cid:durableId="687562795">
    <w:abstractNumId w:val="36"/>
  </w:num>
  <w:num w:numId="50" w16cid:durableId="1028720850">
    <w:abstractNumId w:val="30"/>
  </w:num>
  <w:num w:numId="51" w16cid:durableId="1577664270">
    <w:abstractNumId w:val="28"/>
  </w:num>
  <w:num w:numId="52" w16cid:durableId="1076248216">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numFmt w:val="lowerLette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C26BE9"/>
    <w:rsid w:val="00000114"/>
    <w:rsid w:val="00000117"/>
    <w:rsid w:val="0000019E"/>
    <w:rsid w:val="000001C7"/>
    <w:rsid w:val="000001FB"/>
    <w:rsid w:val="0000022C"/>
    <w:rsid w:val="000002C7"/>
    <w:rsid w:val="000002E5"/>
    <w:rsid w:val="0000037B"/>
    <w:rsid w:val="000004FB"/>
    <w:rsid w:val="00000566"/>
    <w:rsid w:val="00000576"/>
    <w:rsid w:val="0000064E"/>
    <w:rsid w:val="00000669"/>
    <w:rsid w:val="000006DD"/>
    <w:rsid w:val="000007F3"/>
    <w:rsid w:val="00000820"/>
    <w:rsid w:val="0000085A"/>
    <w:rsid w:val="0000088E"/>
    <w:rsid w:val="000008C3"/>
    <w:rsid w:val="000008F9"/>
    <w:rsid w:val="00000978"/>
    <w:rsid w:val="00000990"/>
    <w:rsid w:val="000009B5"/>
    <w:rsid w:val="00000A0C"/>
    <w:rsid w:val="00000A83"/>
    <w:rsid w:val="00000A9F"/>
    <w:rsid w:val="00000B49"/>
    <w:rsid w:val="00000B4C"/>
    <w:rsid w:val="00000B7B"/>
    <w:rsid w:val="00000BA8"/>
    <w:rsid w:val="00000BC0"/>
    <w:rsid w:val="00000BEA"/>
    <w:rsid w:val="00000BFA"/>
    <w:rsid w:val="00000C13"/>
    <w:rsid w:val="00000C6E"/>
    <w:rsid w:val="00000C7F"/>
    <w:rsid w:val="00000DAD"/>
    <w:rsid w:val="00000E61"/>
    <w:rsid w:val="00000F9F"/>
    <w:rsid w:val="00000FA4"/>
    <w:rsid w:val="00000FB8"/>
    <w:rsid w:val="00000FDC"/>
    <w:rsid w:val="00000FDF"/>
    <w:rsid w:val="00001002"/>
    <w:rsid w:val="0000115C"/>
    <w:rsid w:val="00001226"/>
    <w:rsid w:val="00001258"/>
    <w:rsid w:val="0000127F"/>
    <w:rsid w:val="00001348"/>
    <w:rsid w:val="0000141D"/>
    <w:rsid w:val="0000148D"/>
    <w:rsid w:val="000014F9"/>
    <w:rsid w:val="00001539"/>
    <w:rsid w:val="00001548"/>
    <w:rsid w:val="0000155E"/>
    <w:rsid w:val="00001569"/>
    <w:rsid w:val="0000158E"/>
    <w:rsid w:val="000015D1"/>
    <w:rsid w:val="000015F0"/>
    <w:rsid w:val="00001629"/>
    <w:rsid w:val="000016CC"/>
    <w:rsid w:val="000016ED"/>
    <w:rsid w:val="00001723"/>
    <w:rsid w:val="0000172C"/>
    <w:rsid w:val="00001839"/>
    <w:rsid w:val="00001849"/>
    <w:rsid w:val="00001871"/>
    <w:rsid w:val="00001881"/>
    <w:rsid w:val="000018C6"/>
    <w:rsid w:val="0000191B"/>
    <w:rsid w:val="00001926"/>
    <w:rsid w:val="000019A2"/>
    <w:rsid w:val="00001A56"/>
    <w:rsid w:val="00001BBB"/>
    <w:rsid w:val="00001BCE"/>
    <w:rsid w:val="00001C32"/>
    <w:rsid w:val="00001C76"/>
    <w:rsid w:val="00001CFE"/>
    <w:rsid w:val="00001D4B"/>
    <w:rsid w:val="00001E1C"/>
    <w:rsid w:val="00001E22"/>
    <w:rsid w:val="00001EFF"/>
    <w:rsid w:val="00001F4C"/>
    <w:rsid w:val="00001F6C"/>
    <w:rsid w:val="00001F7C"/>
    <w:rsid w:val="00001F95"/>
    <w:rsid w:val="0000201F"/>
    <w:rsid w:val="00002049"/>
    <w:rsid w:val="0000205A"/>
    <w:rsid w:val="000020C1"/>
    <w:rsid w:val="000020F8"/>
    <w:rsid w:val="00002103"/>
    <w:rsid w:val="0000211C"/>
    <w:rsid w:val="0000213B"/>
    <w:rsid w:val="00002149"/>
    <w:rsid w:val="00002218"/>
    <w:rsid w:val="00002221"/>
    <w:rsid w:val="00002247"/>
    <w:rsid w:val="00002258"/>
    <w:rsid w:val="000022E1"/>
    <w:rsid w:val="00002302"/>
    <w:rsid w:val="00002340"/>
    <w:rsid w:val="0000239B"/>
    <w:rsid w:val="000023F7"/>
    <w:rsid w:val="0000248D"/>
    <w:rsid w:val="000024AD"/>
    <w:rsid w:val="000024AE"/>
    <w:rsid w:val="00002556"/>
    <w:rsid w:val="00002564"/>
    <w:rsid w:val="000025B7"/>
    <w:rsid w:val="00002633"/>
    <w:rsid w:val="00002733"/>
    <w:rsid w:val="00002866"/>
    <w:rsid w:val="0000288B"/>
    <w:rsid w:val="000028A9"/>
    <w:rsid w:val="000028FC"/>
    <w:rsid w:val="0000291D"/>
    <w:rsid w:val="00002AC0"/>
    <w:rsid w:val="00002B6E"/>
    <w:rsid w:val="00002B8F"/>
    <w:rsid w:val="00002B95"/>
    <w:rsid w:val="00002BFA"/>
    <w:rsid w:val="00002C3C"/>
    <w:rsid w:val="00002C42"/>
    <w:rsid w:val="00002C61"/>
    <w:rsid w:val="00002CC4"/>
    <w:rsid w:val="00002CC9"/>
    <w:rsid w:val="00002CEF"/>
    <w:rsid w:val="00002D83"/>
    <w:rsid w:val="00002E30"/>
    <w:rsid w:val="00002EA0"/>
    <w:rsid w:val="00002EB5"/>
    <w:rsid w:val="00002F77"/>
    <w:rsid w:val="00002F9C"/>
    <w:rsid w:val="00002FB9"/>
    <w:rsid w:val="00002FD1"/>
    <w:rsid w:val="00003044"/>
    <w:rsid w:val="0000304E"/>
    <w:rsid w:val="00003083"/>
    <w:rsid w:val="00003097"/>
    <w:rsid w:val="000030C0"/>
    <w:rsid w:val="0000310F"/>
    <w:rsid w:val="0000314B"/>
    <w:rsid w:val="0000316B"/>
    <w:rsid w:val="000031E7"/>
    <w:rsid w:val="00003269"/>
    <w:rsid w:val="00003293"/>
    <w:rsid w:val="0000333B"/>
    <w:rsid w:val="00003343"/>
    <w:rsid w:val="00003365"/>
    <w:rsid w:val="00003381"/>
    <w:rsid w:val="000033BE"/>
    <w:rsid w:val="000033D9"/>
    <w:rsid w:val="000033FE"/>
    <w:rsid w:val="00003587"/>
    <w:rsid w:val="000035FF"/>
    <w:rsid w:val="00003610"/>
    <w:rsid w:val="0000366E"/>
    <w:rsid w:val="0000369C"/>
    <w:rsid w:val="000036C9"/>
    <w:rsid w:val="00003711"/>
    <w:rsid w:val="00003723"/>
    <w:rsid w:val="0000378C"/>
    <w:rsid w:val="00003804"/>
    <w:rsid w:val="00003822"/>
    <w:rsid w:val="00003829"/>
    <w:rsid w:val="0000387A"/>
    <w:rsid w:val="0000388A"/>
    <w:rsid w:val="000038BF"/>
    <w:rsid w:val="000038C6"/>
    <w:rsid w:val="00003941"/>
    <w:rsid w:val="00003A5F"/>
    <w:rsid w:val="00003A76"/>
    <w:rsid w:val="00003B04"/>
    <w:rsid w:val="00003B59"/>
    <w:rsid w:val="00003C63"/>
    <w:rsid w:val="00003C89"/>
    <w:rsid w:val="00003CEF"/>
    <w:rsid w:val="00003D02"/>
    <w:rsid w:val="00003D07"/>
    <w:rsid w:val="00003D12"/>
    <w:rsid w:val="00003D3B"/>
    <w:rsid w:val="00003D7B"/>
    <w:rsid w:val="00003D92"/>
    <w:rsid w:val="00003DFF"/>
    <w:rsid w:val="00003E13"/>
    <w:rsid w:val="00003E2D"/>
    <w:rsid w:val="00003E6B"/>
    <w:rsid w:val="00003EE8"/>
    <w:rsid w:val="00003EFB"/>
    <w:rsid w:val="00003F41"/>
    <w:rsid w:val="00003F55"/>
    <w:rsid w:val="0000400B"/>
    <w:rsid w:val="0000402B"/>
    <w:rsid w:val="00004085"/>
    <w:rsid w:val="000040B1"/>
    <w:rsid w:val="000040F5"/>
    <w:rsid w:val="00004148"/>
    <w:rsid w:val="00004217"/>
    <w:rsid w:val="00004324"/>
    <w:rsid w:val="0000432A"/>
    <w:rsid w:val="00004340"/>
    <w:rsid w:val="00004409"/>
    <w:rsid w:val="0000446D"/>
    <w:rsid w:val="00004476"/>
    <w:rsid w:val="0000450F"/>
    <w:rsid w:val="0000451C"/>
    <w:rsid w:val="00004598"/>
    <w:rsid w:val="00004684"/>
    <w:rsid w:val="000046C5"/>
    <w:rsid w:val="0000478D"/>
    <w:rsid w:val="00004790"/>
    <w:rsid w:val="00004856"/>
    <w:rsid w:val="00004920"/>
    <w:rsid w:val="00004942"/>
    <w:rsid w:val="00004956"/>
    <w:rsid w:val="00004A3D"/>
    <w:rsid w:val="00004A85"/>
    <w:rsid w:val="00004A96"/>
    <w:rsid w:val="00004AB5"/>
    <w:rsid w:val="00004AFE"/>
    <w:rsid w:val="00004B1F"/>
    <w:rsid w:val="00004B24"/>
    <w:rsid w:val="00004B56"/>
    <w:rsid w:val="00004B8A"/>
    <w:rsid w:val="00004BC0"/>
    <w:rsid w:val="00004BC4"/>
    <w:rsid w:val="00004C7B"/>
    <w:rsid w:val="00004CB1"/>
    <w:rsid w:val="00004D21"/>
    <w:rsid w:val="00004D69"/>
    <w:rsid w:val="00004DA3"/>
    <w:rsid w:val="00004DC9"/>
    <w:rsid w:val="00004DDA"/>
    <w:rsid w:val="00004DF3"/>
    <w:rsid w:val="00004EB5"/>
    <w:rsid w:val="00004EB6"/>
    <w:rsid w:val="0000503A"/>
    <w:rsid w:val="00005046"/>
    <w:rsid w:val="0000510B"/>
    <w:rsid w:val="00005173"/>
    <w:rsid w:val="000051A5"/>
    <w:rsid w:val="00005213"/>
    <w:rsid w:val="00005295"/>
    <w:rsid w:val="000052FF"/>
    <w:rsid w:val="000053D8"/>
    <w:rsid w:val="00005452"/>
    <w:rsid w:val="0000548E"/>
    <w:rsid w:val="00005492"/>
    <w:rsid w:val="000054CA"/>
    <w:rsid w:val="000055BD"/>
    <w:rsid w:val="00005643"/>
    <w:rsid w:val="00005855"/>
    <w:rsid w:val="000058A8"/>
    <w:rsid w:val="000058DD"/>
    <w:rsid w:val="000058F9"/>
    <w:rsid w:val="00005932"/>
    <w:rsid w:val="000059DC"/>
    <w:rsid w:val="000059EB"/>
    <w:rsid w:val="00005AC8"/>
    <w:rsid w:val="00005AE3"/>
    <w:rsid w:val="00005B15"/>
    <w:rsid w:val="00005B27"/>
    <w:rsid w:val="00005BF7"/>
    <w:rsid w:val="00005BF8"/>
    <w:rsid w:val="00005C57"/>
    <w:rsid w:val="00005DD4"/>
    <w:rsid w:val="00005E67"/>
    <w:rsid w:val="00005E91"/>
    <w:rsid w:val="00005E9B"/>
    <w:rsid w:val="00005EC2"/>
    <w:rsid w:val="00005F01"/>
    <w:rsid w:val="00005F0C"/>
    <w:rsid w:val="00005F7E"/>
    <w:rsid w:val="00005FAB"/>
    <w:rsid w:val="0000601E"/>
    <w:rsid w:val="0000604E"/>
    <w:rsid w:val="000060DD"/>
    <w:rsid w:val="00006115"/>
    <w:rsid w:val="00006152"/>
    <w:rsid w:val="0000616C"/>
    <w:rsid w:val="00006194"/>
    <w:rsid w:val="0000628C"/>
    <w:rsid w:val="000062BF"/>
    <w:rsid w:val="000062FF"/>
    <w:rsid w:val="00006396"/>
    <w:rsid w:val="000063E6"/>
    <w:rsid w:val="0000650E"/>
    <w:rsid w:val="0000650F"/>
    <w:rsid w:val="00006603"/>
    <w:rsid w:val="00006647"/>
    <w:rsid w:val="00006650"/>
    <w:rsid w:val="00006672"/>
    <w:rsid w:val="000066A9"/>
    <w:rsid w:val="00006710"/>
    <w:rsid w:val="00006720"/>
    <w:rsid w:val="00006722"/>
    <w:rsid w:val="000067A8"/>
    <w:rsid w:val="0000682A"/>
    <w:rsid w:val="0000682C"/>
    <w:rsid w:val="00006911"/>
    <w:rsid w:val="0000694A"/>
    <w:rsid w:val="000069F7"/>
    <w:rsid w:val="00006B2E"/>
    <w:rsid w:val="00006B41"/>
    <w:rsid w:val="00006B5E"/>
    <w:rsid w:val="00006BB7"/>
    <w:rsid w:val="00006BFE"/>
    <w:rsid w:val="00006C9C"/>
    <w:rsid w:val="00006CB5"/>
    <w:rsid w:val="00006CCC"/>
    <w:rsid w:val="00006D01"/>
    <w:rsid w:val="00006E02"/>
    <w:rsid w:val="00006E16"/>
    <w:rsid w:val="00006E35"/>
    <w:rsid w:val="00006E5D"/>
    <w:rsid w:val="00006EBC"/>
    <w:rsid w:val="00006ED6"/>
    <w:rsid w:val="00006F05"/>
    <w:rsid w:val="00006F68"/>
    <w:rsid w:val="00006F86"/>
    <w:rsid w:val="0000700A"/>
    <w:rsid w:val="0000711D"/>
    <w:rsid w:val="000071C4"/>
    <w:rsid w:val="000072BD"/>
    <w:rsid w:val="000072DB"/>
    <w:rsid w:val="000072F3"/>
    <w:rsid w:val="00007344"/>
    <w:rsid w:val="0000737B"/>
    <w:rsid w:val="00007384"/>
    <w:rsid w:val="00007394"/>
    <w:rsid w:val="000073AE"/>
    <w:rsid w:val="00007423"/>
    <w:rsid w:val="00007431"/>
    <w:rsid w:val="00007529"/>
    <w:rsid w:val="0000761E"/>
    <w:rsid w:val="00007694"/>
    <w:rsid w:val="00007735"/>
    <w:rsid w:val="000077C3"/>
    <w:rsid w:val="00007801"/>
    <w:rsid w:val="000079A3"/>
    <w:rsid w:val="00007A02"/>
    <w:rsid w:val="00007A50"/>
    <w:rsid w:val="00007A59"/>
    <w:rsid w:val="00007ACF"/>
    <w:rsid w:val="00007AE9"/>
    <w:rsid w:val="00007B11"/>
    <w:rsid w:val="00007B36"/>
    <w:rsid w:val="00007B9F"/>
    <w:rsid w:val="00007BC8"/>
    <w:rsid w:val="00007CD2"/>
    <w:rsid w:val="00007CFA"/>
    <w:rsid w:val="00007D29"/>
    <w:rsid w:val="00007D46"/>
    <w:rsid w:val="00007D58"/>
    <w:rsid w:val="00007D7F"/>
    <w:rsid w:val="00007D88"/>
    <w:rsid w:val="00007E5E"/>
    <w:rsid w:val="00007F77"/>
    <w:rsid w:val="00007FBD"/>
    <w:rsid w:val="00010049"/>
    <w:rsid w:val="00010078"/>
    <w:rsid w:val="0001010B"/>
    <w:rsid w:val="00010116"/>
    <w:rsid w:val="0001011F"/>
    <w:rsid w:val="00010152"/>
    <w:rsid w:val="000101EA"/>
    <w:rsid w:val="00010274"/>
    <w:rsid w:val="00010378"/>
    <w:rsid w:val="000103BE"/>
    <w:rsid w:val="00010451"/>
    <w:rsid w:val="000104A2"/>
    <w:rsid w:val="000104DC"/>
    <w:rsid w:val="000106F6"/>
    <w:rsid w:val="000106F8"/>
    <w:rsid w:val="000106FD"/>
    <w:rsid w:val="000106FF"/>
    <w:rsid w:val="0001074B"/>
    <w:rsid w:val="000107A5"/>
    <w:rsid w:val="0001081E"/>
    <w:rsid w:val="00010894"/>
    <w:rsid w:val="00010896"/>
    <w:rsid w:val="0001090F"/>
    <w:rsid w:val="00010AD6"/>
    <w:rsid w:val="00010AE4"/>
    <w:rsid w:val="00010B0D"/>
    <w:rsid w:val="00010BA4"/>
    <w:rsid w:val="00010BC2"/>
    <w:rsid w:val="00010BEA"/>
    <w:rsid w:val="00010BFA"/>
    <w:rsid w:val="00010BFC"/>
    <w:rsid w:val="00010C01"/>
    <w:rsid w:val="00010C62"/>
    <w:rsid w:val="00010CA0"/>
    <w:rsid w:val="00010CC1"/>
    <w:rsid w:val="00010D58"/>
    <w:rsid w:val="00010D68"/>
    <w:rsid w:val="00010D70"/>
    <w:rsid w:val="00010DDE"/>
    <w:rsid w:val="00010E46"/>
    <w:rsid w:val="00010E78"/>
    <w:rsid w:val="00010EB1"/>
    <w:rsid w:val="00011059"/>
    <w:rsid w:val="00011065"/>
    <w:rsid w:val="0001112E"/>
    <w:rsid w:val="0001115E"/>
    <w:rsid w:val="00011199"/>
    <w:rsid w:val="0001119F"/>
    <w:rsid w:val="000111B7"/>
    <w:rsid w:val="00011227"/>
    <w:rsid w:val="0001122B"/>
    <w:rsid w:val="000112A7"/>
    <w:rsid w:val="00011470"/>
    <w:rsid w:val="00011493"/>
    <w:rsid w:val="000114A5"/>
    <w:rsid w:val="00011584"/>
    <w:rsid w:val="000115F0"/>
    <w:rsid w:val="00011622"/>
    <w:rsid w:val="00011629"/>
    <w:rsid w:val="00011648"/>
    <w:rsid w:val="00011669"/>
    <w:rsid w:val="00011671"/>
    <w:rsid w:val="00011676"/>
    <w:rsid w:val="000116D9"/>
    <w:rsid w:val="000116F0"/>
    <w:rsid w:val="00011707"/>
    <w:rsid w:val="00011716"/>
    <w:rsid w:val="0001171D"/>
    <w:rsid w:val="000117AA"/>
    <w:rsid w:val="000117E4"/>
    <w:rsid w:val="0001181C"/>
    <w:rsid w:val="0001182B"/>
    <w:rsid w:val="000118AD"/>
    <w:rsid w:val="000119D4"/>
    <w:rsid w:val="000119D8"/>
    <w:rsid w:val="000119E9"/>
    <w:rsid w:val="00011A3B"/>
    <w:rsid w:val="00011A41"/>
    <w:rsid w:val="00011B08"/>
    <w:rsid w:val="00011B76"/>
    <w:rsid w:val="00011C0A"/>
    <w:rsid w:val="00011CB8"/>
    <w:rsid w:val="00011D00"/>
    <w:rsid w:val="00011D06"/>
    <w:rsid w:val="00011D0B"/>
    <w:rsid w:val="00011DDD"/>
    <w:rsid w:val="00011E07"/>
    <w:rsid w:val="00011E86"/>
    <w:rsid w:val="00011F87"/>
    <w:rsid w:val="0001206F"/>
    <w:rsid w:val="000120AD"/>
    <w:rsid w:val="00012116"/>
    <w:rsid w:val="00012264"/>
    <w:rsid w:val="0001226F"/>
    <w:rsid w:val="0001228B"/>
    <w:rsid w:val="000122D8"/>
    <w:rsid w:val="00012322"/>
    <w:rsid w:val="00012326"/>
    <w:rsid w:val="00012395"/>
    <w:rsid w:val="0001239D"/>
    <w:rsid w:val="00012451"/>
    <w:rsid w:val="000124A8"/>
    <w:rsid w:val="0001250F"/>
    <w:rsid w:val="0001251B"/>
    <w:rsid w:val="00012543"/>
    <w:rsid w:val="0001254F"/>
    <w:rsid w:val="00012555"/>
    <w:rsid w:val="00012568"/>
    <w:rsid w:val="0001257A"/>
    <w:rsid w:val="000125BA"/>
    <w:rsid w:val="000125E3"/>
    <w:rsid w:val="00012659"/>
    <w:rsid w:val="000126B6"/>
    <w:rsid w:val="00012712"/>
    <w:rsid w:val="0001271F"/>
    <w:rsid w:val="0001273E"/>
    <w:rsid w:val="00012770"/>
    <w:rsid w:val="00012772"/>
    <w:rsid w:val="0001277D"/>
    <w:rsid w:val="000127F6"/>
    <w:rsid w:val="0001280E"/>
    <w:rsid w:val="00012880"/>
    <w:rsid w:val="0001292D"/>
    <w:rsid w:val="0001294E"/>
    <w:rsid w:val="00012957"/>
    <w:rsid w:val="00012988"/>
    <w:rsid w:val="000129BB"/>
    <w:rsid w:val="000129CF"/>
    <w:rsid w:val="00012A0B"/>
    <w:rsid w:val="00012A26"/>
    <w:rsid w:val="00012A84"/>
    <w:rsid w:val="00012AEC"/>
    <w:rsid w:val="00012B01"/>
    <w:rsid w:val="00012B0D"/>
    <w:rsid w:val="00012B26"/>
    <w:rsid w:val="00012B49"/>
    <w:rsid w:val="00012B74"/>
    <w:rsid w:val="00012B9E"/>
    <w:rsid w:val="00012BE4"/>
    <w:rsid w:val="00012C54"/>
    <w:rsid w:val="00012C70"/>
    <w:rsid w:val="00012D00"/>
    <w:rsid w:val="00012D12"/>
    <w:rsid w:val="00012D7D"/>
    <w:rsid w:val="00012DAD"/>
    <w:rsid w:val="00012DDA"/>
    <w:rsid w:val="00012DFA"/>
    <w:rsid w:val="00012E5F"/>
    <w:rsid w:val="00012F68"/>
    <w:rsid w:val="00012F8B"/>
    <w:rsid w:val="0001304C"/>
    <w:rsid w:val="00013069"/>
    <w:rsid w:val="00013123"/>
    <w:rsid w:val="0001314D"/>
    <w:rsid w:val="00013160"/>
    <w:rsid w:val="000131B9"/>
    <w:rsid w:val="00013212"/>
    <w:rsid w:val="00013340"/>
    <w:rsid w:val="00013350"/>
    <w:rsid w:val="0001337D"/>
    <w:rsid w:val="00013399"/>
    <w:rsid w:val="0001339C"/>
    <w:rsid w:val="00013404"/>
    <w:rsid w:val="00013459"/>
    <w:rsid w:val="000134C3"/>
    <w:rsid w:val="00013527"/>
    <w:rsid w:val="00013588"/>
    <w:rsid w:val="0001358F"/>
    <w:rsid w:val="00013591"/>
    <w:rsid w:val="000135AC"/>
    <w:rsid w:val="00013604"/>
    <w:rsid w:val="00013612"/>
    <w:rsid w:val="00013639"/>
    <w:rsid w:val="00013648"/>
    <w:rsid w:val="0001365C"/>
    <w:rsid w:val="00013746"/>
    <w:rsid w:val="0001374F"/>
    <w:rsid w:val="00013875"/>
    <w:rsid w:val="00013921"/>
    <w:rsid w:val="0001398B"/>
    <w:rsid w:val="00013AAF"/>
    <w:rsid w:val="00013B22"/>
    <w:rsid w:val="00013B7F"/>
    <w:rsid w:val="00013C15"/>
    <w:rsid w:val="00013C42"/>
    <w:rsid w:val="00013C85"/>
    <w:rsid w:val="00013CF8"/>
    <w:rsid w:val="00013D3D"/>
    <w:rsid w:val="00013D63"/>
    <w:rsid w:val="00013DB3"/>
    <w:rsid w:val="00013E25"/>
    <w:rsid w:val="00013E61"/>
    <w:rsid w:val="00013E6A"/>
    <w:rsid w:val="00013E77"/>
    <w:rsid w:val="00013EE7"/>
    <w:rsid w:val="00013F35"/>
    <w:rsid w:val="00013F66"/>
    <w:rsid w:val="00013F9D"/>
    <w:rsid w:val="00013FD8"/>
    <w:rsid w:val="00013FEF"/>
    <w:rsid w:val="00013FF2"/>
    <w:rsid w:val="00014079"/>
    <w:rsid w:val="000140E9"/>
    <w:rsid w:val="00014109"/>
    <w:rsid w:val="0001415D"/>
    <w:rsid w:val="0001418A"/>
    <w:rsid w:val="0001422C"/>
    <w:rsid w:val="000142F8"/>
    <w:rsid w:val="0001433F"/>
    <w:rsid w:val="000143CD"/>
    <w:rsid w:val="00014438"/>
    <w:rsid w:val="0001444E"/>
    <w:rsid w:val="00014464"/>
    <w:rsid w:val="00014531"/>
    <w:rsid w:val="00014580"/>
    <w:rsid w:val="0001459C"/>
    <w:rsid w:val="000145AF"/>
    <w:rsid w:val="00014905"/>
    <w:rsid w:val="00014918"/>
    <w:rsid w:val="00014922"/>
    <w:rsid w:val="00014954"/>
    <w:rsid w:val="00014A5A"/>
    <w:rsid w:val="00014AA4"/>
    <w:rsid w:val="00014B49"/>
    <w:rsid w:val="00014B79"/>
    <w:rsid w:val="00014B83"/>
    <w:rsid w:val="00014BC0"/>
    <w:rsid w:val="00014BDA"/>
    <w:rsid w:val="00014C2B"/>
    <w:rsid w:val="00014C47"/>
    <w:rsid w:val="00014C49"/>
    <w:rsid w:val="00014C62"/>
    <w:rsid w:val="00014C7C"/>
    <w:rsid w:val="00014CB5"/>
    <w:rsid w:val="00014CB9"/>
    <w:rsid w:val="00014D3F"/>
    <w:rsid w:val="00014D49"/>
    <w:rsid w:val="00014DB6"/>
    <w:rsid w:val="00014E1C"/>
    <w:rsid w:val="00014E88"/>
    <w:rsid w:val="00014E97"/>
    <w:rsid w:val="00014EA9"/>
    <w:rsid w:val="00014EDA"/>
    <w:rsid w:val="00014F3C"/>
    <w:rsid w:val="00015037"/>
    <w:rsid w:val="00015099"/>
    <w:rsid w:val="000150AF"/>
    <w:rsid w:val="000150E2"/>
    <w:rsid w:val="000150ED"/>
    <w:rsid w:val="00015227"/>
    <w:rsid w:val="00015256"/>
    <w:rsid w:val="0001527B"/>
    <w:rsid w:val="00015288"/>
    <w:rsid w:val="000152D4"/>
    <w:rsid w:val="000153F1"/>
    <w:rsid w:val="00015439"/>
    <w:rsid w:val="00015483"/>
    <w:rsid w:val="00015493"/>
    <w:rsid w:val="000154DE"/>
    <w:rsid w:val="000155E9"/>
    <w:rsid w:val="00015644"/>
    <w:rsid w:val="00015687"/>
    <w:rsid w:val="000156F5"/>
    <w:rsid w:val="00015711"/>
    <w:rsid w:val="000157A7"/>
    <w:rsid w:val="000157D9"/>
    <w:rsid w:val="0001583C"/>
    <w:rsid w:val="00015862"/>
    <w:rsid w:val="0001587D"/>
    <w:rsid w:val="000158D2"/>
    <w:rsid w:val="00015912"/>
    <w:rsid w:val="00015920"/>
    <w:rsid w:val="00015946"/>
    <w:rsid w:val="0001598C"/>
    <w:rsid w:val="000159D5"/>
    <w:rsid w:val="00015A24"/>
    <w:rsid w:val="00015A85"/>
    <w:rsid w:val="00015B2D"/>
    <w:rsid w:val="00015B76"/>
    <w:rsid w:val="00015BD4"/>
    <w:rsid w:val="00015BFA"/>
    <w:rsid w:val="00015C06"/>
    <w:rsid w:val="00015D34"/>
    <w:rsid w:val="00015DBD"/>
    <w:rsid w:val="00015E4C"/>
    <w:rsid w:val="00015E56"/>
    <w:rsid w:val="00015E71"/>
    <w:rsid w:val="00015EEE"/>
    <w:rsid w:val="00015EFA"/>
    <w:rsid w:val="00015F11"/>
    <w:rsid w:val="00015F80"/>
    <w:rsid w:val="00015FD5"/>
    <w:rsid w:val="00016003"/>
    <w:rsid w:val="0001603D"/>
    <w:rsid w:val="00016041"/>
    <w:rsid w:val="00016055"/>
    <w:rsid w:val="00016062"/>
    <w:rsid w:val="00016087"/>
    <w:rsid w:val="00016099"/>
    <w:rsid w:val="0001609D"/>
    <w:rsid w:val="000160BE"/>
    <w:rsid w:val="00016198"/>
    <w:rsid w:val="000161ED"/>
    <w:rsid w:val="000161FC"/>
    <w:rsid w:val="000162D2"/>
    <w:rsid w:val="00016322"/>
    <w:rsid w:val="0001636C"/>
    <w:rsid w:val="000163E7"/>
    <w:rsid w:val="000163F4"/>
    <w:rsid w:val="00016427"/>
    <w:rsid w:val="0001642F"/>
    <w:rsid w:val="00016466"/>
    <w:rsid w:val="00016474"/>
    <w:rsid w:val="000164D2"/>
    <w:rsid w:val="000164ED"/>
    <w:rsid w:val="00016574"/>
    <w:rsid w:val="0001661D"/>
    <w:rsid w:val="00016642"/>
    <w:rsid w:val="00016658"/>
    <w:rsid w:val="000166A6"/>
    <w:rsid w:val="0001679D"/>
    <w:rsid w:val="000167BA"/>
    <w:rsid w:val="000167D9"/>
    <w:rsid w:val="000168ED"/>
    <w:rsid w:val="00016A21"/>
    <w:rsid w:val="00016A41"/>
    <w:rsid w:val="00016B71"/>
    <w:rsid w:val="00016BC8"/>
    <w:rsid w:val="00016BF4"/>
    <w:rsid w:val="00016C3C"/>
    <w:rsid w:val="00016D20"/>
    <w:rsid w:val="00016D5C"/>
    <w:rsid w:val="00016D5F"/>
    <w:rsid w:val="00016DF6"/>
    <w:rsid w:val="00016E46"/>
    <w:rsid w:val="00016EFF"/>
    <w:rsid w:val="00016F4C"/>
    <w:rsid w:val="00016FF9"/>
    <w:rsid w:val="00017012"/>
    <w:rsid w:val="00017022"/>
    <w:rsid w:val="00017038"/>
    <w:rsid w:val="000170D6"/>
    <w:rsid w:val="000170F3"/>
    <w:rsid w:val="00017102"/>
    <w:rsid w:val="0001719E"/>
    <w:rsid w:val="000171A3"/>
    <w:rsid w:val="000171F1"/>
    <w:rsid w:val="00017203"/>
    <w:rsid w:val="000172D6"/>
    <w:rsid w:val="00017330"/>
    <w:rsid w:val="00017334"/>
    <w:rsid w:val="000173C2"/>
    <w:rsid w:val="000173D3"/>
    <w:rsid w:val="00017448"/>
    <w:rsid w:val="0001746F"/>
    <w:rsid w:val="0001748B"/>
    <w:rsid w:val="000174A8"/>
    <w:rsid w:val="000174E7"/>
    <w:rsid w:val="00017557"/>
    <w:rsid w:val="0001756A"/>
    <w:rsid w:val="00017691"/>
    <w:rsid w:val="0001769E"/>
    <w:rsid w:val="000176D6"/>
    <w:rsid w:val="00017849"/>
    <w:rsid w:val="00017857"/>
    <w:rsid w:val="00017937"/>
    <w:rsid w:val="00017AC6"/>
    <w:rsid w:val="00017B24"/>
    <w:rsid w:val="00017B43"/>
    <w:rsid w:val="00017B47"/>
    <w:rsid w:val="00017BEB"/>
    <w:rsid w:val="00017C3E"/>
    <w:rsid w:val="00017D17"/>
    <w:rsid w:val="00017D5D"/>
    <w:rsid w:val="00017E28"/>
    <w:rsid w:val="00017E89"/>
    <w:rsid w:val="00017E9C"/>
    <w:rsid w:val="00017ECF"/>
    <w:rsid w:val="0001D12B"/>
    <w:rsid w:val="00020044"/>
    <w:rsid w:val="00020058"/>
    <w:rsid w:val="0002005F"/>
    <w:rsid w:val="000200D0"/>
    <w:rsid w:val="00020201"/>
    <w:rsid w:val="00020227"/>
    <w:rsid w:val="000202C7"/>
    <w:rsid w:val="000202CE"/>
    <w:rsid w:val="000202EB"/>
    <w:rsid w:val="000202F2"/>
    <w:rsid w:val="00020305"/>
    <w:rsid w:val="000203E0"/>
    <w:rsid w:val="0002041B"/>
    <w:rsid w:val="00020492"/>
    <w:rsid w:val="000204E1"/>
    <w:rsid w:val="00020575"/>
    <w:rsid w:val="0002061A"/>
    <w:rsid w:val="00020667"/>
    <w:rsid w:val="00020670"/>
    <w:rsid w:val="00020676"/>
    <w:rsid w:val="0002069A"/>
    <w:rsid w:val="000206E8"/>
    <w:rsid w:val="00020742"/>
    <w:rsid w:val="000207BB"/>
    <w:rsid w:val="000207C9"/>
    <w:rsid w:val="00020852"/>
    <w:rsid w:val="00020865"/>
    <w:rsid w:val="0002087A"/>
    <w:rsid w:val="000208A5"/>
    <w:rsid w:val="000208AB"/>
    <w:rsid w:val="000208C3"/>
    <w:rsid w:val="00020950"/>
    <w:rsid w:val="0002097C"/>
    <w:rsid w:val="000209AB"/>
    <w:rsid w:val="00020B0A"/>
    <w:rsid w:val="00020B7D"/>
    <w:rsid w:val="00020D86"/>
    <w:rsid w:val="00020DF8"/>
    <w:rsid w:val="00020E02"/>
    <w:rsid w:val="00020F1A"/>
    <w:rsid w:val="00020F79"/>
    <w:rsid w:val="00020F95"/>
    <w:rsid w:val="00020FB1"/>
    <w:rsid w:val="00021039"/>
    <w:rsid w:val="0002103A"/>
    <w:rsid w:val="0002118A"/>
    <w:rsid w:val="0002118B"/>
    <w:rsid w:val="000211B0"/>
    <w:rsid w:val="000211D6"/>
    <w:rsid w:val="00021392"/>
    <w:rsid w:val="00021412"/>
    <w:rsid w:val="0002143E"/>
    <w:rsid w:val="00021469"/>
    <w:rsid w:val="00021482"/>
    <w:rsid w:val="000214E6"/>
    <w:rsid w:val="00021555"/>
    <w:rsid w:val="000215DA"/>
    <w:rsid w:val="00021621"/>
    <w:rsid w:val="00021674"/>
    <w:rsid w:val="0002169F"/>
    <w:rsid w:val="00021739"/>
    <w:rsid w:val="0002178A"/>
    <w:rsid w:val="000217A9"/>
    <w:rsid w:val="000217AD"/>
    <w:rsid w:val="000218FB"/>
    <w:rsid w:val="00021922"/>
    <w:rsid w:val="000219A6"/>
    <w:rsid w:val="000219E2"/>
    <w:rsid w:val="00021A58"/>
    <w:rsid w:val="00021A6E"/>
    <w:rsid w:val="00021A77"/>
    <w:rsid w:val="00021AAA"/>
    <w:rsid w:val="00021ABC"/>
    <w:rsid w:val="00021AE7"/>
    <w:rsid w:val="00021B47"/>
    <w:rsid w:val="00021BEC"/>
    <w:rsid w:val="00021C08"/>
    <w:rsid w:val="00021D38"/>
    <w:rsid w:val="00021D6A"/>
    <w:rsid w:val="00021D8F"/>
    <w:rsid w:val="00021E48"/>
    <w:rsid w:val="00021EA4"/>
    <w:rsid w:val="00021FAA"/>
    <w:rsid w:val="0002201F"/>
    <w:rsid w:val="00022062"/>
    <w:rsid w:val="0002208F"/>
    <w:rsid w:val="000221EF"/>
    <w:rsid w:val="0002220F"/>
    <w:rsid w:val="00022341"/>
    <w:rsid w:val="00022356"/>
    <w:rsid w:val="000223DB"/>
    <w:rsid w:val="000224A5"/>
    <w:rsid w:val="000224D4"/>
    <w:rsid w:val="000224E2"/>
    <w:rsid w:val="0002251F"/>
    <w:rsid w:val="00022530"/>
    <w:rsid w:val="0002253C"/>
    <w:rsid w:val="00022546"/>
    <w:rsid w:val="000225CE"/>
    <w:rsid w:val="00022658"/>
    <w:rsid w:val="000226DF"/>
    <w:rsid w:val="00022729"/>
    <w:rsid w:val="00022735"/>
    <w:rsid w:val="00022748"/>
    <w:rsid w:val="0002275E"/>
    <w:rsid w:val="000227C4"/>
    <w:rsid w:val="00022870"/>
    <w:rsid w:val="00022892"/>
    <w:rsid w:val="000228C2"/>
    <w:rsid w:val="000228CD"/>
    <w:rsid w:val="000228FF"/>
    <w:rsid w:val="0002298E"/>
    <w:rsid w:val="000229C6"/>
    <w:rsid w:val="00022A26"/>
    <w:rsid w:val="00022A31"/>
    <w:rsid w:val="00022A43"/>
    <w:rsid w:val="00022A46"/>
    <w:rsid w:val="00022A4A"/>
    <w:rsid w:val="00022B04"/>
    <w:rsid w:val="00022BD1"/>
    <w:rsid w:val="00022C23"/>
    <w:rsid w:val="00022C3C"/>
    <w:rsid w:val="00022D43"/>
    <w:rsid w:val="00022DFF"/>
    <w:rsid w:val="00022E0D"/>
    <w:rsid w:val="00022E4F"/>
    <w:rsid w:val="00022E5A"/>
    <w:rsid w:val="00022F81"/>
    <w:rsid w:val="00023054"/>
    <w:rsid w:val="00023068"/>
    <w:rsid w:val="0002307D"/>
    <w:rsid w:val="0002308E"/>
    <w:rsid w:val="000230CB"/>
    <w:rsid w:val="000230EA"/>
    <w:rsid w:val="00023174"/>
    <w:rsid w:val="0002321E"/>
    <w:rsid w:val="000232C5"/>
    <w:rsid w:val="0002335D"/>
    <w:rsid w:val="0002336D"/>
    <w:rsid w:val="00023376"/>
    <w:rsid w:val="00023392"/>
    <w:rsid w:val="000233BB"/>
    <w:rsid w:val="000233C7"/>
    <w:rsid w:val="000233D9"/>
    <w:rsid w:val="00023408"/>
    <w:rsid w:val="00023478"/>
    <w:rsid w:val="000234EE"/>
    <w:rsid w:val="000235C1"/>
    <w:rsid w:val="000235C2"/>
    <w:rsid w:val="000236F6"/>
    <w:rsid w:val="0002371D"/>
    <w:rsid w:val="0002378F"/>
    <w:rsid w:val="00023819"/>
    <w:rsid w:val="00023857"/>
    <w:rsid w:val="000238F6"/>
    <w:rsid w:val="0002392D"/>
    <w:rsid w:val="00023964"/>
    <w:rsid w:val="00023A22"/>
    <w:rsid w:val="00023A32"/>
    <w:rsid w:val="00023AC1"/>
    <w:rsid w:val="00023B98"/>
    <w:rsid w:val="00023BE5"/>
    <w:rsid w:val="00023D0F"/>
    <w:rsid w:val="00023D26"/>
    <w:rsid w:val="00023DD3"/>
    <w:rsid w:val="00023F36"/>
    <w:rsid w:val="00023FE4"/>
    <w:rsid w:val="00024012"/>
    <w:rsid w:val="000240AA"/>
    <w:rsid w:val="000240DC"/>
    <w:rsid w:val="000241C8"/>
    <w:rsid w:val="0002421E"/>
    <w:rsid w:val="00024237"/>
    <w:rsid w:val="00024271"/>
    <w:rsid w:val="000242B2"/>
    <w:rsid w:val="000242DB"/>
    <w:rsid w:val="000242EB"/>
    <w:rsid w:val="000243C7"/>
    <w:rsid w:val="00024468"/>
    <w:rsid w:val="0002448A"/>
    <w:rsid w:val="000245CE"/>
    <w:rsid w:val="000245E2"/>
    <w:rsid w:val="000245E8"/>
    <w:rsid w:val="000246BC"/>
    <w:rsid w:val="000247FB"/>
    <w:rsid w:val="0002483A"/>
    <w:rsid w:val="00024875"/>
    <w:rsid w:val="00024899"/>
    <w:rsid w:val="00024A1A"/>
    <w:rsid w:val="00024AA2"/>
    <w:rsid w:val="00024B9F"/>
    <w:rsid w:val="00024BB0"/>
    <w:rsid w:val="00024D38"/>
    <w:rsid w:val="00024D47"/>
    <w:rsid w:val="00024E14"/>
    <w:rsid w:val="00024E1E"/>
    <w:rsid w:val="00024E3B"/>
    <w:rsid w:val="00024EB9"/>
    <w:rsid w:val="00024F10"/>
    <w:rsid w:val="00024F21"/>
    <w:rsid w:val="00024F29"/>
    <w:rsid w:val="00024F59"/>
    <w:rsid w:val="00024FEC"/>
    <w:rsid w:val="000250D4"/>
    <w:rsid w:val="000250D5"/>
    <w:rsid w:val="00025129"/>
    <w:rsid w:val="000251D9"/>
    <w:rsid w:val="0002528E"/>
    <w:rsid w:val="000252B1"/>
    <w:rsid w:val="000252B5"/>
    <w:rsid w:val="0002532F"/>
    <w:rsid w:val="000253B4"/>
    <w:rsid w:val="000253BA"/>
    <w:rsid w:val="000253DD"/>
    <w:rsid w:val="00025443"/>
    <w:rsid w:val="0002549E"/>
    <w:rsid w:val="00025562"/>
    <w:rsid w:val="000255AC"/>
    <w:rsid w:val="000255B8"/>
    <w:rsid w:val="0002569F"/>
    <w:rsid w:val="0002578C"/>
    <w:rsid w:val="000257CC"/>
    <w:rsid w:val="00025800"/>
    <w:rsid w:val="00025841"/>
    <w:rsid w:val="000258C9"/>
    <w:rsid w:val="000258F4"/>
    <w:rsid w:val="000259D5"/>
    <w:rsid w:val="000259EA"/>
    <w:rsid w:val="00025B6A"/>
    <w:rsid w:val="00025B94"/>
    <w:rsid w:val="00025BA4"/>
    <w:rsid w:val="00025BA5"/>
    <w:rsid w:val="00025C6A"/>
    <w:rsid w:val="00025C7F"/>
    <w:rsid w:val="00025C96"/>
    <w:rsid w:val="00025CB5"/>
    <w:rsid w:val="00025CC9"/>
    <w:rsid w:val="00025D3B"/>
    <w:rsid w:val="00025DBD"/>
    <w:rsid w:val="00025DEB"/>
    <w:rsid w:val="00025E00"/>
    <w:rsid w:val="00025E0B"/>
    <w:rsid w:val="00025E59"/>
    <w:rsid w:val="000260C5"/>
    <w:rsid w:val="0002614F"/>
    <w:rsid w:val="00026154"/>
    <w:rsid w:val="000261BE"/>
    <w:rsid w:val="00026287"/>
    <w:rsid w:val="0002629C"/>
    <w:rsid w:val="000262DB"/>
    <w:rsid w:val="0002632F"/>
    <w:rsid w:val="00026362"/>
    <w:rsid w:val="000263F9"/>
    <w:rsid w:val="00026465"/>
    <w:rsid w:val="000264F0"/>
    <w:rsid w:val="000266A4"/>
    <w:rsid w:val="000266C6"/>
    <w:rsid w:val="000266FF"/>
    <w:rsid w:val="00026726"/>
    <w:rsid w:val="00026795"/>
    <w:rsid w:val="00026825"/>
    <w:rsid w:val="00026832"/>
    <w:rsid w:val="00026913"/>
    <w:rsid w:val="0002699B"/>
    <w:rsid w:val="000269A4"/>
    <w:rsid w:val="00026AF5"/>
    <w:rsid w:val="00026BD1"/>
    <w:rsid w:val="00026BE9"/>
    <w:rsid w:val="00026CCC"/>
    <w:rsid w:val="00026D1D"/>
    <w:rsid w:val="00026D6F"/>
    <w:rsid w:val="00026D95"/>
    <w:rsid w:val="00026E42"/>
    <w:rsid w:val="00026E53"/>
    <w:rsid w:val="00026E73"/>
    <w:rsid w:val="00026F56"/>
    <w:rsid w:val="00026F72"/>
    <w:rsid w:val="00026FB3"/>
    <w:rsid w:val="00026FCA"/>
    <w:rsid w:val="00027052"/>
    <w:rsid w:val="0002706B"/>
    <w:rsid w:val="0002709C"/>
    <w:rsid w:val="000270CF"/>
    <w:rsid w:val="00027107"/>
    <w:rsid w:val="00027132"/>
    <w:rsid w:val="000271FE"/>
    <w:rsid w:val="00027253"/>
    <w:rsid w:val="00027258"/>
    <w:rsid w:val="0002729C"/>
    <w:rsid w:val="0002736D"/>
    <w:rsid w:val="00027372"/>
    <w:rsid w:val="000273AD"/>
    <w:rsid w:val="00027450"/>
    <w:rsid w:val="00027478"/>
    <w:rsid w:val="000274AE"/>
    <w:rsid w:val="000275D4"/>
    <w:rsid w:val="000275F3"/>
    <w:rsid w:val="0002765E"/>
    <w:rsid w:val="00027670"/>
    <w:rsid w:val="000276BF"/>
    <w:rsid w:val="000276C1"/>
    <w:rsid w:val="000276D7"/>
    <w:rsid w:val="00027739"/>
    <w:rsid w:val="0002777C"/>
    <w:rsid w:val="000277C1"/>
    <w:rsid w:val="0002784D"/>
    <w:rsid w:val="0002784E"/>
    <w:rsid w:val="000278BC"/>
    <w:rsid w:val="000278BD"/>
    <w:rsid w:val="000278CE"/>
    <w:rsid w:val="00027960"/>
    <w:rsid w:val="00027981"/>
    <w:rsid w:val="00027991"/>
    <w:rsid w:val="00027995"/>
    <w:rsid w:val="00027A3F"/>
    <w:rsid w:val="00027AF3"/>
    <w:rsid w:val="00027BA7"/>
    <w:rsid w:val="00027BD5"/>
    <w:rsid w:val="00027C0B"/>
    <w:rsid w:val="00027C5F"/>
    <w:rsid w:val="00027C71"/>
    <w:rsid w:val="00027C7F"/>
    <w:rsid w:val="00027C9C"/>
    <w:rsid w:val="00027CED"/>
    <w:rsid w:val="00027E0E"/>
    <w:rsid w:val="00027E54"/>
    <w:rsid w:val="00027E8A"/>
    <w:rsid w:val="00027EC9"/>
    <w:rsid w:val="00027EDE"/>
    <w:rsid w:val="00027F50"/>
    <w:rsid w:val="00027F8F"/>
    <w:rsid w:val="00027FBE"/>
    <w:rsid w:val="00027FC6"/>
    <w:rsid w:val="00027FD2"/>
    <w:rsid w:val="00030053"/>
    <w:rsid w:val="0003009E"/>
    <w:rsid w:val="000300AB"/>
    <w:rsid w:val="00030171"/>
    <w:rsid w:val="000301B7"/>
    <w:rsid w:val="000301D3"/>
    <w:rsid w:val="0003028F"/>
    <w:rsid w:val="000302E5"/>
    <w:rsid w:val="0003039C"/>
    <w:rsid w:val="0003039F"/>
    <w:rsid w:val="00030518"/>
    <w:rsid w:val="000305C3"/>
    <w:rsid w:val="0003068E"/>
    <w:rsid w:val="00030730"/>
    <w:rsid w:val="0003075C"/>
    <w:rsid w:val="00030794"/>
    <w:rsid w:val="000307FA"/>
    <w:rsid w:val="0003087B"/>
    <w:rsid w:val="0003094E"/>
    <w:rsid w:val="00030A0C"/>
    <w:rsid w:val="00030A5F"/>
    <w:rsid w:val="00030A81"/>
    <w:rsid w:val="00030B11"/>
    <w:rsid w:val="00030B4F"/>
    <w:rsid w:val="00030B54"/>
    <w:rsid w:val="00030B71"/>
    <w:rsid w:val="00030C47"/>
    <w:rsid w:val="00030CED"/>
    <w:rsid w:val="00030DCD"/>
    <w:rsid w:val="00030DF4"/>
    <w:rsid w:val="00030E0A"/>
    <w:rsid w:val="00030E7F"/>
    <w:rsid w:val="00030E93"/>
    <w:rsid w:val="00030EBD"/>
    <w:rsid w:val="00030FD0"/>
    <w:rsid w:val="0003108D"/>
    <w:rsid w:val="0003124E"/>
    <w:rsid w:val="000312BC"/>
    <w:rsid w:val="000313C6"/>
    <w:rsid w:val="00031405"/>
    <w:rsid w:val="00031413"/>
    <w:rsid w:val="000314C3"/>
    <w:rsid w:val="000314CF"/>
    <w:rsid w:val="00031556"/>
    <w:rsid w:val="0003157A"/>
    <w:rsid w:val="00031627"/>
    <w:rsid w:val="000316B8"/>
    <w:rsid w:val="000316D9"/>
    <w:rsid w:val="000317B6"/>
    <w:rsid w:val="00031883"/>
    <w:rsid w:val="000318C3"/>
    <w:rsid w:val="0003191C"/>
    <w:rsid w:val="00031927"/>
    <w:rsid w:val="0003195A"/>
    <w:rsid w:val="000319C0"/>
    <w:rsid w:val="00031A16"/>
    <w:rsid w:val="00031A36"/>
    <w:rsid w:val="00031A78"/>
    <w:rsid w:val="00031A81"/>
    <w:rsid w:val="00031AEA"/>
    <w:rsid w:val="00031B49"/>
    <w:rsid w:val="00031B70"/>
    <w:rsid w:val="00031B76"/>
    <w:rsid w:val="00031C16"/>
    <w:rsid w:val="00031CB5"/>
    <w:rsid w:val="00031DAB"/>
    <w:rsid w:val="00031DB1"/>
    <w:rsid w:val="00031E2F"/>
    <w:rsid w:val="00031EC5"/>
    <w:rsid w:val="00031EC9"/>
    <w:rsid w:val="00031F03"/>
    <w:rsid w:val="00031F2D"/>
    <w:rsid w:val="00031F34"/>
    <w:rsid w:val="00031F4F"/>
    <w:rsid w:val="00032001"/>
    <w:rsid w:val="00032050"/>
    <w:rsid w:val="000320E9"/>
    <w:rsid w:val="000322B2"/>
    <w:rsid w:val="000322C5"/>
    <w:rsid w:val="0003240B"/>
    <w:rsid w:val="00032443"/>
    <w:rsid w:val="00032449"/>
    <w:rsid w:val="00032455"/>
    <w:rsid w:val="00032501"/>
    <w:rsid w:val="00032610"/>
    <w:rsid w:val="00032675"/>
    <w:rsid w:val="000326CA"/>
    <w:rsid w:val="000326E6"/>
    <w:rsid w:val="00032786"/>
    <w:rsid w:val="00032791"/>
    <w:rsid w:val="000327BF"/>
    <w:rsid w:val="00032887"/>
    <w:rsid w:val="00032898"/>
    <w:rsid w:val="0003289D"/>
    <w:rsid w:val="0003292B"/>
    <w:rsid w:val="00032999"/>
    <w:rsid w:val="000329BB"/>
    <w:rsid w:val="00032A13"/>
    <w:rsid w:val="00032A41"/>
    <w:rsid w:val="00032A45"/>
    <w:rsid w:val="00032AFF"/>
    <w:rsid w:val="00032B44"/>
    <w:rsid w:val="00032B6F"/>
    <w:rsid w:val="00032BA1"/>
    <w:rsid w:val="00032BDF"/>
    <w:rsid w:val="00032D19"/>
    <w:rsid w:val="00032D40"/>
    <w:rsid w:val="00032DB3"/>
    <w:rsid w:val="00032DBD"/>
    <w:rsid w:val="00032EF0"/>
    <w:rsid w:val="00032EFE"/>
    <w:rsid w:val="00032F1A"/>
    <w:rsid w:val="00032F82"/>
    <w:rsid w:val="00032F8B"/>
    <w:rsid w:val="00032FD1"/>
    <w:rsid w:val="00033080"/>
    <w:rsid w:val="000331DD"/>
    <w:rsid w:val="000331E0"/>
    <w:rsid w:val="000332F7"/>
    <w:rsid w:val="000333E5"/>
    <w:rsid w:val="00033473"/>
    <w:rsid w:val="000334B2"/>
    <w:rsid w:val="0003353C"/>
    <w:rsid w:val="00033673"/>
    <w:rsid w:val="00033675"/>
    <w:rsid w:val="00033837"/>
    <w:rsid w:val="0003383A"/>
    <w:rsid w:val="00033849"/>
    <w:rsid w:val="00033850"/>
    <w:rsid w:val="00033933"/>
    <w:rsid w:val="000339BD"/>
    <w:rsid w:val="00033A2D"/>
    <w:rsid w:val="00033A4A"/>
    <w:rsid w:val="00033A97"/>
    <w:rsid w:val="00033B21"/>
    <w:rsid w:val="00033B8B"/>
    <w:rsid w:val="00033BD3"/>
    <w:rsid w:val="00033CBF"/>
    <w:rsid w:val="00033DC8"/>
    <w:rsid w:val="00033F5E"/>
    <w:rsid w:val="00033FE5"/>
    <w:rsid w:val="00034089"/>
    <w:rsid w:val="000340AA"/>
    <w:rsid w:val="000340B7"/>
    <w:rsid w:val="00034191"/>
    <w:rsid w:val="000341A7"/>
    <w:rsid w:val="000341B4"/>
    <w:rsid w:val="000341D5"/>
    <w:rsid w:val="0003420F"/>
    <w:rsid w:val="00034294"/>
    <w:rsid w:val="000342C9"/>
    <w:rsid w:val="00034340"/>
    <w:rsid w:val="00034366"/>
    <w:rsid w:val="000343E3"/>
    <w:rsid w:val="00034433"/>
    <w:rsid w:val="00034499"/>
    <w:rsid w:val="000344C9"/>
    <w:rsid w:val="000344DE"/>
    <w:rsid w:val="0003453F"/>
    <w:rsid w:val="000345EF"/>
    <w:rsid w:val="00034679"/>
    <w:rsid w:val="000347AF"/>
    <w:rsid w:val="000347E5"/>
    <w:rsid w:val="000348FB"/>
    <w:rsid w:val="00034995"/>
    <w:rsid w:val="00034AA0"/>
    <w:rsid w:val="00034B44"/>
    <w:rsid w:val="00034B4A"/>
    <w:rsid w:val="00034B72"/>
    <w:rsid w:val="00034BBA"/>
    <w:rsid w:val="00034C5B"/>
    <w:rsid w:val="00034C67"/>
    <w:rsid w:val="00034C7E"/>
    <w:rsid w:val="00034CE8"/>
    <w:rsid w:val="00034CF8"/>
    <w:rsid w:val="00034CF9"/>
    <w:rsid w:val="00034D1D"/>
    <w:rsid w:val="00034D41"/>
    <w:rsid w:val="00034E07"/>
    <w:rsid w:val="00034E62"/>
    <w:rsid w:val="00034E77"/>
    <w:rsid w:val="00034E8E"/>
    <w:rsid w:val="00034EDB"/>
    <w:rsid w:val="00034EE0"/>
    <w:rsid w:val="00034F2E"/>
    <w:rsid w:val="0003507A"/>
    <w:rsid w:val="00035092"/>
    <w:rsid w:val="00035093"/>
    <w:rsid w:val="000350D3"/>
    <w:rsid w:val="00035210"/>
    <w:rsid w:val="000352C3"/>
    <w:rsid w:val="000352D2"/>
    <w:rsid w:val="000353C4"/>
    <w:rsid w:val="0003543B"/>
    <w:rsid w:val="0003546C"/>
    <w:rsid w:val="00035534"/>
    <w:rsid w:val="00035560"/>
    <w:rsid w:val="00035561"/>
    <w:rsid w:val="00035607"/>
    <w:rsid w:val="00035642"/>
    <w:rsid w:val="000356A2"/>
    <w:rsid w:val="0003572E"/>
    <w:rsid w:val="0003572F"/>
    <w:rsid w:val="0003580A"/>
    <w:rsid w:val="00035905"/>
    <w:rsid w:val="0003599C"/>
    <w:rsid w:val="000359A9"/>
    <w:rsid w:val="00035A21"/>
    <w:rsid w:val="00035AD7"/>
    <w:rsid w:val="00035C11"/>
    <w:rsid w:val="00035CD8"/>
    <w:rsid w:val="00035CDD"/>
    <w:rsid w:val="00035CF0"/>
    <w:rsid w:val="00035D77"/>
    <w:rsid w:val="00035DD0"/>
    <w:rsid w:val="00035DFB"/>
    <w:rsid w:val="00035E17"/>
    <w:rsid w:val="00035E1E"/>
    <w:rsid w:val="00035F14"/>
    <w:rsid w:val="00035FF0"/>
    <w:rsid w:val="0003602F"/>
    <w:rsid w:val="00036031"/>
    <w:rsid w:val="0003605D"/>
    <w:rsid w:val="0003609F"/>
    <w:rsid w:val="000360CB"/>
    <w:rsid w:val="00036114"/>
    <w:rsid w:val="00036136"/>
    <w:rsid w:val="00036194"/>
    <w:rsid w:val="0003619F"/>
    <w:rsid w:val="00036207"/>
    <w:rsid w:val="000362B1"/>
    <w:rsid w:val="000362C6"/>
    <w:rsid w:val="000362C8"/>
    <w:rsid w:val="000362FB"/>
    <w:rsid w:val="000363F3"/>
    <w:rsid w:val="000363F8"/>
    <w:rsid w:val="00036462"/>
    <w:rsid w:val="00036483"/>
    <w:rsid w:val="00036528"/>
    <w:rsid w:val="0003654A"/>
    <w:rsid w:val="00036590"/>
    <w:rsid w:val="00036606"/>
    <w:rsid w:val="000366C5"/>
    <w:rsid w:val="000366DE"/>
    <w:rsid w:val="00036778"/>
    <w:rsid w:val="000367CA"/>
    <w:rsid w:val="000367DD"/>
    <w:rsid w:val="000367F3"/>
    <w:rsid w:val="000367FE"/>
    <w:rsid w:val="00036876"/>
    <w:rsid w:val="0003687C"/>
    <w:rsid w:val="000368A8"/>
    <w:rsid w:val="00036911"/>
    <w:rsid w:val="00036956"/>
    <w:rsid w:val="00036A5F"/>
    <w:rsid w:val="00036A90"/>
    <w:rsid w:val="00036B0E"/>
    <w:rsid w:val="00036BC3"/>
    <w:rsid w:val="00036BE7"/>
    <w:rsid w:val="00036CA1"/>
    <w:rsid w:val="00036CB8"/>
    <w:rsid w:val="00036CD4"/>
    <w:rsid w:val="00036CE3"/>
    <w:rsid w:val="00036D45"/>
    <w:rsid w:val="00036DEB"/>
    <w:rsid w:val="00036E08"/>
    <w:rsid w:val="00036E5D"/>
    <w:rsid w:val="00036E82"/>
    <w:rsid w:val="00036EAF"/>
    <w:rsid w:val="00036F15"/>
    <w:rsid w:val="00036F98"/>
    <w:rsid w:val="0003703A"/>
    <w:rsid w:val="00037076"/>
    <w:rsid w:val="00037080"/>
    <w:rsid w:val="0003709A"/>
    <w:rsid w:val="0003714E"/>
    <w:rsid w:val="00037151"/>
    <w:rsid w:val="0003719B"/>
    <w:rsid w:val="000371A0"/>
    <w:rsid w:val="000371FF"/>
    <w:rsid w:val="0003720C"/>
    <w:rsid w:val="000372BD"/>
    <w:rsid w:val="000373E1"/>
    <w:rsid w:val="000373F9"/>
    <w:rsid w:val="00037427"/>
    <w:rsid w:val="00037434"/>
    <w:rsid w:val="0003743C"/>
    <w:rsid w:val="0003753D"/>
    <w:rsid w:val="00037558"/>
    <w:rsid w:val="0003761F"/>
    <w:rsid w:val="0003765A"/>
    <w:rsid w:val="000376B2"/>
    <w:rsid w:val="00037707"/>
    <w:rsid w:val="00037750"/>
    <w:rsid w:val="0003778C"/>
    <w:rsid w:val="000377DD"/>
    <w:rsid w:val="000377FD"/>
    <w:rsid w:val="00037879"/>
    <w:rsid w:val="0003787A"/>
    <w:rsid w:val="00037951"/>
    <w:rsid w:val="000379DD"/>
    <w:rsid w:val="000379F8"/>
    <w:rsid w:val="00037A0C"/>
    <w:rsid w:val="00037A3B"/>
    <w:rsid w:val="00037A65"/>
    <w:rsid w:val="00037AA6"/>
    <w:rsid w:val="00037BBE"/>
    <w:rsid w:val="00037BD6"/>
    <w:rsid w:val="00037C5A"/>
    <w:rsid w:val="00037C80"/>
    <w:rsid w:val="00037CC6"/>
    <w:rsid w:val="00037D02"/>
    <w:rsid w:val="00037D64"/>
    <w:rsid w:val="00037DBB"/>
    <w:rsid w:val="00037EED"/>
    <w:rsid w:val="00037EF5"/>
    <w:rsid w:val="00037F17"/>
    <w:rsid w:val="00037F84"/>
    <w:rsid w:val="00037F9E"/>
    <w:rsid w:val="00040018"/>
    <w:rsid w:val="000400A1"/>
    <w:rsid w:val="000400E8"/>
    <w:rsid w:val="0004018E"/>
    <w:rsid w:val="000401B8"/>
    <w:rsid w:val="0004023A"/>
    <w:rsid w:val="000402B1"/>
    <w:rsid w:val="000403BC"/>
    <w:rsid w:val="000403C3"/>
    <w:rsid w:val="0004040E"/>
    <w:rsid w:val="00040469"/>
    <w:rsid w:val="00040474"/>
    <w:rsid w:val="0004058F"/>
    <w:rsid w:val="00040599"/>
    <w:rsid w:val="000405BA"/>
    <w:rsid w:val="0004063A"/>
    <w:rsid w:val="00040645"/>
    <w:rsid w:val="000406C4"/>
    <w:rsid w:val="000406C7"/>
    <w:rsid w:val="000406CE"/>
    <w:rsid w:val="000407F7"/>
    <w:rsid w:val="00040843"/>
    <w:rsid w:val="00040917"/>
    <w:rsid w:val="0004092A"/>
    <w:rsid w:val="00040965"/>
    <w:rsid w:val="00040973"/>
    <w:rsid w:val="0004097C"/>
    <w:rsid w:val="000409E7"/>
    <w:rsid w:val="00040A38"/>
    <w:rsid w:val="00040A68"/>
    <w:rsid w:val="00040A81"/>
    <w:rsid w:val="00040B13"/>
    <w:rsid w:val="00040B38"/>
    <w:rsid w:val="00040BA1"/>
    <w:rsid w:val="00040C3C"/>
    <w:rsid w:val="00040C79"/>
    <w:rsid w:val="00040CC2"/>
    <w:rsid w:val="00040DC2"/>
    <w:rsid w:val="00040DEF"/>
    <w:rsid w:val="00040DF6"/>
    <w:rsid w:val="00040E82"/>
    <w:rsid w:val="00040EB1"/>
    <w:rsid w:val="00040F12"/>
    <w:rsid w:val="00040F3F"/>
    <w:rsid w:val="00040F5F"/>
    <w:rsid w:val="00040F79"/>
    <w:rsid w:val="00040FC2"/>
    <w:rsid w:val="00040FCB"/>
    <w:rsid w:val="00040FD1"/>
    <w:rsid w:val="00040FDC"/>
    <w:rsid w:val="00040FFC"/>
    <w:rsid w:val="00041031"/>
    <w:rsid w:val="00041058"/>
    <w:rsid w:val="0004110E"/>
    <w:rsid w:val="0004115E"/>
    <w:rsid w:val="00041186"/>
    <w:rsid w:val="0004118D"/>
    <w:rsid w:val="000411ED"/>
    <w:rsid w:val="000412CA"/>
    <w:rsid w:val="00041323"/>
    <w:rsid w:val="0004133A"/>
    <w:rsid w:val="000413A8"/>
    <w:rsid w:val="000413B3"/>
    <w:rsid w:val="0004146A"/>
    <w:rsid w:val="0004155E"/>
    <w:rsid w:val="000415AA"/>
    <w:rsid w:val="000415EA"/>
    <w:rsid w:val="0004160F"/>
    <w:rsid w:val="0004167B"/>
    <w:rsid w:val="000416B2"/>
    <w:rsid w:val="000416CB"/>
    <w:rsid w:val="0004176B"/>
    <w:rsid w:val="000417BA"/>
    <w:rsid w:val="000417D0"/>
    <w:rsid w:val="0004183C"/>
    <w:rsid w:val="000418B3"/>
    <w:rsid w:val="000418D0"/>
    <w:rsid w:val="000418F5"/>
    <w:rsid w:val="00041935"/>
    <w:rsid w:val="00041972"/>
    <w:rsid w:val="000419CE"/>
    <w:rsid w:val="00041AC9"/>
    <w:rsid w:val="00041B24"/>
    <w:rsid w:val="00041BF8"/>
    <w:rsid w:val="00041C02"/>
    <w:rsid w:val="00041C80"/>
    <w:rsid w:val="00041CB7"/>
    <w:rsid w:val="00041D3C"/>
    <w:rsid w:val="00041D6B"/>
    <w:rsid w:val="00041D7C"/>
    <w:rsid w:val="00041DD5"/>
    <w:rsid w:val="00041DF6"/>
    <w:rsid w:val="00041E46"/>
    <w:rsid w:val="00041F7F"/>
    <w:rsid w:val="00041FB1"/>
    <w:rsid w:val="00041FB6"/>
    <w:rsid w:val="00041FE0"/>
    <w:rsid w:val="0004200C"/>
    <w:rsid w:val="0004209A"/>
    <w:rsid w:val="000420B0"/>
    <w:rsid w:val="000420B1"/>
    <w:rsid w:val="000420CD"/>
    <w:rsid w:val="000420E0"/>
    <w:rsid w:val="00042121"/>
    <w:rsid w:val="0004215D"/>
    <w:rsid w:val="00042244"/>
    <w:rsid w:val="0004227A"/>
    <w:rsid w:val="0004228D"/>
    <w:rsid w:val="000422A3"/>
    <w:rsid w:val="000423E4"/>
    <w:rsid w:val="0004240B"/>
    <w:rsid w:val="00042473"/>
    <w:rsid w:val="00042485"/>
    <w:rsid w:val="0004251F"/>
    <w:rsid w:val="00042579"/>
    <w:rsid w:val="00042674"/>
    <w:rsid w:val="000426C6"/>
    <w:rsid w:val="00042706"/>
    <w:rsid w:val="0004274E"/>
    <w:rsid w:val="0004275D"/>
    <w:rsid w:val="00042798"/>
    <w:rsid w:val="000427A5"/>
    <w:rsid w:val="000427DE"/>
    <w:rsid w:val="00042821"/>
    <w:rsid w:val="0004284D"/>
    <w:rsid w:val="00042852"/>
    <w:rsid w:val="0004290A"/>
    <w:rsid w:val="00042944"/>
    <w:rsid w:val="0004299E"/>
    <w:rsid w:val="000429A2"/>
    <w:rsid w:val="000429BF"/>
    <w:rsid w:val="00042A21"/>
    <w:rsid w:val="00042A43"/>
    <w:rsid w:val="00042A53"/>
    <w:rsid w:val="00042A56"/>
    <w:rsid w:val="00042A6E"/>
    <w:rsid w:val="00042A79"/>
    <w:rsid w:val="00042A82"/>
    <w:rsid w:val="00042AA4"/>
    <w:rsid w:val="00042AB2"/>
    <w:rsid w:val="00042AFC"/>
    <w:rsid w:val="00042B33"/>
    <w:rsid w:val="00042B69"/>
    <w:rsid w:val="00042B84"/>
    <w:rsid w:val="00042B9B"/>
    <w:rsid w:val="00042C0C"/>
    <w:rsid w:val="00042C36"/>
    <w:rsid w:val="00042D37"/>
    <w:rsid w:val="00042D75"/>
    <w:rsid w:val="00042E02"/>
    <w:rsid w:val="00042ECA"/>
    <w:rsid w:val="00042F35"/>
    <w:rsid w:val="00042F6D"/>
    <w:rsid w:val="00042F73"/>
    <w:rsid w:val="00042FA8"/>
    <w:rsid w:val="00042FEA"/>
    <w:rsid w:val="00042FF6"/>
    <w:rsid w:val="00043034"/>
    <w:rsid w:val="0004304E"/>
    <w:rsid w:val="0004308E"/>
    <w:rsid w:val="000430DA"/>
    <w:rsid w:val="00043113"/>
    <w:rsid w:val="0004318F"/>
    <w:rsid w:val="0004320B"/>
    <w:rsid w:val="0004321D"/>
    <w:rsid w:val="0004328F"/>
    <w:rsid w:val="000432A5"/>
    <w:rsid w:val="000432F8"/>
    <w:rsid w:val="000432F9"/>
    <w:rsid w:val="00043329"/>
    <w:rsid w:val="00043358"/>
    <w:rsid w:val="00043361"/>
    <w:rsid w:val="0004338B"/>
    <w:rsid w:val="00043394"/>
    <w:rsid w:val="000433A4"/>
    <w:rsid w:val="000433A5"/>
    <w:rsid w:val="000433AD"/>
    <w:rsid w:val="00043423"/>
    <w:rsid w:val="00043477"/>
    <w:rsid w:val="00043480"/>
    <w:rsid w:val="0004349C"/>
    <w:rsid w:val="000434AA"/>
    <w:rsid w:val="000434EA"/>
    <w:rsid w:val="0004351A"/>
    <w:rsid w:val="00043595"/>
    <w:rsid w:val="00043665"/>
    <w:rsid w:val="0004366A"/>
    <w:rsid w:val="0004366B"/>
    <w:rsid w:val="00043685"/>
    <w:rsid w:val="000436B3"/>
    <w:rsid w:val="000436CF"/>
    <w:rsid w:val="000436EA"/>
    <w:rsid w:val="00043731"/>
    <w:rsid w:val="000437CA"/>
    <w:rsid w:val="000437D7"/>
    <w:rsid w:val="000437F5"/>
    <w:rsid w:val="00043842"/>
    <w:rsid w:val="00043971"/>
    <w:rsid w:val="000439CE"/>
    <w:rsid w:val="00043A1F"/>
    <w:rsid w:val="00043B20"/>
    <w:rsid w:val="00043B6E"/>
    <w:rsid w:val="00043BB3"/>
    <w:rsid w:val="00043C2E"/>
    <w:rsid w:val="00043D21"/>
    <w:rsid w:val="00043D76"/>
    <w:rsid w:val="00043DF5"/>
    <w:rsid w:val="00043E5D"/>
    <w:rsid w:val="00043E74"/>
    <w:rsid w:val="00043ED1"/>
    <w:rsid w:val="00043EE9"/>
    <w:rsid w:val="00043F04"/>
    <w:rsid w:val="00043F0F"/>
    <w:rsid w:val="00044039"/>
    <w:rsid w:val="00044052"/>
    <w:rsid w:val="00044081"/>
    <w:rsid w:val="000440A7"/>
    <w:rsid w:val="000440C8"/>
    <w:rsid w:val="00044160"/>
    <w:rsid w:val="0004416C"/>
    <w:rsid w:val="000441FB"/>
    <w:rsid w:val="00044308"/>
    <w:rsid w:val="00044370"/>
    <w:rsid w:val="000443E0"/>
    <w:rsid w:val="0004441E"/>
    <w:rsid w:val="00044477"/>
    <w:rsid w:val="000444A2"/>
    <w:rsid w:val="000444B3"/>
    <w:rsid w:val="00044545"/>
    <w:rsid w:val="00044555"/>
    <w:rsid w:val="0004456B"/>
    <w:rsid w:val="000445AB"/>
    <w:rsid w:val="000445B2"/>
    <w:rsid w:val="000445F8"/>
    <w:rsid w:val="000446C3"/>
    <w:rsid w:val="00044748"/>
    <w:rsid w:val="0004477B"/>
    <w:rsid w:val="000447DF"/>
    <w:rsid w:val="00044819"/>
    <w:rsid w:val="00044971"/>
    <w:rsid w:val="000449E4"/>
    <w:rsid w:val="00044A2C"/>
    <w:rsid w:val="00044A73"/>
    <w:rsid w:val="00044AAB"/>
    <w:rsid w:val="00044ABD"/>
    <w:rsid w:val="00044B06"/>
    <w:rsid w:val="00044C2D"/>
    <w:rsid w:val="00044C65"/>
    <w:rsid w:val="00044CDC"/>
    <w:rsid w:val="00044D4A"/>
    <w:rsid w:val="00044D4D"/>
    <w:rsid w:val="00044D5C"/>
    <w:rsid w:val="00044DA6"/>
    <w:rsid w:val="00044DB2"/>
    <w:rsid w:val="00044DC7"/>
    <w:rsid w:val="00044E03"/>
    <w:rsid w:val="00044E0E"/>
    <w:rsid w:val="00044E15"/>
    <w:rsid w:val="00044E4A"/>
    <w:rsid w:val="00044ED0"/>
    <w:rsid w:val="00044EFE"/>
    <w:rsid w:val="00044F73"/>
    <w:rsid w:val="00044F7D"/>
    <w:rsid w:val="00044FE8"/>
    <w:rsid w:val="00044FF7"/>
    <w:rsid w:val="00045167"/>
    <w:rsid w:val="00045199"/>
    <w:rsid w:val="000451AC"/>
    <w:rsid w:val="000451D2"/>
    <w:rsid w:val="000451FA"/>
    <w:rsid w:val="00045223"/>
    <w:rsid w:val="0004523F"/>
    <w:rsid w:val="0004529D"/>
    <w:rsid w:val="000453B7"/>
    <w:rsid w:val="000453B9"/>
    <w:rsid w:val="000453DF"/>
    <w:rsid w:val="0004548F"/>
    <w:rsid w:val="00045495"/>
    <w:rsid w:val="000454A6"/>
    <w:rsid w:val="000454E0"/>
    <w:rsid w:val="00045536"/>
    <w:rsid w:val="000455BD"/>
    <w:rsid w:val="000455C1"/>
    <w:rsid w:val="000455DF"/>
    <w:rsid w:val="0004566B"/>
    <w:rsid w:val="00045685"/>
    <w:rsid w:val="0004569A"/>
    <w:rsid w:val="000456A2"/>
    <w:rsid w:val="000456E7"/>
    <w:rsid w:val="00045774"/>
    <w:rsid w:val="0004578A"/>
    <w:rsid w:val="000457EF"/>
    <w:rsid w:val="00045850"/>
    <w:rsid w:val="00045982"/>
    <w:rsid w:val="00045A2A"/>
    <w:rsid w:val="00045A44"/>
    <w:rsid w:val="00045AC6"/>
    <w:rsid w:val="00045B71"/>
    <w:rsid w:val="00045BDF"/>
    <w:rsid w:val="00045C8B"/>
    <w:rsid w:val="00045CB0"/>
    <w:rsid w:val="00045D3C"/>
    <w:rsid w:val="00045DB1"/>
    <w:rsid w:val="00045E2F"/>
    <w:rsid w:val="00045EDB"/>
    <w:rsid w:val="00045EF0"/>
    <w:rsid w:val="00045FA3"/>
    <w:rsid w:val="00046007"/>
    <w:rsid w:val="0004600D"/>
    <w:rsid w:val="00046056"/>
    <w:rsid w:val="00046085"/>
    <w:rsid w:val="00046104"/>
    <w:rsid w:val="00046130"/>
    <w:rsid w:val="00046167"/>
    <w:rsid w:val="00046199"/>
    <w:rsid w:val="0004619B"/>
    <w:rsid w:val="00046247"/>
    <w:rsid w:val="0004628E"/>
    <w:rsid w:val="000462D0"/>
    <w:rsid w:val="00046373"/>
    <w:rsid w:val="00046377"/>
    <w:rsid w:val="00046391"/>
    <w:rsid w:val="0004642C"/>
    <w:rsid w:val="00046440"/>
    <w:rsid w:val="000464DA"/>
    <w:rsid w:val="00046505"/>
    <w:rsid w:val="00046545"/>
    <w:rsid w:val="0004655B"/>
    <w:rsid w:val="00046560"/>
    <w:rsid w:val="00046651"/>
    <w:rsid w:val="00046652"/>
    <w:rsid w:val="000466B1"/>
    <w:rsid w:val="00046733"/>
    <w:rsid w:val="0004675F"/>
    <w:rsid w:val="0004678F"/>
    <w:rsid w:val="00046817"/>
    <w:rsid w:val="00046863"/>
    <w:rsid w:val="000468F2"/>
    <w:rsid w:val="00046914"/>
    <w:rsid w:val="00046A70"/>
    <w:rsid w:val="00046A82"/>
    <w:rsid w:val="00046A92"/>
    <w:rsid w:val="00046AA3"/>
    <w:rsid w:val="00046BF5"/>
    <w:rsid w:val="00046C9D"/>
    <w:rsid w:val="00046CC3"/>
    <w:rsid w:val="00046D20"/>
    <w:rsid w:val="00046D76"/>
    <w:rsid w:val="00046D93"/>
    <w:rsid w:val="00046E42"/>
    <w:rsid w:val="00046E48"/>
    <w:rsid w:val="00046F0B"/>
    <w:rsid w:val="00046F3A"/>
    <w:rsid w:val="00046F99"/>
    <w:rsid w:val="00046FE2"/>
    <w:rsid w:val="0004702B"/>
    <w:rsid w:val="00047030"/>
    <w:rsid w:val="000470E3"/>
    <w:rsid w:val="00047107"/>
    <w:rsid w:val="00047153"/>
    <w:rsid w:val="00047162"/>
    <w:rsid w:val="0004719A"/>
    <w:rsid w:val="000471E1"/>
    <w:rsid w:val="000471F4"/>
    <w:rsid w:val="00047260"/>
    <w:rsid w:val="000472B2"/>
    <w:rsid w:val="000472D3"/>
    <w:rsid w:val="0004730A"/>
    <w:rsid w:val="0004732A"/>
    <w:rsid w:val="0004736E"/>
    <w:rsid w:val="00047393"/>
    <w:rsid w:val="000473B0"/>
    <w:rsid w:val="000474CE"/>
    <w:rsid w:val="000475D2"/>
    <w:rsid w:val="000475E3"/>
    <w:rsid w:val="000475EB"/>
    <w:rsid w:val="0004769D"/>
    <w:rsid w:val="000476D7"/>
    <w:rsid w:val="00047767"/>
    <w:rsid w:val="0004777F"/>
    <w:rsid w:val="000477B2"/>
    <w:rsid w:val="000477B9"/>
    <w:rsid w:val="0004784A"/>
    <w:rsid w:val="000478BD"/>
    <w:rsid w:val="0004793F"/>
    <w:rsid w:val="00047941"/>
    <w:rsid w:val="00047942"/>
    <w:rsid w:val="0004798F"/>
    <w:rsid w:val="00047999"/>
    <w:rsid w:val="000479FB"/>
    <w:rsid w:val="00047A79"/>
    <w:rsid w:val="00047A89"/>
    <w:rsid w:val="00047A9A"/>
    <w:rsid w:val="00047AF9"/>
    <w:rsid w:val="00047B70"/>
    <w:rsid w:val="00047B98"/>
    <w:rsid w:val="00047C0F"/>
    <w:rsid w:val="00047C48"/>
    <w:rsid w:val="00047CE4"/>
    <w:rsid w:val="00047D26"/>
    <w:rsid w:val="00047D7E"/>
    <w:rsid w:val="00047DDE"/>
    <w:rsid w:val="00047E26"/>
    <w:rsid w:val="00047E44"/>
    <w:rsid w:val="00047E7B"/>
    <w:rsid w:val="00047F45"/>
    <w:rsid w:val="00047F87"/>
    <w:rsid w:val="0004EB9D"/>
    <w:rsid w:val="00050028"/>
    <w:rsid w:val="0005004D"/>
    <w:rsid w:val="000500C3"/>
    <w:rsid w:val="00050184"/>
    <w:rsid w:val="00050189"/>
    <w:rsid w:val="0005018B"/>
    <w:rsid w:val="0005019A"/>
    <w:rsid w:val="0005019E"/>
    <w:rsid w:val="000501EC"/>
    <w:rsid w:val="000502DD"/>
    <w:rsid w:val="000502E4"/>
    <w:rsid w:val="00050379"/>
    <w:rsid w:val="00050398"/>
    <w:rsid w:val="000503CE"/>
    <w:rsid w:val="0005043A"/>
    <w:rsid w:val="0005046B"/>
    <w:rsid w:val="000504C7"/>
    <w:rsid w:val="00050540"/>
    <w:rsid w:val="000505B8"/>
    <w:rsid w:val="00050611"/>
    <w:rsid w:val="000506C2"/>
    <w:rsid w:val="00050719"/>
    <w:rsid w:val="0005077A"/>
    <w:rsid w:val="00050851"/>
    <w:rsid w:val="00050908"/>
    <w:rsid w:val="0005091B"/>
    <w:rsid w:val="00050989"/>
    <w:rsid w:val="00050A51"/>
    <w:rsid w:val="00050A8F"/>
    <w:rsid w:val="00050B1C"/>
    <w:rsid w:val="00050B36"/>
    <w:rsid w:val="00050B3C"/>
    <w:rsid w:val="00050B66"/>
    <w:rsid w:val="00050B86"/>
    <w:rsid w:val="00050C53"/>
    <w:rsid w:val="00050C74"/>
    <w:rsid w:val="00050CB4"/>
    <w:rsid w:val="00050D23"/>
    <w:rsid w:val="00050D2C"/>
    <w:rsid w:val="00050D48"/>
    <w:rsid w:val="00050DEF"/>
    <w:rsid w:val="00050F0E"/>
    <w:rsid w:val="00050F5E"/>
    <w:rsid w:val="00050FC1"/>
    <w:rsid w:val="00050FCE"/>
    <w:rsid w:val="00051080"/>
    <w:rsid w:val="000510FC"/>
    <w:rsid w:val="00051162"/>
    <w:rsid w:val="000511A6"/>
    <w:rsid w:val="000511F8"/>
    <w:rsid w:val="0005121F"/>
    <w:rsid w:val="00051284"/>
    <w:rsid w:val="000512A8"/>
    <w:rsid w:val="0005133D"/>
    <w:rsid w:val="0005139E"/>
    <w:rsid w:val="000513AB"/>
    <w:rsid w:val="00051439"/>
    <w:rsid w:val="0005146E"/>
    <w:rsid w:val="00051486"/>
    <w:rsid w:val="000514F7"/>
    <w:rsid w:val="0005151B"/>
    <w:rsid w:val="0005155B"/>
    <w:rsid w:val="000515F7"/>
    <w:rsid w:val="00051619"/>
    <w:rsid w:val="000516C8"/>
    <w:rsid w:val="000516D4"/>
    <w:rsid w:val="000517CC"/>
    <w:rsid w:val="00051805"/>
    <w:rsid w:val="000518D0"/>
    <w:rsid w:val="000518EA"/>
    <w:rsid w:val="000518F7"/>
    <w:rsid w:val="000518F8"/>
    <w:rsid w:val="0005193E"/>
    <w:rsid w:val="00051A06"/>
    <w:rsid w:val="00051A1A"/>
    <w:rsid w:val="00051A24"/>
    <w:rsid w:val="00051BC9"/>
    <w:rsid w:val="00051BED"/>
    <w:rsid w:val="00051C7C"/>
    <w:rsid w:val="00051C83"/>
    <w:rsid w:val="00051CB0"/>
    <w:rsid w:val="00051D88"/>
    <w:rsid w:val="00051F63"/>
    <w:rsid w:val="00052047"/>
    <w:rsid w:val="0005206B"/>
    <w:rsid w:val="000520C9"/>
    <w:rsid w:val="00052104"/>
    <w:rsid w:val="00052131"/>
    <w:rsid w:val="0005213E"/>
    <w:rsid w:val="0005215F"/>
    <w:rsid w:val="0005219D"/>
    <w:rsid w:val="000521B9"/>
    <w:rsid w:val="000522F4"/>
    <w:rsid w:val="00052311"/>
    <w:rsid w:val="000523BF"/>
    <w:rsid w:val="000523F6"/>
    <w:rsid w:val="000524A2"/>
    <w:rsid w:val="000524DA"/>
    <w:rsid w:val="000525D2"/>
    <w:rsid w:val="00052617"/>
    <w:rsid w:val="00052814"/>
    <w:rsid w:val="00052859"/>
    <w:rsid w:val="000528D6"/>
    <w:rsid w:val="000528E7"/>
    <w:rsid w:val="00052903"/>
    <w:rsid w:val="0005292C"/>
    <w:rsid w:val="0005293A"/>
    <w:rsid w:val="00052963"/>
    <w:rsid w:val="00052965"/>
    <w:rsid w:val="000529A8"/>
    <w:rsid w:val="00052A92"/>
    <w:rsid w:val="00052A9F"/>
    <w:rsid w:val="00052B11"/>
    <w:rsid w:val="00052B29"/>
    <w:rsid w:val="00052B41"/>
    <w:rsid w:val="00052C81"/>
    <w:rsid w:val="00052CFB"/>
    <w:rsid w:val="00052D0C"/>
    <w:rsid w:val="00052D27"/>
    <w:rsid w:val="00052D57"/>
    <w:rsid w:val="00052DA1"/>
    <w:rsid w:val="00052E94"/>
    <w:rsid w:val="00052EA8"/>
    <w:rsid w:val="00052EB2"/>
    <w:rsid w:val="00053043"/>
    <w:rsid w:val="00053046"/>
    <w:rsid w:val="0005307C"/>
    <w:rsid w:val="000530C0"/>
    <w:rsid w:val="00053110"/>
    <w:rsid w:val="00053164"/>
    <w:rsid w:val="00053181"/>
    <w:rsid w:val="00053198"/>
    <w:rsid w:val="000531AC"/>
    <w:rsid w:val="000531CD"/>
    <w:rsid w:val="0005329E"/>
    <w:rsid w:val="000532A6"/>
    <w:rsid w:val="00053352"/>
    <w:rsid w:val="000533AC"/>
    <w:rsid w:val="000533AF"/>
    <w:rsid w:val="000533B2"/>
    <w:rsid w:val="000533C2"/>
    <w:rsid w:val="000533CB"/>
    <w:rsid w:val="000533E5"/>
    <w:rsid w:val="0005348C"/>
    <w:rsid w:val="0005355E"/>
    <w:rsid w:val="0005367B"/>
    <w:rsid w:val="00053784"/>
    <w:rsid w:val="00053793"/>
    <w:rsid w:val="00053813"/>
    <w:rsid w:val="00053850"/>
    <w:rsid w:val="0005398D"/>
    <w:rsid w:val="00053A0D"/>
    <w:rsid w:val="00053A95"/>
    <w:rsid w:val="00053B7C"/>
    <w:rsid w:val="00053B86"/>
    <w:rsid w:val="00053B98"/>
    <w:rsid w:val="00053C5F"/>
    <w:rsid w:val="00053C64"/>
    <w:rsid w:val="00053CD5"/>
    <w:rsid w:val="00053DFA"/>
    <w:rsid w:val="00053E28"/>
    <w:rsid w:val="00053E5F"/>
    <w:rsid w:val="00053F65"/>
    <w:rsid w:val="00053F94"/>
    <w:rsid w:val="00053FAE"/>
    <w:rsid w:val="00053FEB"/>
    <w:rsid w:val="00054007"/>
    <w:rsid w:val="0005410C"/>
    <w:rsid w:val="0005410F"/>
    <w:rsid w:val="00054139"/>
    <w:rsid w:val="00054163"/>
    <w:rsid w:val="000541CB"/>
    <w:rsid w:val="000541D3"/>
    <w:rsid w:val="000541FE"/>
    <w:rsid w:val="0005420B"/>
    <w:rsid w:val="0005438C"/>
    <w:rsid w:val="000543A2"/>
    <w:rsid w:val="000543AA"/>
    <w:rsid w:val="00054433"/>
    <w:rsid w:val="00054465"/>
    <w:rsid w:val="0005447E"/>
    <w:rsid w:val="00054493"/>
    <w:rsid w:val="00054494"/>
    <w:rsid w:val="000544BA"/>
    <w:rsid w:val="000544C4"/>
    <w:rsid w:val="0005452F"/>
    <w:rsid w:val="00054540"/>
    <w:rsid w:val="000545DD"/>
    <w:rsid w:val="000545EA"/>
    <w:rsid w:val="0005466A"/>
    <w:rsid w:val="0005466F"/>
    <w:rsid w:val="00054670"/>
    <w:rsid w:val="00054675"/>
    <w:rsid w:val="00054703"/>
    <w:rsid w:val="0005470C"/>
    <w:rsid w:val="00054745"/>
    <w:rsid w:val="000547A5"/>
    <w:rsid w:val="000547B1"/>
    <w:rsid w:val="00054850"/>
    <w:rsid w:val="00054861"/>
    <w:rsid w:val="00054960"/>
    <w:rsid w:val="00054961"/>
    <w:rsid w:val="000549C1"/>
    <w:rsid w:val="000549E5"/>
    <w:rsid w:val="00054A6C"/>
    <w:rsid w:val="00054ADD"/>
    <w:rsid w:val="00054BBF"/>
    <w:rsid w:val="00054CAE"/>
    <w:rsid w:val="00054D23"/>
    <w:rsid w:val="00054D2C"/>
    <w:rsid w:val="00054D66"/>
    <w:rsid w:val="00054F32"/>
    <w:rsid w:val="00054F37"/>
    <w:rsid w:val="00054F77"/>
    <w:rsid w:val="00054F80"/>
    <w:rsid w:val="00054F90"/>
    <w:rsid w:val="00055062"/>
    <w:rsid w:val="00055065"/>
    <w:rsid w:val="000550BE"/>
    <w:rsid w:val="000550CC"/>
    <w:rsid w:val="00055100"/>
    <w:rsid w:val="0005511F"/>
    <w:rsid w:val="00055148"/>
    <w:rsid w:val="0005515D"/>
    <w:rsid w:val="000552D0"/>
    <w:rsid w:val="00055308"/>
    <w:rsid w:val="00055318"/>
    <w:rsid w:val="00055384"/>
    <w:rsid w:val="0005538B"/>
    <w:rsid w:val="0005538D"/>
    <w:rsid w:val="00055422"/>
    <w:rsid w:val="0005553D"/>
    <w:rsid w:val="0005555B"/>
    <w:rsid w:val="0005555F"/>
    <w:rsid w:val="00055565"/>
    <w:rsid w:val="00055648"/>
    <w:rsid w:val="00055662"/>
    <w:rsid w:val="00055692"/>
    <w:rsid w:val="00055697"/>
    <w:rsid w:val="000556CA"/>
    <w:rsid w:val="000556D5"/>
    <w:rsid w:val="000556DF"/>
    <w:rsid w:val="000556EB"/>
    <w:rsid w:val="00055807"/>
    <w:rsid w:val="0005583A"/>
    <w:rsid w:val="0005586B"/>
    <w:rsid w:val="000558AE"/>
    <w:rsid w:val="000558C0"/>
    <w:rsid w:val="00055920"/>
    <w:rsid w:val="000559C3"/>
    <w:rsid w:val="000559E5"/>
    <w:rsid w:val="00055A66"/>
    <w:rsid w:val="00055AD2"/>
    <w:rsid w:val="00055B0E"/>
    <w:rsid w:val="00055B65"/>
    <w:rsid w:val="00055B78"/>
    <w:rsid w:val="00055B7A"/>
    <w:rsid w:val="00055BBC"/>
    <w:rsid w:val="00055C94"/>
    <w:rsid w:val="00055CA7"/>
    <w:rsid w:val="00055D69"/>
    <w:rsid w:val="00055DCA"/>
    <w:rsid w:val="00055DDB"/>
    <w:rsid w:val="00055DF1"/>
    <w:rsid w:val="00055DFE"/>
    <w:rsid w:val="00055E1F"/>
    <w:rsid w:val="00055F0E"/>
    <w:rsid w:val="00055FFD"/>
    <w:rsid w:val="0005609C"/>
    <w:rsid w:val="000560BD"/>
    <w:rsid w:val="0005616D"/>
    <w:rsid w:val="00056179"/>
    <w:rsid w:val="000561CB"/>
    <w:rsid w:val="000561F9"/>
    <w:rsid w:val="00056259"/>
    <w:rsid w:val="000562E0"/>
    <w:rsid w:val="00056343"/>
    <w:rsid w:val="0005634C"/>
    <w:rsid w:val="0005639B"/>
    <w:rsid w:val="000563C9"/>
    <w:rsid w:val="000563CB"/>
    <w:rsid w:val="0005643F"/>
    <w:rsid w:val="00056500"/>
    <w:rsid w:val="00056521"/>
    <w:rsid w:val="0005655F"/>
    <w:rsid w:val="000565F4"/>
    <w:rsid w:val="00056604"/>
    <w:rsid w:val="00056617"/>
    <w:rsid w:val="0005662F"/>
    <w:rsid w:val="0005664F"/>
    <w:rsid w:val="00056751"/>
    <w:rsid w:val="000568BB"/>
    <w:rsid w:val="000568C1"/>
    <w:rsid w:val="000568CE"/>
    <w:rsid w:val="000569EC"/>
    <w:rsid w:val="00056A2A"/>
    <w:rsid w:val="00056A36"/>
    <w:rsid w:val="00056B6A"/>
    <w:rsid w:val="00056B8C"/>
    <w:rsid w:val="00056D7C"/>
    <w:rsid w:val="00056D83"/>
    <w:rsid w:val="00056DC8"/>
    <w:rsid w:val="00056DE0"/>
    <w:rsid w:val="00056E10"/>
    <w:rsid w:val="00056E84"/>
    <w:rsid w:val="00056E98"/>
    <w:rsid w:val="00056F35"/>
    <w:rsid w:val="00056F55"/>
    <w:rsid w:val="00056F7E"/>
    <w:rsid w:val="00057068"/>
    <w:rsid w:val="000570DA"/>
    <w:rsid w:val="0005716A"/>
    <w:rsid w:val="0005719D"/>
    <w:rsid w:val="00057253"/>
    <w:rsid w:val="00057342"/>
    <w:rsid w:val="000573AA"/>
    <w:rsid w:val="00057436"/>
    <w:rsid w:val="00057451"/>
    <w:rsid w:val="00057467"/>
    <w:rsid w:val="0005747E"/>
    <w:rsid w:val="000574E8"/>
    <w:rsid w:val="00057580"/>
    <w:rsid w:val="00057618"/>
    <w:rsid w:val="00057634"/>
    <w:rsid w:val="000576AE"/>
    <w:rsid w:val="0005774F"/>
    <w:rsid w:val="00057813"/>
    <w:rsid w:val="00057874"/>
    <w:rsid w:val="00057960"/>
    <w:rsid w:val="00057997"/>
    <w:rsid w:val="000579B2"/>
    <w:rsid w:val="00057A1E"/>
    <w:rsid w:val="00057AB1"/>
    <w:rsid w:val="00057AF1"/>
    <w:rsid w:val="00057B5C"/>
    <w:rsid w:val="00057B62"/>
    <w:rsid w:val="00057B71"/>
    <w:rsid w:val="00057BAD"/>
    <w:rsid w:val="00057C47"/>
    <w:rsid w:val="00057C72"/>
    <w:rsid w:val="00057CB6"/>
    <w:rsid w:val="00057D29"/>
    <w:rsid w:val="00057D60"/>
    <w:rsid w:val="00057D61"/>
    <w:rsid w:val="00057D80"/>
    <w:rsid w:val="00057D83"/>
    <w:rsid w:val="00057D88"/>
    <w:rsid w:val="00057DCF"/>
    <w:rsid w:val="00057E8A"/>
    <w:rsid w:val="00057E8F"/>
    <w:rsid w:val="00057F3B"/>
    <w:rsid w:val="00057FA3"/>
    <w:rsid w:val="00057FA8"/>
    <w:rsid w:val="00057FB8"/>
    <w:rsid w:val="00060010"/>
    <w:rsid w:val="00060032"/>
    <w:rsid w:val="00060078"/>
    <w:rsid w:val="000600D2"/>
    <w:rsid w:val="0006010C"/>
    <w:rsid w:val="000601B8"/>
    <w:rsid w:val="000601D2"/>
    <w:rsid w:val="00060208"/>
    <w:rsid w:val="00060261"/>
    <w:rsid w:val="000602C9"/>
    <w:rsid w:val="00060396"/>
    <w:rsid w:val="000603F9"/>
    <w:rsid w:val="00060401"/>
    <w:rsid w:val="00060419"/>
    <w:rsid w:val="000604A4"/>
    <w:rsid w:val="000604E4"/>
    <w:rsid w:val="000604E6"/>
    <w:rsid w:val="0006053C"/>
    <w:rsid w:val="0006055A"/>
    <w:rsid w:val="00060574"/>
    <w:rsid w:val="0006058E"/>
    <w:rsid w:val="00060684"/>
    <w:rsid w:val="0006075A"/>
    <w:rsid w:val="00060847"/>
    <w:rsid w:val="00060881"/>
    <w:rsid w:val="00060927"/>
    <w:rsid w:val="0006093F"/>
    <w:rsid w:val="00060955"/>
    <w:rsid w:val="00060963"/>
    <w:rsid w:val="00060998"/>
    <w:rsid w:val="000609D9"/>
    <w:rsid w:val="00060A87"/>
    <w:rsid w:val="00060A99"/>
    <w:rsid w:val="00060B7D"/>
    <w:rsid w:val="00060BF0"/>
    <w:rsid w:val="00060CB9"/>
    <w:rsid w:val="00060CFC"/>
    <w:rsid w:val="00060DF3"/>
    <w:rsid w:val="00060E6B"/>
    <w:rsid w:val="00060E88"/>
    <w:rsid w:val="00060F6C"/>
    <w:rsid w:val="00060FAC"/>
    <w:rsid w:val="00061019"/>
    <w:rsid w:val="0006105C"/>
    <w:rsid w:val="00061093"/>
    <w:rsid w:val="000610E4"/>
    <w:rsid w:val="00061125"/>
    <w:rsid w:val="000611C8"/>
    <w:rsid w:val="000611EA"/>
    <w:rsid w:val="000611EB"/>
    <w:rsid w:val="000611F6"/>
    <w:rsid w:val="00061204"/>
    <w:rsid w:val="0006127C"/>
    <w:rsid w:val="000612D0"/>
    <w:rsid w:val="000612E0"/>
    <w:rsid w:val="000612EF"/>
    <w:rsid w:val="000612F0"/>
    <w:rsid w:val="00061366"/>
    <w:rsid w:val="000613BB"/>
    <w:rsid w:val="000613E3"/>
    <w:rsid w:val="000613E9"/>
    <w:rsid w:val="0006142E"/>
    <w:rsid w:val="000614AD"/>
    <w:rsid w:val="000614C5"/>
    <w:rsid w:val="00061577"/>
    <w:rsid w:val="00061609"/>
    <w:rsid w:val="00061618"/>
    <w:rsid w:val="00061623"/>
    <w:rsid w:val="00061668"/>
    <w:rsid w:val="0006167D"/>
    <w:rsid w:val="000616C0"/>
    <w:rsid w:val="000616D2"/>
    <w:rsid w:val="00061779"/>
    <w:rsid w:val="00061790"/>
    <w:rsid w:val="0006179B"/>
    <w:rsid w:val="000617BD"/>
    <w:rsid w:val="000618A0"/>
    <w:rsid w:val="00061904"/>
    <w:rsid w:val="000619B8"/>
    <w:rsid w:val="000619EB"/>
    <w:rsid w:val="00061A02"/>
    <w:rsid w:val="00061A06"/>
    <w:rsid w:val="00061AD2"/>
    <w:rsid w:val="00061C17"/>
    <w:rsid w:val="00061C23"/>
    <w:rsid w:val="00061C25"/>
    <w:rsid w:val="00061CA2"/>
    <w:rsid w:val="00061D1B"/>
    <w:rsid w:val="00061DCE"/>
    <w:rsid w:val="00061DEF"/>
    <w:rsid w:val="00061E9E"/>
    <w:rsid w:val="00061EDE"/>
    <w:rsid w:val="00061F26"/>
    <w:rsid w:val="00061F32"/>
    <w:rsid w:val="00061F3A"/>
    <w:rsid w:val="00061F61"/>
    <w:rsid w:val="00061F89"/>
    <w:rsid w:val="00061FDC"/>
    <w:rsid w:val="00062055"/>
    <w:rsid w:val="000621C9"/>
    <w:rsid w:val="000622BE"/>
    <w:rsid w:val="000622C2"/>
    <w:rsid w:val="000622E0"/>
    <w:rsid w:val="00062312"/>
    <w:rsid w:val="0006231A"/>
    <w:rsid w:val="0006236B"/>
    <w:rsid w:val="000623DF"/>
    <w:rsid w:val="00062465"/>
    <w:rsid w:val="00062509"/>
    <w:rsid w:val="00062542"/>
    <w:rsid w:val="00062543"/>
    <w:rsid w:val="000625B3"/>
    <w:rsid w:val="00062646"/>
    <w:rsid w:val="00062647"/>
    <w:rsid w:val="0006265F"/>
    <w:rsid w:val="000626FA"/>
    <w:rsid w:val="00062746"/>
    <w:rsid w:val="0006274E"/>
    <w:rsid w:val="0006274F"/>
    <w:rsid w:val="00062765"/>
    <w:rsid w:val="0006276C"/>
    <w:rsid w:val="00062778"/>
    <w:rsid w:val="0006277D"/>
    <w:rsid w:val="0006279D"/>
    <w:rsid w:val="0006289F"/>
    <w:rsid w:val="0006291D"/>
    <w:rsid w:val="000629D8"/>
    <w:rsid w:val="00062A7D"/>
    <w:rsid w:val="00062A8B"/>
    <w:rsid w:val="00062A9A"/>
    <w:rsid w:val="00062B26"/>
    <w:rsid w:val="00062BD5"/>
    <w:rsid w:val="00062C6C"/>
    <w:rsid w:val="00062C8D"/>
    <w:rsid w:val="00062D23"/>
    <w:rsid w:val="00062D24"/>
    <w:rsid w:val="00062E65"/>
    <w:rsid w:val="00062EA7"/>
    <w:rsid w:val="00062F5E"/>
    <w:rsid w:val="00062FB8"/>
    <w:rsid w:val="00062FBD"/>
    <w:rsid w:val="00062FF1"/>
    <w:rsid w:val="00063048"/>
    <w:rsid w:val="0006306C"/>
    <w:rsid w:val="00063098"/>
    <w:rsid w:val="000630C8"/>
    <w:rsid w:val="000630D8"/>
    <w:rsid w:val="000630E9"/>
    <w:rsid w:val="000630EC"/>
    <w:rsid w:val="0006316F"/>
    <w:rsid w:val="00063190"/>
    <w:rsid w:val="0006321C"/>
    <w:rsid w:val="0006328D"/>
    <w:rsid w:val="000632A5"/>
    <w:rsid w:val="0006336C"/>
    <w:rsid w:val="0006339A"/>
    <w:rsid w:val="000633DC"/>
    <w:rsid w:val="00063449"/>
    <w:rsid w:val="0006348B"/>
    <w:rsid w:val="000634C2"/>
    <w:rsid w:val="00063560"/>
    <w:rsid w:val="0006358D"/>
    <w:rsid w:val="000635FF"/>
    <w:rsid w:val="0006360E"/>
    <w:rsid w:val="000636D7"/>
    <w:rsid w:val="000636EC"/>
    <w:rsid w:val="000637BE"/>
    <w:rsid w:val="000637E0"/>
    <w:rsid w:val="0006383D"/>
    <w:rsid w:val="00063862"/>
    <w:rsid w:val="000638B4"/>
    <w:rsid w:val="00063966"/>
    <w:rsid w:val="00063974"/>
    <w:rsid w:val="000639CF"/>
    <w:rsid w:val="00063A57"/>
    <w:rsid w:val="00063A63"/>
    <w:rsid w:val="00063A72"/>
    <w:rsid w:val="00063A90"/>
    <w:rsid w:val="00063AF7"/>
    <w:rsid w:val="00063C61"/>
    <w:rsid w:val="00063C7E"/>
    <w:rsid w:val="00063C9B"/>
    <w:rsid w:val="00063CDF"/>
    <w:rsid w:val="00063CE9"/>
    <w:rsid w:val="00063DC9"/>
    <w:rsid w:val="00063DD9"/>
    <w:rsid w:val="00063DDE"/>
    <w:rsid w:val="00063E65"/>
    <w:rsid w:val="00063EB6"/>
    <w:rsid w:val="00063ED6"/>
    <w:rsid w:val="00063EDE"/>
    <w:rsid w:val="00063F15"/>
    <w:rsid w:val="000640C8"/>
    <w:rsid w:val="000640FD"/>
    <w:rsid w:val="0006415C"/>
    <w:rsid w:val="000641A0"/>
    <w:rsid w:val="000642A7"/>
    <w:rsid w:val="000642AC"/>
    <w:rsid w:val="000642AF"/>
    <w:rsid w:val="000642BC"/>
    <w:rsid w:val="000642F3"/>
    <w:rsid w:val="000643EB"/>
    <w:rsid w:val="00064492"/>
    <w:rsid w:val="0006449B"/>
    <w:rsid w:val="000644F5"/>
    <w:rsid w:val="00064602"/>
    <w:rsid w:val="00064603"/>
    <w:rsid w:val="000646C6"/>
    <w:rsid w:val="0006476D"/>
    <w:rsid w:val="000647D6"/>
    <w:rsid w:val="0006484C"/>
    <w:rsid w:val="00064896"/>
    <w:rsid w:val="00064946"/>
    <w:rsid w:val="00064949"/>
    <w:rsid w:val="00064970"/>
    <w:rsid w:val="0006497D"/>
    <w:rsid w:val="00064A43"/>
    <w:rsid w:val="00064A8C"/>
    <w:rsid w:val="00064ABC"/>
    <w:rsid w:val="00064B18"/>
    <w:rsid w:val="00064B52"/>
    <w:rsid w:val="00064B89"/>
    <w:rsid w:val="00064C19"/>
    <w:rsid w:val="00064C93"/>
    <w:rsid w:val="00064CFF"/>
    <w:rsid w:val="00064D74"/>
    <w:rsid w:val="00064DBB"/>
    <w:rsid w:val="00064DE4"/>
    <w:rsid w:val="00064E7F"/>
    <w:rsid w:val="00064FB5"/>
    <w:rsid w:val="00064FBE"/>
    <w:rsid w:val="00064FF1"/>
    <w:rsid w:val="00065055"/>
    <w:rsid w:val="000650C1"/>
    <w:rsid w:val="000650C3"/>
    <w:rsid w:val="000650E8"/>
    <w:rsid w:val="00065181"/>
    <w:rsid w:val="000651D0"/>
    <w:rsid w:val="000651F3"/>
    <w:rsid w:val="0006521E"/>
    <w:rsid w:val="00065259"/>
    <w:rsid w:val="0006525D"/>
    <w:rsid w:val="0006527B"/>
    <w:rsid w:val="0006528C"/>
    <w:rsid w:val="000652BD"/>
    <w:rsid w:val="000652C0"/>
    <w:rsid w:val="0006533F"/>
    <w:rsid w:val="00065375"/>
    <w:rsid w:val="000653BA"/>
    <w:rsid w:val="000653FC"/>
    <w:rsid w:val="00065420"/>
    <w:rsid w:val="00065485"/>
    <w:rsid w:val="000654CD"/>
    <w:rsid w:val="0006550F"/>
    <w:rsid w:val="00065547"/>
    <w:rsid w:val="000655F6"/>
    <w:rsid w:val="0006573F"/>
    <w:rsid w:val="00065794"/>
    <w:rsid w:val="00065985"/>
    <w:rsid w:val="000659FB"/>
    <w:rsid w:val="00065B01"/>
    <w:rsid w:val="00065B07"/>
    <w:rsid w:val="00065B4B"/>
    <w:rsid w:val="00065B4F"/>
    <w:rsid w:val="00065C59"/>
    <w:rsid w:val="00065CB2"/>
    <w:rsid w:val="00065D2C"/>
    <w:rsid w:val="00065D7A"/>
    <w:rsid w:val="00065DA3"/>
    <w:rsid w:val="00065DD9"/>
    <w:rsid w:val="00065E07"/>
    <w:rsid w:val="00065E43"/>
    <w:rsid w:val="00065E94"/>
    <w:rsid w:val="00065ECA"/>
    <w:rsid w:val="00065F1E"/>
    <w:rsid w:val="00065F37"/>
    <w:rsid w:val="00065F5E"/>
    <w:rsid w:val="0006606C"/>
    <w:rsid w:val="000660A6"/>
    <w:rsid w:val="000660D3"/>
    <w:rsid w:val="000661D2"/>
    <w:rsid w:val="000661EB"/>
    <w:rsid w:val="00066290"/>
    <w:rsid w:val="0006629E"/>
    <w:rsid w:val="00066331"/>
    <w:rsid w:val="00066353"/>
    <w:rsid w:val="0006637E"/>
    <w:rsid w:val="00066388"/>
    <w:rsid w:val="00066397"/>
    <w:rsid w:val="00066398"/>
    <w:rsid w:val="0006644A"/>
    <w:rsid w:val="00066460"/>
    <w:rsid w:val="00066487"/>
    <w:rsid w:val="0006649F"/>
    <w:rsid w:val="000664E3"/>
    <w:rsid w:val="0006651D"/>
    <w:rsid w:val="00066555"/>
    <w:rsid w:val="00066564"/>
    <w:rsid w:val="0006658D"/>
    <w:rsid w:val="00066603"/>
    <w:rsid w:val="0006660D"/>
    <w:rsid w:val="00066620"/>
    <w:rsid w:val="00066649"/>
    <w:rsid w:val="00066671"/>
    <w:rsid w:val="000666E0"/>
    <w:rsid w:val="000667EB"/>
    <w:rsid w:val="0006686F"/>
    <w:rsid w:val="000668C2"/>
    <w:rsid w:val="000669E1"/>
    <w:rsid w:val="00066A39"/>
    <w:rsid w:val="00066B9C"/>
    <w:rsid w:val="00066C5F"/>
    <w:rsid w:val="00066C90"/>
    <w:rsid w:val="00066C91"/>
    <w:rsid w:val="00066C9A"/>
    <w:rsid w:val="00066D3F"/>
    <w:rsid w:val="00066E28"/>
    <w:rsid w:val="00066E65"/>
    <w:rsid w:val="00066E91"/>
    <w:rsid w:val="0006706B"/>
    <w:rsid w:val="00067074"/>
    <w:rsid w:val="000670A1"/>
    <w:rsid w:val="0006713A"/>
    <w:rsid w:val="00067211"/>
    <w:rsid w:val="0006726A"/>
    <w:rsid w:val="000672CB"/>
    <w:rsid w:val="000672EA"/>
    <w:rsid w:val="0006730C"/>
    <w:rsid w:val="00067392"/>
    <w:rsid w:val="00067407"/>
    <w:rsid w:val="000674CA"/>
    <w:rsid w:val="000675B3"/>
    <w:rsid w:val="000676AF"/>
    <w:rsid w:val="000676CA"/>
    <w:rsid w:val="000676E6"/>
    <w:rsid w:val="000676EC"/>
    <w:rsid w:val="00067761"/>
    <w:rsid w:val="0006784E"/>
    <w:rsid w:val="000678CD"/>
    <w:rsid w:val="00067971"/>
    <w:rsid w:val="00067978"/>
    <w:rsid w:val="0006798F"/>
    <w:rsid w:val="000679AC"/>
    <w:rsid w:val="000679AE"/>
    <w:rsid w:val="000679C1"/>
    <w:rsid w:val="000679E3"/>
    <w:rsid w:val="000679F7"/>
    <w:rsid w:val="00067AA3"/>
    <w:rsid w:val="00067AEE"/>
    <w:rsid w:val="00067B00"/>
    <w:rsid w:val="00067B0A"/>
    <w:rsid w:val="00067B14"/>
    <w:rsid w:val="00067B16"/>
    <w:rsid w:val="00067B3D"/>
    <w:rsid w:val="00067B6F"/>
    <w:rsid w:val="00067BDC"/>
    <w:rsid w:val="00067BEA"/>
    <w:rsid w:val="00067C21"/>
    <w:rsid w:val="00067CDF"/>
    <w:rsid w:val="00067D5B"/>
    <w:rsid w:val="00067D87"/>
    <w:rsid w:val="00067DFF"/>
    <w:rsid w:val="00067E10"/>
    <w:rsid w:val="00067E2D"/>
    <w:rsid w:val="00067E42"/>
    <w:rsid w:val="00067E4D"/>
    <w:rsid w:val="00067E98"/>
    <w:rsid w:val="00067EDF"/>
    <w:rsid w:val="00067F04"/>
    <w:rsid w:val="00067FE5"/>
    <w:rsid w:val="00067FEC"/>
    <w:rsid w:val="00067FFD"/>
    <w:rsid w:val="00070004"/>
    <w:rsid w:val="00070007"/>
    <w:rsid w:val="00070153"/>
    <w:rsid w:val="0007016B"/>
    <w:rsid w:val="00070201"/>
    <w:rsid w:val="00070298"/>
    <w:rsid w:val="0007032D"/>
    <w:rsid w:val="0007049E"/>
    <w:rsid w:val="000704A7"/>
    <w:rsid w:val="000704E4"/>
    <w:rsid w:val="00070500"/>
    <w:rsid w:val="00070574"/>
    <w:rsid w:val="000705A0"/>
    <w:rsid w:val="000705AE"/>
    <w:rsid w:val="000705BD"/>
    <w:rsid w:val="0007060E"/>
    <w:rsid w:val="00070673"/>
    <w:rsid w:val="000706A4"/>
    <w:rsid w:val="00070807"/>
    <w:rsid w:val="0007081A"/>
    <w:rsid w:val="00070844"/>
    <w:rsid w:val="00070868"/>
    <w:rsid w:val="000708C3"/>
    <w:rsid w:val="000708F1"/>
    <w:rsid w:val="00070911"/>
    <w:rsid w:val="00070920"/>
    <w:rsid w:val="00070A10"/>
    <w:rsid w:val="00070ABB"/>
    <w:rsid w:val="00070AFD"/>
    <w:rsid w:val="00070B47"/>
    <w:rsid w:val="00070C69"/>
    <w:rsid w:val="00070CE1"/>
    <w:rsid w:val="00070DB9"/>
    <w:rsid w:val="00070E02"/>
    <w:rsid w:val="00070E42"/>
    <w:rsid w:val="00070EC0"/>
    <w:rsid w:val="00070EF3"/>
    <w:rsid w:val="00070F31"/>
    <w:rsid w:val="00070F37"/>
    <w:rsid w:val="00070F93"/>
    <w:rsid w:val="00070F98"/>
    <w:rsid w:val="00070FF2"/>
    <w:rsid w:val="00070FFE"/>
    <w:rsid w:val="00070FFF"/>
    <w:rsid w:val="0007101E"/>
    <w:rsid w:val="00071072"/>
    <w:rsid w:val="00071197"/>
    <w:rsid w:val="000711A0"/>
    <w:rsid w:val="000711A4"/>
    <w:rsid w:val="000711AB"/>
    <w:rsid w:val="000711B6"/>
    <w:rsid w:val="0007125D"/>
    <w:rsid w:val="000712A0"/>
    <w:rsid w:val="00071365"/>
    <w:rsid w:val="0007138E"/>
    <w:rsid w:val="00071400"/>
    <w:rsid w:val="0007141F"/>
    <w:rsid w:val="00071437"/>
    <w:rsid w:val="00071574"/>
    <w:rsid w:val="000716B5"/>
    <w:rsid w:val="00071707"/>
    <w:rsid w:val="0007171D"/>
    <w:rsid w:val="0007182A"/>
    <w:rsid w:val="000718BD"/>
    <w:rsid w:val="00071908"/>
    <w:rsid w:val="00071958"/>
    <w:rsid w:val="000719BD"/>
    <w:rsid w:val="000719FA"/>
    <w:rsid w:val="00071A05"/>
    <w:rsid w:val="00071A47"/>
    <w:rsid w:val="00071A94"/>
    <w:rsid w:val="00071ACB"/>
    <w:rsid w:val="00071B1E"/>
    <w:rsid w:val="00071B31"/>
    <w:rsid w:val="00071BDD"/>
    <w:rsid w:val="00071C4B"/>
    <w:rsid w:val="00071C66"/>
    <w:rsid w:val="00071C67"/>
    <w:rsid w:val="00071C6A"/>
    <w:rsid w:val="00071C79"/>
    <w:rsid w:val="00071CC7"/>
    <w:rsid w:val="00071CD5"/>
    <w:rsid w:val="00071CD7"/>
    <w:rsid w:val="00071D90"/>
    <w:rsid w:val="00071DD9"/>
    <w:rsid w:val="00071E02"/>
    <w:rsid w:val="00071E0B"/>
    <w:rsid w:val="00071E6B"/>
    <w:rsid w:val="00071ECB"/>
    <w:rsid w:val="00071F57"/>
    <w:rsid w:val="00071F6D"/>
    <w:rsid w:val="00071FAA"/>
    <w:rsid w:val="00071FB1"/>
    <w:rsid w:val="00072026"/>
    <w:rsid w:val="00072088"/>
    <w:rsid w:val="00072092"/>
    <w:rsid w:val="000720AD"/>
    <w:rsid w:val="000720B3"/>
    <w:rsid w:val="000720B8"/>
    <w:rsid w:val="00072122"/>
    <w:rsid w:val="0007219D"/>
    <w:rsid w:val="000721E5"/>
    <w:rsid w:val="000721EB"/>
    <w:rsid w:val="00072219"/>
    <w:rsid w:val="000723EB"/>
    <w:rsid w:val="00072472"/>
    <w:rsid w:val="000724BF"/>
    <w:rsid w:val="000726DF"/>
    <w:rsid w:val="000726EA"/>
    <w:rsid w:val="0007270B"/>
    <w:rsid w:val="00072767"/>
    <w:rsid w:val="0007279E"/>
    <w:rsid w:val="000727BB"/>
    <w:rsid w:val="000727D2"/>
    <w:rsid w:val="00072849"/>
    <w:rsid w:val="00072856"/>
    <w:rsid w:val="00072882"/>
    <w:rsid w:val="000728DE"/>
    <w:rsid w:val="000728F4"/>
    <w:rsid w:val="0007290A"/>
    <w:rsid w:val="0007296F"/>
    <w:rsid w:val="000729BE"/>
    <w:rsid w:val="00072A71"/>
    <w:rsid w:val="00072A7E"/>
    <w:rsid w:val="00072B41"/>
    <w:rsid w:val="00072B7E"/>
    <w:rsid w:val="00072B96"/>
    <w:rsid w:val="00072BFC"/>
    <w:rsid w:val="00072C65"/>
    <w:rsid w:val="00072D0B"/>
    <w:rsid w:val="00072D2F"/>
    <w:rsid w:val="00072D37"/>
    <w:rsid w:val="00072D4A"/>
    <w:rsid w:val="00072DC5"/>
    <w:rsid w:val="00072DD6"/>
    <w:rsid w:val="00072E3B"/>
    <w:rsid w:val="00072E52"/>
    <w:rsid w:val="00072E58"/>
    <w:rsid w:val="00072EE0"/>
    <w:rsid w:val="00072F3C"/>
    <w:rsid w:val="00072FA1"/>
    <w:rsid w:val="00073029"/>
    <w:rsid w:val="0007308E"/>
    <w:rsid w:val="00073107"/>
    <w:rsid w:val="0007310D"/>
    <w:rsid w:val="00073139"/>
    <w:rsid w:val="0007314A"/>
    <w:rsid w:val="0007318C"/>
    <w:rsid w:val="00073197"/>
    <w:rsid w:val="000731FD"/>
    <w:rsid w:val="000732C3"/>
    <w:rsid w:val="00073345"/>
    <w:rsid w:val="0007336A"/>
    <w:rsid w:val="000733AD"/>
    <w:rsid w:val="0007343F"/>
    <w:rsid w:val="0007344B"/>
    <w:rsid w:val="00073470"/>
    <w:rsid w:val="000734BE"/>
    <w:rsid w:val="000734C1"/>
    <w:rsid w:val="000734DA"/>
    <w:rsid w:val="000734F0"/>
    <w:rsid w:val="00073504"/>
    <w:rsid w:val="0007355F"/>
    <w:rsid w:val="0007368F"/>
    <w:rsid w:val="0007373B"/>
    <w:rsid w:val="0007375E"/>
    <w:rsid w:val="00073760"/>
    <w:rsid w:val="0007378F"/>
    <w:rsid w:val="000737D9"/>
    <w:rsid w:val="000737DE"/>
    <w:rsid w:val="00073806"/>
    <w:rsid w:val="0007380C"/>
    <w:rsid w:val="00073889"/>
    <w:rsid w:val="00073916"/>
    <w:rsid w:val="000739AF"/>
    <w:rsid w:val="00073AC0"/>
    <w:rsid w:val="00073B0F"/>
    <w:rsid w:val="00073C58"/>
    <w:rsid w:val="00073C5A"/>
    <w:rsid w:val="00073C95"/>
    <w:rsid w:val="00073D29"/>
    <w:rsid w:val="00073D2D"/>
    <w:rsid w:val="00073D39"/>
    <w:rsid w:val="00073DC5"/>
    <w:rsid w:val="00073DF1"/>
    <w:rsid w:val="00073E4D"/>
    <w:rsid w:val="00073ECD"/>
    <w:rsid w:val="00073F11"/>
    <w:rsid w:val="00073F39"/>
    <w:rsid w:val="00073F45"/>
    <w:rsid w:val="00073F72"/>
    <w:rsid w:val="00073FB2"/>
    <w:rsid w:val="00074013"/>
    <w:rsid w:val="0007407D"/>
    <w:rsid w:val="00074097"/>
    <w:rsid w:val="000740BE"/>
    <w:rsid w:val="000740C9"/>
    <w:rsid w:val="00074141"/>
    <w:rsid w:val="00074170"/>
    <w:rsid w:val="000741BC"/>
    <w:rsid w:val="000741CA"/>
    <w:rsid w:val="0007427F"/>
    <w:rsid w:val="00074299"/>
    <w:rsid w:val="0007430E"/>
    <w:rsid w:val="00074310"/>
    <w:rsid w:val="00074338"/>
    <w:rsid w:val="00074363"/>
    <w:rsid w:val="000743E5"/>
    <w:rsid w:val="00074451"/>
    <w:rsid w:val="0007449C"/>
    <w:rsid w:val="00074512"/>
    <w:rsid w:val="00074524"/>
    <w:rsid w:val="0007452D"/>
    <w:rsid w:val="0007457B"/>
    <w:rsid w:val="00074629"/>
    <w:rsid w:val="00074655"/>
    <w:rsid w:val="0007465B"/>
    <w:rsid w:val="0007465D"/>
    <w:rsid w:val="00074677"/>
    <w:rsid w:val="000746BC"/>
    <w:rsid w:val="00074706"/>
    <w:rsid w:val="0007471C"/>
    <w:rsid w:val="0007471F"/>
    <w:rsid w:val="0007484C"/>
    <w:rsid w:val="0007489F"/>
    <w:rsid w:val="000748CA"/>
    <w:rsid w:val="000748ED"/>
    <w:rsid w:val="000749C0"/>
    <w:rsid w:val="000749F6"/>
    <w:rsid w:val="00074A41"/>
    <w:rsid w:val="00074A91"/>
    <w:rsid w:val="00074AA1"/>
    <w:rsid w:val="00074BE6"/>
    <w:rsid w:val="00074CC4"/>
    <w:rsid w:val="00074D71"/>
    <w:rsid w:val="00074DB0"/>
    <w:rsid w:val="00074E13"/>
    <w:rsid w:val="00074E77"/>
    <w:rsid w:val="00074E9E"/>
    <w:rsid w:val="00074EA7"/>
    <w:rsid w:val="00074EF5"/>
    <w:rsid w:val="00074F25"/>
    <w:rsid w:val="00074F2D"/>
    <w:rsid w:val="00075093"/>
    <w:rsid w:val="000750B8"/>
    <w:rsid w:val="0007514F"/>
    <w:rsid w:val="0007520D"/>
    <w:rsid w:val="000752A0"/>
    <w:rsid w:val="000752D0"/>
    <w:rsid w:val="000752FB"/>
    <w:rsid w:val="00075381"/>
    <w:rsid w:val="000753E4"/>
    <w:rsid w:val="000754CA"/>
    <w:rsid w:val="000754D5"/>
    <w:rsid w:val="000754D8"/>
    <w:rsid w:val="00075523"/>
    <w:rsid w:val="00075598"/>
    <w:rsid w:val="000755A4"/>
    <w:rsid w:val="000755E3"/>
    <w:rsid w:val="0007561F"/>
    <w:rsid w:val="00075652"/>
    <w:rsid w:val="00075662"/>
    <w:rsid w:val="0007569C"/>
    <w:rsid w:val="00075930"/>
    <w:rsid w:val="0007596B"/>
    <w:rsid w:val="000759B8"/>
    <w:rsid w:val="00075A4A"/>
    <w:rsid w:val="00075A6F"/>
    <w:rsid w:val="00075ABF"/>
    <w:rsid w:val="00075BEB"/>
    <w:rsid w:val="00075C99"/>
    <w:rsid w:val="00075CAC"/>
    <w:rsid w:val="00075D22"/>
    <w:rsid w:val="00075D55"/>
    <w:rsid w:val="00075DF3"/>
    <w:rsid w:val="00075DFE"/>
    <w:rsid w:val="00075E02"/>
    <w:rsid w:val="00075E11"/>
    <w:rsid w:val="00075E8D"/>
    <w:rsid w:val="00075EE0"/>
    <w:rsid w:val="00075EE5"/>
    <w:rsid w:val="00075F83"/>
    <w:rsid w:val="00075FD0"/>
    <w:rsid w:val="00075FDA"/>
    <w:rsid w:val="00076024"/>
    <w:rsid w:val="00076078"/>
    <w:rsid w:val="0007609D"/>
    <w:rsid w:val="00076102"/>
    <w:rsid w:val="000761D3"/>
    <w:rsid w:val="000761EF"/>
    <w:rsid w:val="00076217"/>
    <w:rsid w:val="00076237"/>
    <w:rsid w:val="000762DC"/>
    <w:rsid w:val="00076305"/>
    <w:rsid w:val="00076370"/>
    <w:rsid w:val="0007637F"/>
    <w:rsid w:val="000763AF"/>
    <w:rsid w:val="00076442"/>
    <w:rsid w:val="000764AF"/>
    <w:rsid w:val="000764CB"/>
    <w:rsid w:val="000764F2"/>
    <w:rsid w:val="00076513"/>
    <w:rsid w:val="00076516"/>
    <w:rsid w:val="0007652E"/>
    <w:rsid w:val="00076607"/>
    <w:rsid w:val="00076613"/>
    <w:rsid w:val="0007665A"/>
    <w:rsid w:val="00076690"/>
    <w:rsid w:val="000766B1"/>
    <w:rsid w:val="00076753"/>
    <w:rsid w:val="00076789"/>
    <w:rsid w:val="000767F7"/>
    <w:rsid w:val="0007684A"/>
    <w:rsid w:val="000768A5"/>
    <w:rsid w:val="000768E7"/>
    <w:rsid w:val="000768E8"/>
    <w:rsid w:val="0007698F"/>
    <w:rsid w:val="000769AD"/>
    <w:rsid w:val="000769DA"/>
    <w:rsid w:val="00076A49"/>
    <w:rsid w:val="00076A74"/>
    <w:rsid w:val="00076A77"/>
    <w:rsid w:val="00076A96"/>
    <w:rsid w:val="00076B09"/>
    <w:rsid w:val="00076BC6"/>
    <w:rsid w:val="00076BD5"/>
    <w:rsid w:val="00076C26"/>
    <w:rsid w:val="00076C3D"/>
    <w:rsid w:val="00076C62"/>
    <w:rsid w:val="00076D4C"/>
    <w:rsid w:val="00076D4E"/>
    <w:rsid w:val="00076D66"/>
    <w:rsid w:val="00076DD7"/>
    <w:rsid w:val="00076E07"/>
    <w:rsid w:val="00076E23"/>
    <w:rsid w:val="00076E4C"/>
    <w:rsid w:val="00076E4D"/>
    <w:rsid w:val="00076E96"/>
    <w:rsid w:val="00076ED1"/>
    <w:rsid w:val="00076EFA"/>
    <w:rsid w:val="00076F24"/>
    <w:rsid w:val="00076F3F"/>
    <w:rsid w:val="00076F9C"/>
    <w:rsid w:val="00076FAF"/>
    <w:rsid w:val="00077002"/>
    <w:rsid w:val="00077035"/>
    <w:rsid w:val="000771A9"/>
    <w:rsid w:val="000771EA"/>
    <w:rsid w:val="00077212"/>
    <w:rsid w:val="00077286"/>
    <w:rsid w:val="00077287"/>
    <w:rsid w:val="000772EE"/>
    <w:rsid w:val="00077300"/>
    <w:rsid w:val="00077397"/>
    <w:rsid w:val="000773C9"/>
    <w:rsid w:val="000773D9"/>
    <w:rsid w:val="00077401"/>
    <w:rsid w:val="00077424"/>
    <w:rsid w:val="00077466"/>
    <w:rsid w:val="0007751F"/>
    <w:rsid w:val="00077577"/>
    <w:rsid w:val="0007758F"/>
    <w:rsid w:val="0007764D"/>
    <w:rsid w:val="0007765C"/>
    <w:rsid w:val="000776B1"/>
    <w:rsid w:val="0007775F"/>
    <w:rsid w:val="000777A0"/>
    <w:rsid w:val="00077851"/>
    <w:rsid w:val="0007798E"/>
    <w:rsid w:val="00077A09"/>
    <w:rsid w:val="00077A57"/>
    <w:rsid w:val="00077A6B"/>
    <w:rsid w:val="00077A74"/>
    <w:rsid w:val="00077A8B"/>
    <w:rsid w:val="00077B15"/>
    <w:rsid w:val="00077BC0"/>
    <w:rsid w:val="00077C08"/>
    <w:rsid w:val="00077C50"/>
    <w:rsid w:val="00077CA4"/>
    <w:rsid w:val="00077CA6"/>
    <w:rsid w:val="00077CFE"/>
    <w:rsid w:val="00077D5E"/>
    <w:rsid w:val="00077E32"/>
    <w:rsid w:val="00077F58"/>
    <w:rsid w:val="00077F59"/>
    <w:rsid w:val="00077FBC"/>
    <w:rsid w:val="00077FDC"/>
    <w:rsid w:val="00077FE7"/>
    <w:rsid w:val="00077FF5"/>
    <w:rsid w:val="0008004F"/>
    <w:rsid w:val="000800A8"/>
    <w:rsid w:val="000800D9"/>
    <w:rsid w:val="00080133"/>
    <w:rsid w:val="0008018E"/>
    <w:rsid w:val="0008018F"/>
    <w:rsid w:val="000801C2"/>
    <w:rsid w:val="000801CE"/>
    <w:rsid w:val="00080254"/>
    <w:rsid w:val="000802A6"/>
    <w:rsid w:val="000802B3"/>
    <w:rsid w:val="000802D6"/>
    <w:rsid w:val="000802F0"/>
    <w:rsid w:val="0008033F"/>
    <w:rsid w:val="00080391"/>
    <w:rsid w:val="0008046D"/>
    <w:rsid w:val="000804A1"/>
    <w:rsid w:val="00080512"/>
    <w:rsid w:val="00080552"/>
    <w:rsid w:val="00080597"/>
    <w:rsid w:val="000805F1"/>
    <w:rsid w:val="00080608"/>
    <w:rsid w:val="00080616"/>
    <w:rsid w:val="00080660"/>
    <w:rsid w:val="000807D1"/>
    <w:rsid w:val="0008080C"/>
    <w:rsid w:val="0008083C"/>
    <w:rsid w:val="00080854"/>
    <w:rsid w:val="000808CD"/>
    <w:rsid w:val="000808D4"/>
    <w:rsid w:val="000808F0"/>
    <w:rsid w:val="0008093B"/>
    <w:rsid w:val="00080972"/>
    <w:rsid w:val="000809BF"/>
    <w:rsid w:val="00080A50"/>
    <w:rsid w:val="00080A53"/>
    <w:rsid w:val="00080AC4"/>
    <w:rsid w:val="00080B05"/>
    <w:rsid w:val="00080B33"/>
    <w:rsid w:val="00080B3D"/>
    <w:rsid w:val="00080C88"/>
    <w:rsid w:val="00080C9C"/>
    <w:rsid w:val="00080CB0"/>
    <w:rsid w:val="00080CCF"/>
    <w:rsid w:val="00080CDB"/>
    <w:rsid w:val="00080DE9"/>
    <w:rsid w:val="00080E06"/>
    <w:rsid w:val="00080E38"/>
    <w:rsid w:val="00080ECA"/>
    <w:rsid w:val="00080FD7"/>
    <w:rsid w:val="0008102F"/>
    <w:rsid w:val="00081064"/>
    <w:rsid w:val="0008110A"/>
    <w:rsid w:val="000811CB"/>
    <w:rsid w:val="000811E6"/>
    <w:rsid w:val="0008120A"/>
    <w:rsid w:val="00081229"/>
    <w:rsid w:val="0008131D"/>
    <w:rsid w:val="00081333"/>
    <w:rsid w:val="00081339"/>
    <w:rsid w:val="00081350"/>
    <w:rsid w:val="0008142F"/>
    <w:rsid w:val="00081430"/>
    <w:rsid w:val="0008148A"/>
    <w:rsid w:val="0008152F"/>
    <w:rsid w:val="000815A7"/>
    <w:rsid w:val="000815C5"/>
    <w:rsid w:val="000815F5"/>
    <w:rsid w:val="0008162B"/>
    <w:rsid w:val="00081678"/>
    <w:rsid w:val="00081689"/>
    <w:rsid w:val="000816BC"/>
    <w:rsid w:val="0008177A"/>
    <w:rsid w:val="000817DC"/>
    <w:rsid w:val="0008194B"/>
    <w:rsid w:val="0008195D"/>
    <w:rsid w:val="000819B9"/>
    <w:rsid w:val="000819D3"/>
    <w:rsid w:val="000819F9"/>
    <w:rsid w:val="00081A23"/>
    <w:rsid w:val="00081A3B"/>
    <w:rsid w:val="00081A91"/>
    <w:rsid w:val="00081AA2"/>
    <w:rsid w:val="00081B1E"/>
    <w:rsid w:val="00081B44"/>
    <w:rsid w:val="00081C03"/>
    <w:rsid w:val="00081C2E"/>
    <w:rsid w:val="00081C8A"/>
    <w:rsid w:val="00081CD0"/>
    <w:rsid w:val="00081CFD"/>
    <w:rsid w:val="00081D19"/>
    <w:rsid w:val="00081D82"/>
    <w:rsid w:val="00081D83"/>
    <w:rsid w:val="00081D9A"/>
    <w:rsid w:val="00081E0E"/>
    <w:rsid w:val="00081ED1"/>
    <w:rsid w:val="00081F59"/>
    <w:rsid w:val="00081FCD"/>
    <w:rsid w:val="00082007"/>
    <w:rsid w:val="00082054"/>
    <w:rsid w:val="000820B8"/>
    <w:rsid w:val="000820C7"/>
    <w:rsid w:val="000820D8"/>
    <w:rsid w:val="000821B9"/>
    <w:rsid w:val="00082280"/>
    <w:rsid w:val="0008229C"/>
    <w:rsid w:val="000822A2"/>
    <w:rsid w:val="00082315"/>
    <w:rsid w:val="00082344"/>
    <w:rsid w:val="000823D7"/>
    <w:rsid w:val="0008241F"/>
    <w:rsid w:val="00082431"/>
    <w:rsid w:val="00082442"/>
    <w:rsid w:val="00082476"/>
    <w:rsid w:val="0008249A"/>
    <w:rsid w:val="000824FB"/>
    <w:rsid w:val="00082596"/>
    <w:rsid w:val="00082658"/>
    <w:rsid w:val="0008265F"/>
    <w:rsid w:val="000826EE"/>
    <w:rsid w:val="0008270E"/>
    <w:rsid w:val="0008272E"/>
    <w:rsid w:val="0008278D"/>
    <w:rsid w:val="00082814"/>
    <w:rsid w:val="00082830"/>
    <w:rsid w:val="0008283D"/>
    <w:rsid w:val="0008294D"/>
    <w:rsid w:val="00082956"/>
    <w:rsid w:val="00082970"/>
    <w:rsid w:val="000829BA"/>
    <w:rsid w:val="00082A3F"/>
    <w:rsid w:val="00082A47"/>
    <w:rsid w:val="00082A9D"/>
    <w:rsid w:val="00082B43"/>
    <w:rsid w:val="00082BC8"/>
    <w:rsid w:val="00082C3F"/>
    <w:rsid w:val="00082C90"/>
    <w:rsid w:val="00082CB2"/>
    <w:rsid w:val="00082D11"/>
    <w:rsid w:val="00082D39"/>
    <w:rsid w:val="00082D55"/>
    <w:rsid w:val="00082DA1"/>
    <w:rsid w:val="00082E19"/>
    <w:rsid w:val="00082EB1"/>
    <w:rsid w:val="00082FB1"/>
    <w:rsid w:val="0008304A"/>
    <w:rsid w:val="00083057"/>
    <w:rsid w:val="00083092"/>
    <w:rsid w:val="0008317C"/>
    <w:rsid w:val="00083234"/>
    <w:rsid w:val="00083259"/>
    <w:rsid w:val="000832C2"/>
    <w:rsid w:val="00083317"/>
    <w:rsid w:val="000834C9"/>
    <w:rsid w:val="000834D0"/>
    <w:rsid w:val="00083521"/>
    <w:rsid w:val="000835E1"/>
    <w:rsid w:val="000835FA"/>
    <w:rsid w:val="0008372F"/>
    <w:rsid w:val="000837D6"/>
    <w:rsid w:val="0008383C"/>
    <w:rsid w:val="0008386B"/>
    <w:rsid w:val="00083887"/>
    <w:rsid w:val="000839A2"/>
    <w:rsid w:val="00083A01"/>
    <w:rsid w:val="00083A46"/>
    <w:rsid w:val="00083A6B"/>
    <w:rsid w:val="00083B59"/>
    <w:rsid w:val="00083BAE"/>
    <w:rsid w:val="00083BFD"/>
    <w:rsid w:val="00083C85"/>
    <w:rsid w:val="00083CBD"/>
    <w:rsid w:val="00083D20"/>
    <w:rsid w:val="00083D38"/>
    <w:rsid w:val="00083D40"/>
    <w:rsid w:val="00083D71"/>
    <w:rsid w:val="00083D87"/>
    <w:rsid w:val="00083DC6"/>
    <w:rsid w:val="00083DF2"/>
    <w:rsid w:val="00083F1A"/>
    <w:rsid w:val="000840A4"/>
    <w:rsid w:val="000840AC"/>
    <w:rsid w:val="000840B1"/>
    <w:rsid w:val="000840BB"/>
    <w:rsid w:val="000840C0"/>
    <w:rsid w:val="000840D6"/>
    <w:rsid w:val="00084100"/>
    <w:rsid w:val="00084164"/>
    <w:rsid w:val="0008424E"/>
    <w:rsid w:val="0008435B"/>
    <w:rsid w:val="00084360"/>
    <w:rsid w:val="0008436E"/>
    <w:rsid w:val="000844A0"/>
    <w:rsid w:val="000844C1"/>
    <w:rsid w:val="000844CD"/>
    <w:rsid w:val="00084502"/>
    <w:rsid w:val="0008453F"/>
    <w:rsid w:val="00084552"/>
    <w:rsid w:val="000845CC"/>
    <w:rsid w:val="000845F9"/>
    <w:rsid w:val="000845FD"/>
    <w:rsid w:val="00084627"/>
    <w:rsid w:val="00084657"/>
    <w:rsid w:val="0008465E"/>
    <w:rsid w:val="000846D2"/>
    <w:rsid w:val="000846E5"/>
    <w:rsid w:val="00084715"/>
    <w:rsid w:val="000847C7"/>
    <w:rsid w:val="000847F9"/>
    <w:rsid w:val="0008480C"/>
    <w:rsid w:val="0008486E"/>
    <w:rsid w:val="000848C1"/>
    <w:rsid w:val="000848C6"/>
    <w:rsid w:val="000848F8"/>
    <w:rsid w:val="0008495E"/>
    <w:rsid w:val="000849A8"/>
    <w:rsid w:val="000849F3"/>
    <w:rsid w:val="00084A24"/>
    <w:rsid w:val="00084AB4"/>
    <w:rsid w:val="00084AB9"/>
    <w:rsid w:val="00084AE2"/>
    <w:rsid w:val="00084B04"/>
    <w:rsid w:val="00084C6E"/>
    <w:rsid w:val="00084C9E"/>
    <w:rsid w:val="00084CBD"/>
    <w:rsid w:val="00084E19"/>
    <w:rsid w:val="00084E69"/>
    <w:rsid w:val="00084E6E"/>
    <w:rsid w:val="00084EE9"/>
    <w:rsid w:val="00084F4E"/>
    <w:rsid w:val="000850DD"/>
    <w:rsid w:val="00085104"/>
    <w:rsid w:val="0008513F"/>
    <w:rsid w:val="00085173"/>
    <w:rsid w:val="000851F2"/>
    <w:rsid w:val="00085315"/>
    <w:rsid w:val="000853F7"/>
    <w:rsid w:val="00085436"/>
    <w:rsid w:val="00085444"/>
    <w:rsid w:val="00085478"/>
    <w:rsid w:val="0008547B"/>
    <w:rsid w:val="0008551C"/>
    <w:rsid w:val="00085537"/>
    <w:rsid w:val="000855A1"/>
    <w:rsid w:val="000855C5"/>
    <w:rsid w:val="000855F7"/>
    <w:rsid w:val="0008564D"/>
    <w:rsid w:val="00085685"/>
    <w:rsid w:val="000856DE"/>
    <w:rsid w:val="0008572F"/>
    <w:rsid w:val="00085788"/>
    <w:rsid w:val="00085807"/>
    <w:rsid w:val="0008580C"/>
    <w:rsid w:val="000858CC"/>
    <w:rsid w:val="000858D7"/>
    <w:rsid w:val="0008594B"/>
    <w:rsid w:val="000859B3"/>
    <w:rsid w:val="000859F6"/>
    <w:rsid w:val="00085A90"/>
    <w:rsid w:val="00085B34"/>
    <w:rsid w:val="00085B99"/>
    <w:rsid w:val="00085BA7"/>
    <w:rsid w:val="00085BDF"/>
    <w:rsid w:val="00085BF6"/>
    <w:rsid w:val="00085C0E"/>
    <w:rsid w:val="00085C36"/>
    <w:rsid w:val="00085C5E"/>
    <w:rsid w:val="00085C9D"/>
    <w:rsid w:val="00085CCF"/>
    <w:rsid w:val="00085D11"/>
    <w:rsid w:val="00085D1F"/>
    <w:rsid w:val="00085D57"/>
    <w:rsid w:val="00085DA5"/>
    <w:rsid w:val="00085DC4"/>
    <w:rsid w:val="00085DC5"/>
    <w:rsid w:val="00085DF2"/>
    <w:rsid w:val="00085E5A"/>
    <w:rsid w:val="00085E83"/>
    <w:rsid w:val="00085E96"/>
    <w:rsid w:val="00085EB3"/>
    <w:rsid w:val="00085EB8"/>
    <w:rsid w:val="00085EE4"/>
    <w:rsid w:val="00085F32"/>
    <w:rsid w:val="00085F4D"/>
    <w:rsid w:val="00085FFD"/>
    <w:rsid w:val="00086000"/>
    <w:rsid w:val="00086003"/>
    <w:rsid w:val="00086080"/>
    <w:rsid w:val="00086084"/>
    <w:rsid w:val="0008608B"/>
    <w:rsid w:val="00086090"/>
    <w:rsid w:val="000860E5"/>
    <w:rsid w:val="000860F5"/>
    <w:rsid w:val="000860FD"/>
    <w:rsid w:val="00086111"/>
    <w:rsid w:val="00086166"/>
    <w:rsid w:val="0008616B"/>
    <w:rsid w:val="000861B0"/>
    <w:rsid w:val="00086257"/>
    <w:rsid w:val="00086258"/>
    <w:rsid w:val="000862A2"/>
    <w:rsid w:val="0008631D"/>
    <w:rsid w:val="000863DA"/>
    <w:rsid w:val="00086490"/>
    <w:rsid w:val="000864BD"/>
    <w:rsid w:val="0008650E"/>
    <w:rsid w:val="0008657B"/>
    <w:rsid w:val="000865E1"/>
    <w:rsid w:val="00086639"/>
    <w:rsid w:val="00086658"/>
    <w:rsid w:val="00086668"/>
    <w:rsid w:val="00086722"/>
    <w:rsid w:val="0008672B"/>
    <w:rsid w:val="00086732"/>
    <w:rsid w:val="0008679C"/>
    <w:rsid w:val="0008680C"/>
    <w:rsid w:val="0008680D"/>
    <w:rsid w:val="0008683A"/>
    <w:rsid w:val="0008683B"/>
    <w:rsid w:val="00086890"/>
    <w:rsid w:val="000868EB"/>
    <w:rsid w:val="00086905"/>
    <w:rsid w:val="0008691D"/>
    <w:rsid w:val="00086921"/>
    <w:rsid w:val="000869D8"/>
    <w:rsid w:val="00086A54"/>
    <w:rsid w:val="00086A86"/>
    <w:rsid w:val="00086AA5"/>
    <w:rsid w:val="00086AB4"/>
    <w:rsid w:val="00086C0D"/>
    <w:rsid w:val="00086C12"/>
    <w:rsid w:val="00086C8F"/>
    <w:rsid w:val="00086E96"/>
    <w:rsid w:val="00086ED8"/>
    <w:rsid w:val="00086F04"/>
    <w:rsid w:val="00086FFC"/>
    <w:rsid w:val="00087072"/>
    <w:rsid w:val="0008709B"/>
    <w:rsid w:val="0008709C"/>
    <w:rsid w:val="000870F3"/>
    <w:rsid w:val="0008710F"/>
    <w:rsid w:val="000871A3"/>
    <w:rsid w:val="000871CA"/>
    <w:rsid w:val="000872BB"/>
    <w:rsid w:val="000872C2"/>
    <w:rsid w:val="00087393"/>
    <w:rsid w:val="0008741B"/>
    <w:rsid w:val="000874B9"/>
    <w:rsid w:val="00087540"/>
    <w:rsid w:val="0008758B"/>
    <w:rsid w:val="0008765A"/>
    <w:rsid w:val="000876BD"/>
    <w:rsid w:val="000876CD"/>
    <w:rsid w:val="00087708"/>
    <w:rsid w:val="00087725"/>
    <w:rsid w:val="00087728"/>
    <w:rsid w:val="000877EA"/>
    <w:rsid w:val="0008790E"/>
    <w:rsid w:val="00087946"/>
    <w:rsid w:val="000879BB"/>
    <w:rsid w:val="000879F9"/>
    <w:rsid w:val="00087A11"/>
    <w:rsid w:val="00087A2C"/>
    <w:rsid w:val="00087A94"/>
    <w:rsid w:val="00087AAA"/>
    <w:rsid w:val="00087B2F"/>
    <w:rsid w:val="00087B3C"/>
    <w:rsid w:val="00087B87"/>
    <w:rsid w:val="00087BD6"/>
    <w:rsid w:val="00087C81"/>
    <w:rsid w:val="00087CCE"/>
    <w:rsid w:val="00087CD7"/>
    <w:rsid w:val="00087CFE"/>
    <w:rsid w:val="00087D15"/>
    <w:rsid w:val="00087DEB"/>
    <w:rsid w:val="00087DF6"/>
    <w:rsid w:val="00087E2A"/>
    <w:rsid w:val="00087E3C"/>
    <w:rsid w:val="00087E4D"/>
    <w:rsid w:val="00087E71"/>
    <w:rsid w:val="00087E7B"/>
    <w:rsid w:val="00087E92"/>
    <w:rsid w:val="00087EA1"/>
    <w:rsid w:val="00087EB0"/>
    <w:rsid w:val="00087F3D"/>
    <w:rsid w:val="00087F95"/>
    <w:rsid w:val="0008BC96"/>
    <w:rsid w:val="000900DA"/>
    <w:rsid w:val="0009010B"/>
    <w:rsid w:val="0009023C"/>
    <w:rsid w:val="00090265"/>
    <w:rsid w:val="00090289"/>
    <w:rsid w:val="000903B6"/>
    <w:rsid w:val="000904BD"/>
    <w:rsid w:val="000904C8"/>
    <w:rsid w:val="00090516"/>
    <w:rsid w:val="00090585"/>
    <w:rsid w:val="0009074F"/>
    <w:rsid w:val="0009078E"/>
    <w:rsid w:val="000907B0"/>
    <w:rsid w:val="000907ED"/>
    <w:rsid w:val="0009086C"/>
    <w:rsid w:val="000908A0"/>
    <w:rsid w:val="00090981"/>
    <w:rsid w:val="000909A4"/>
    <w:rsid w:val="000909E7"/>
    <w:rsid w:val="000909F9"/>
    <w:rsid w:val="00090A0F"/>
    <w:rsid w:val="00090A5A"/>
    <w:rsid w:val="00090B59"/>
    <w:rsid w:val="00090C26"/>
    <w:rsid w:val="00090CD1"/>
    <w:rsid w:val="00090DFA"/>
    <w:rsid w:val="00090EA3"/>
    <w:rsid w:val="00090F2A"/>
    <w:rsid w:val="00090F7F"/>
    <w:rsid w:val="00090FAD"/>
    <w:rsid w:val="00090FBE"/>
    <w:rsid w:val="00091038"/>
    <w:rsid w:val="00091059"/>
    <w:rsid w:val="000910F7"/>
    <w:rsid w:val="0009115A"/>
    <w:rsid w:val="000911E1"/>
    <w:rsid w:val="00091262"/>
    <w:rsid w:val="00091271"/>
    <w:rsid w:val="00091275"/>
    <w:rsid w:val="000913DB"/>
    <w:rsid w:val="000913EA"/>
    <w:rsid w:val="00091412"/>
    <w:rsid w:val="0009148A"/>
    <w:rsid w:val="00091508"/>
    <w:rsid w:val="00091563"/>
    <w:rsid w:val="00091581"/>
    <w:rsid w:val="0009166C"/>
    <w:rsid w:val="00091677"/>
    <w:rsid w:val="00091813"/>
    <w:rsid w:val="0009182D"/>
    <w:rsid w:val="0009185B"/>
    <w:rsid w:val="00091872"/>
    <w:rsid w:val="0009194A"/>
    <w:rsid w:val="0009194E"/>
    <w:rsid w:val="0009199E"/>
    <w:rsid w:val="000919CE"/>
    <w:rsid w:val="000919DD"/>
    <w:rsid w:val="00091AB5"/>
    <w:rsid w:val="00091AC2"/>
    <w:rsid w:val="00091AFE"/>
    <w:rsid w:val="00091B7E"/>
    <w:rsid w:val="00091B98"/>
    <w:rsid w:val="00091C24"/>
    <w:rsid w:val="00091C5E"/>
    <w:rsid w:val="00091CA0"/>
    <w:rsid w:val="00091CEF"/>
    <w:rsid w:val="00091CF1"/>
    <w:rsid w:val="00091D18"/>
    <w:rsid w:val="00091D92"/>
    <w:rsid w:val="00091DBA"/>
    <w:rsid w:val="00091E00"/>
    <w:rsid w:val="00091E24"/>
    <w:rsid w:val="00091E27"/>
    <w:rsid w:val="00091E41"/>
    <w:rsid w:val="00091E7A"/>
    <w:rsid w:val="00091EA5"/>
    <w:rsid w:val="00091EB8"/>
    <w:rsid w:val="00091EC2"/>
    <w:rsid w:val="00091F1D"/>
    <w:rsid w:val="00092025"/>
    <w:rsid w:val="00092036"/>
    <w:rsid w:val="00092187"/>
    <w:rsid w:val="000921A1"/>
    <w:rsid w:val="00092251"/>
    <w:rsid w:val="00092278"/>
    <w:rsid w:val="00092289"/>
    <w:rsid w:val="000922CD"/>
    <w:rsid w:val="0009230F"/>
    <w:rsid w:val="00092343"/>
    <w:rsid w:val="00092370"/>
    <w:rsid w:val="000924CE"/>
    <w:rsid w:val="00092512"/>
    <w:rsid w:val="00092572"/>
    <w:rsid w:val="0009263D"/>
    <w:rsid w:val="0009266D"/>
    <w:rsid w:val="00092748"/>
    <w:rsid w:val="0009276B"/>
    <w:rsid w:val="00092790"/>
    <w:rsid w:val="00092820"/>
    <w:rsid w:val="000928FE"/>
    <w:rsid w:val="00092911"/>
    <w:rsid w:val="00092976"/>
    <w:rsid w:val="000929AB"/>
    <w:rsid w:val="000929E6"/>
    <w:rsid w:val="00092AB3"/>
    <w:rsid w:val="00092B30"/>
    <w:rsid w:val="00092B78"/>
    <w:rsid w:val="00092B9A"/>
    <w:rsid w:val="00092BBA"/>
    <w:rsid w:val="00092BCC"/>
    <w:rsid w:val="00092BDE"/>
    <w:rsid w:val="00092BF2"/>
    <w:rsid w:val="00092D1C"/>
    <w:rsid w:val="00092DB9"/>
    <w:rsid w:val="00092E81"/>
    <w:rsid w:val="00092F29"/>
    <w:rsid w:val="00092F6B"/>
    <w:rsid w:val="00092FB0"/>
    <w:rsid w:val="00092FE0"/>
    <w:rsid w:val="00093035"/>
    <w:rsid w:val="00093058"/>
    <w:rsid w:val="000931CC"/>
    <w:rsid w:val="000932E9"/>
    <w:rsid w:val="00093346"/>
    <w:rsid w:val="00093357"/>
    <w:rsid w:val="00093363"/>
    <w:rsid w:val="000933C4"/>
    <w:rsid w:val="000933DB"/>
    <w:rsid w:val="0009348B"/>
    <w:rsid w:val="000934C9"/>
    <w:rsid w:val="000934E1"/>
    <w:rsid w:val="00093516"/>
    <w:rsid w:val="000935DC"/>
    <w:rsid w:val="00093649"/>
    <w:rsid w:val="0009366D"/>
    <w:rsid w:val="000936CE"/>
    <w:rsid w:val="0009370F"/>
    <w:rsid w:val="00093733"/>
    <w:rsid w:val="00093752"/>
    <w:rsid w:val="00093797"/>
    <w:rsid w:val="000937A3"/>
    <w:rsid w:val="000937E7"/>
    <w:rsid w:val="0009380C"/>
    <w:rsid w:val="00093821"/>
    <w:rsid w:val="000938CC"/>
    <w:rsid w:val="000938D4"/>
    <w:rsid w:val="00093959"/>
    <w:rsid w:val="00093969"/>
    <w:rsid w:val="0009396F"/>
    <w:rsid w:val="000939B4"/>
    <w:rsid w:val="000939EC"/>
    <w:rsid w:val="00093A43"/>
    <w:rsid w:val="00093B4C"/>
    <w:rsid w:val="00093B9E"/>
    <w:rsid w:val="00093BBD"/>
    <w:rsid w:val="00093C1F"/>
    <w:rsid w:val="00093C4A"/>
    <w:rsid w:val="00093C7B"/>
    <w:rsid w:val="00093CD7"/>
    <w:rsid w:val="00093D5A"/>
    <w:rsid w:val="00093DBC"/>
    <w:rsid w:val="00093E1D"/>
    <w:rsid w:val="00093E3C"/>
    <w:rsid w:val="00093E6F"/>
    <w:rsid w:val="00093EB1"/>
    <w:rsid w:val="00093EE7"/>
    <w:rsid w:val="00093EFE"/>
    <w:rsid w:val="00093F17"/>
    <w:rsid w:val="00093F37"/>
    <w:rsid w:val="00093F65"/>
    <w:rsid w:val="00093FAD"/>
    <w:rsid w:val="00094015"/>
    <w:rsid w:val="00094076"/>
    <w:rsid w:val="000940C8"/>
    <w:rsid w:val="000940F0"/>
    <w:rsid w:val="00094101"/>
    <w:rsid w:val="00094174"/>
    <w:rsid w:val="000941E9"/>
    <w:rsid w:val="0009422C"/>
    <w:rsid w:val="0009423C"/>
    <w:rsid w:val="000943F3"/>
    <w:rsid w:val="00094400"/>
    <w:rsid w:val="0009440A"/>
    <w:rsid w:val="0009445C"/>
    <w:rsid w:val="000944CE"/>
    <w:rsid w:val="000945B6"/>
    <w:rsid w:val="000945BB"/>
    <w:rsid w:val="00094654"/>
    <w:rsid w:val="00094695"/>
    <w:rsid w:val="000946F7"/>
    <w:rsid w:val="0009478D"/>
    <w:rsid w:val="000947CF"/>
    <w:rsid w:val="000947DD"/>
    <w:rsid w:val="00094870"/>
    <w:rsid w:val="00094882"/>
    <w:rsid w:val="000948A9"/>
    <w:rsid w:val="00094942"/>
    <w:rsid w:val="00094945"/>
    <w:rsid w:val="00094968"/>
    <w:rsid w:val="000949D8"/>
    <w:rsid w:val="000949DB"/>
    <w:rsid w:val="00094A04"/>
    <w:rsid w:val="00094A66"/>
    <w:rsid w:val="00094A96"/>
    <w:rsid w:val="00094B3B"/>
    <w:rsid w:val="00094BEA"/>
    <w:rsid w:val="00094C3E"/>
    <w:rsid w:val="00094C61"/>
    <w:rsid w:val="00094CCC"/>
    <w:rsid w:val="00094CE8"/>
    <w:rsid w:val="00094CFD"/>
    <w:rsid w:val="00094D16"/>
    <w:rsid w:val="00094D22"/>
    <w:rsid w:val="00094F2A"/>
    <w:rsid w:val="00094F32"/>
    <w:rsid w:val="00094FF7"/>
    <w:rsid w:val="0009501F"/>
    <w:rsid w:val="00095038"/>
    <w:rsid w:val="00095093"/>
    <w:rsid w:val="00095099"/>
    <w:rsid w:val="0009509B"/>
    <w:rsid w:val="0009509E"/>
    <w:rsid w:val="000950DD"/>
    <w:rsid w:val="0009510C"/>
    <w:rsid w:val="00095141"/>
    <w:rsid w:val="00095144"/>
    <w:rsid w:val="00095153"/>
    <w:rsid w:val="0009516B"/>
    <w:rsid w:val="0009518C"/>
    <w:rsid w:val="000951BD"/>
    <w:rsid w:val="0009520B"/>
    <w:rsid w:val="000952C6"/>
    <w:rsid w:val="000952E2"/>
    <w:rsid w:val="000953C5"/>
    <w:rsid w:val="000953EA"/>
    <w:rsid w:val="00095476"/>
    <w:rsid w:val="00095526"/>
    <w:rsid w:val="00095549"/>
    <w:rsid w:val="0009557C"/>
    <w:rsid w:val="0009557D"/>
    <w:rsid w:val="00095593"/>
    <w:rsid w:val="000955F6"/>
    <w:rsid w:val="00095620"/>
    <w:rsid w:val="0009563D"/>
    <w:rsid w:val="00095640"/>
    <w:rsid w:val="000956B6"/>
    <w:rsid w:val="00095725"/>
    <w:rsid w:val="0009578F"/>
    <w:rsid w:val="000957B1"/>
    <w:rsid w:val="000957C9"/>
    <w:rsid w:val="000957F6"/>
    <w:rsid w:val="00095833"/>
    <w:rsid w:val="000958D4"/>
    <w:rsid w:val="0009590D"/>
    <w:rsid w:val="0009599B"/>
    <w:rsid w:val="00095A26"/>
    <w:rsid w:val="00095A33"/>
    <w:rsid w:val="00095A38"/>
    <w:rsid w:val="00095A7E"/>
    <w:rsid w:val="00095AAE"/>
    <w:rsid w:val="00095B7C"/>
    <w:rsid w:val="00095B97"/>
    <w:rsid w:val="00095B9F"/>
    <w:rsid w:val="00095C0E"/>
    <w:rsid w:val="00095C89"/>
    <w:rsid w:val="00095CBA"/>
    <w:rsid w:val="00095CC2"/>
    <w:rsid w:val="00095CF3"/>
    <w:rsid w:val="00095D00"/>
    <w:rsid w:val="00095D28"/>
    <w:rsid w:val="00095DB7"/>
    <w:rsid w:val="00095E29"/>
    <w:rsid w:val="00095E60"/>
    <w:rsid w:val="00095E67"/>
    <w:rsid w:val="00095E6A"/>
    <w:rsid w:val="00095EBC"/>
    <w:rsid w:val="00095EED"/>
    <w:rsid w:val="00095F1B"/>
    <w:rsid w:val="00095F51"/>
    <w:rsid w:val="00095FBB"/>
    <w:rsid w:val="000960CB"/>
    <w:rsid w:val="000960EF"/>
    <w:rsid w:val="00096110"/>
    <w:rsid w:val="00096115"/>
    <w:rsid w:val="000961C6"/>
    <w:rsid w:val="000961EC"/>
    <w:rsid w:val="000962DD"/>
    <w:rsid w:val="000962E5"/>
    <w:rsid w:val="00096328"/>
    <w:rsid w:val="0009635A"/>
    <w:rsid w:val="00096369"/>
    <w:rsid w:val="000963E0"/>
    <w:rsid w:val="000964FD"/>
    <w:rsid w:val="00096547"/>
    <w:rsid w:val="00096607"/>
    <w:rsid w:val="00096638"/>
    <w:rsid w:val="00096671"/>
    <w:rsid w:val="00096844"/>
    <w:rsid w:val="00096876"/>
    <w:rsid w:val="000968D9"/>
    <w:rsid w:val="000968E3"/>
    <w:rsid w:val="00096972"/>
    <w:rsid w:val="0009699C"/>
    <w:rsid w:val="000969B6"/>
    <w:rsid w:val="00096A8B"/>
    <w:rsid w:val="00096B37"/>
    <w:rsid w:val="00096B65"/>
    <w:rsid w:val="00096BFF"/>
    <w:rsid w:val="00096C31"/>
    <w:rsid w:val="00096C6B"/>
    <w:rsid w:val="00096C73"/>
    <w:rsid w:val="00096C98"/>
    <w:rsid w:val="00096CB0"/>
    <w:rsid w:val="00096CE1"/>
    <w:rsid w:val="00096D10"/>
    <w:rsid w:val="00096D48"/>
    <w:rsid w:val="00096D94"/>
    <w:rsid w:val="00096E3F"/>
    <w:rsid w:val="00096E9C"/>
    <w:rsid w:val="00096EC5"/>
    <w:rsid w:val="00096ED1"/>
    <w:rsid w:val="00096F17"/>
    <w:rsid w:val="00097054"/>
    <w:rsid w:val="0009709F"/>
    <w:rsid w:val="000970C9"/>
    <w:rsid w:val="00097162"/>
    <w:rsid w:val="0009716D"/>
    <w:rsid w:val="00097179"/>
    <w:rsid w:val="00097251"/>
    <w:rsid w:val="000972A1"/>
    <w:rsid w:val="000972D4"/>
    <w:rsid w:val="000972E3"/>
    <w:rsid w:val="00097365"/>
    <w:rsid w:val="00097376"/>
    <w:rsid w:val="0009737A"/>
    <w:rsid w:val="000973A8"/>
    <w:rsid w:val="000973D2"/>
    <w:rsid w:val="000973E0"/>
    <w:rsid w:val="00097410"/>
    <w:rsid w:val="0009745F"/>
    <w:rsid w:val="00097498"/>
    <w:rsid w:val="000975B6"/>
    <w:rsid w:val="00097602"/>
    <w:rsid w:val="00097746"/>
    <w:rsid w:val="000977A4"/>
    <w:rsid w:val="000977C5"/>
    <w:rsid w:val="000978A1"/>
    <w:rsid w:val="000978D7"/>
    <w:rsid w:val="0009798D"/>
    <w:rsid w:val="000979DB"/>
    <w:rsid w:val="000979E5"/>
    <w:rsid w:val="000979F0"/>
    <w:rsid w:val="00097AC8"/>
    <w:rsid w:val="00097AD2"/>
    <w:rsid w:val="00097BC0"/>
    <w:rsid w:val="00097BDC"/>
    <w:rsid w:val="00097C07"/>
    <w:rsid w:val="00097C09"/>
    <w:rsid w:val="00097C53"/>
    <w:rsid w:val="00097C54"/>
    <w:rsid w:val="00097CA7"/>
    <w:rsid w:val="00097CFD"/>
    <w:rsid w:val="00097D5A"/>
    <w:rsid w:val="00097D74"/>
    <w:rsid w:val="00097E1F"/>
    <w:rsid w:val="00097E5C"/>
    <w:rsid w:val="00097F15"/>
    <w:rsid w:val="00097F94"/>
    <w:rsid w:val="00097FD6"/>
    <w:rsid w:val="000A0006"/>
    <w:rsid w:val="000A0010"/>
    <w:rsid w:val="000A00A0"/>
    <w:rsid w:val="000A00A7"/>
    <w:rsid w:val="000A00D2"/>
    <w:rsid w:val="000A015A"/>
    <w:rsid w:val="000A017E"/>
    <w:rsid w:val="000A031D"/>
    <w:rsid w:val="000A0355"/>
    <w:rsid w:val="000A0409"/>
    <w:rsid w:val="000A041F"/>
    <w:rsid w:val="000A05BA"/>
    <w:rsid w:val="000A06A9"/>
    <w:rsid w:val="000A0751"/>
    <w:rsid w:val="000A0754"/>
    <w:rsid w:val="000A0769"/>
    <w:rsid w:val="000A07AE"/>
    <w:rsid w:val="000A07CF"/>
    <w:rsid w:val="000A07DD"/>
    <w:rsid w:val="000A085B"/>
    <w:rsid w:val="000A088B"/>
    <w:rsid w:val="000A08BB"/>
    <w:rsid w:val="000A08D5"/>
    <w:rsid w:val="000A0969"/>
    <w:rsid w:val="000A09CC"/>
    <w:rsid w:val="000A0A87"/>
    <w:rsid w:val="000A0AED"/>
    <w:rsid w:val="000A0BD0"/>
    <w:rsid w:val="000A0BD1"/>
    <w:rsid w:val="000A0C1C"/>
    <w:rsid w:val="000A0C6B"/>
    <w:rsid w:val="000A0CA1"/>
    <w:rsid w:val="000A0DF9"/>
    <w:rsid w:val="000A0E44"/>
    <w:rsid w:val="000A0F8C"/>
    <w:rsid w:val="000A1042"/>
    <w:rsid w:val="000A104D"/>
    <w:rsid w:val="000A1107"/>
    <w:rsid w:val="000A111A"/>
    <w:rsid w:val="000A115A"/>
    <w:rsid w:val="000A1188"/>
    <w:rsid w:val="000A1225"/>
    <w:rsid w:val="000A1229"/>
    <w:rsid w:val="000A12F3"/>
    <w:rsid w:val="000A1348"/>
    <w:rsid w:val="000A1360"/>
    <w:rsid w:val="000A1426"/>
    <w:rsid w:val="000A1523"/>
    <w:rsid w:val="000A1524"/>
    <w:rsid w:val="000A15EF"/>
    <w:rsid w:val="000A16CD"/>
    <w:rsid w:val="000A16F7"/>
    <w:rsid w:val="000A1743"/>
    <w:rsid w:val="000A1749"/>
    <w:rsid w:val="000A1774"/>
    <w:rsid w:val="000A1809"/>
    <w:rsid w:val="000A1867"/>
    <w:rsid w:val="000A187D"/>
    <w:rsid w:val="000A1889"/>
    <w:rsid w:val="000A1917"/>
    <w:rsid w:val="000A1929"/>
    <w:rsid w:val="000A192F"/>
    <w:rsid w:val="000A1956"/>
    <w:rsid w:val="000A1959"/>
    <w:rsid w:val="000A198B"/>
    <w:rsid w:val="000A198F"/>
    <w:rsid w:val="000A19CC"/>
    <w:rsid w:val="000A1A12"/>
    <w:rsid w:val="000A1B53"/>
    <w:rsid w:val="000A1B70"/>
    <w:rsid w:val="000A1B71"/>
    <w:rsid w:val="000A1C29"/>
    <w:rsid w:val="000A1C36"/>
    <w:rsid w:val="000A1C8E"/>
    <w:rsid w:val="000A1D04"/>
    <w:rsid w:val="000A1D9A"/>
    <w:rsid w:val="000A1DA4"/>
    <w:rsid w:val="000A1DC5"/>
    <w:rsid w:val="000A1E0A"/>
    <w:rsid w:val="000A1EEF"/>
    <w:rsid w:val="000A1EFE"/>
    <w:rsid w:val="000A1F2F"/>
    <w:rsid w:val="000A1FB2"/>
    <w:rsid w:val="000A1FCC"/>
    <w:rsid w:val="000A1FE4"/>
    <w:rsid w:val="000A1FED"/>
    <w:rsid w:val="000A2054"/>
    <w:rsid w:val="000A2061"/>
    <w:rsid w:val="000A2094"/>
    <w:rsid w:val="000A209E"/>
    <w:rsid w:val="000A20CD"/>
    <w:rsid w:val="000A20CE"/>
    <w:rsid w:val="000A20DD"/>
    <w:rsid w:val="000A20E5"/>
    <w:rsid w:val="000A2124"/>
    <w:rsid w:val="000A2170"/>
    <w:rsid w:val="000A21C8"/>
    <w:rsid w:val="000A225D"/>
    <w:rsid w:val="000A2284"/>
    <w:rsid w:val="000A2286"/>
    <w:rsid w:val="000A231F"/>
    <w:rsid w:val="000A2328"/>
    <w:rsid w:val="000A234E"/>
    <w:rsid w:val="000A2357"/>
    <w:rsid w:val="000A2412"/>
    <w:rsid w:val="000A2450"/>
    <w:rsid w:val="000A24D7"/>
    <w:rsid w:val="000A24FB"/>
    <w:rsid w:val="000A251A"/>
    <w:rsid w:val="000A251B"/>
    <w:rsid w:val="000A251E"/>
    <w:rsid w:val="000A2582"/>
    <w:rsid w:val="000A2590"/>
    <w:rsid w:val="000A25A6"/>
    <w:rsid w:val="000A25CB"/>
    <w:rsid w:val="000A2673"/>
    <w:rsid w:val="000A275F"/>
    <w:rsid w:val="000A27FA"/>
    <w:rsid w:val="000A281F"/>
    <w:rsid w:val="000A2833"/>
    <w:rsid w:val="000A28A3"/>
    <w:rsid w:val="000A28B7"/>
    <w:rsid w:val="000A28ED"/>
    <w:rsid w:val="000A2931"/>
    <w:rsid w:val="000A293A"/>
    <w:rsid w:val="000A2955"/>
    <w:rsid w:val="000A298E"/>
    <w:rsid w:val="000A2A3D"/>
    <w:rsid w:val="000A2ADB"/>
    <w:rsid w:val="000A2C64"/>
    <w:rsid w:val="000A2C69"/>
    <w:rsid w:val="000A2D08"/>
    <w:rsid w:val="000A2D0A"/>
    <w:rsid w:val="000A2D7B"/>
    <w:rsid w:val="000A2DBF"/>
    <w:rsid w:val="000A2E8A"/>
    <w:rsid w:val="000A2E9B"/>
    <w:rsid w:val="000A2EDE"/>
    <w:rsid w:val="000A2F26"/>
    <w:rsid w:val="000A2F4C"/>
    <w:rsid w:val="000A2FA9"/>
    <w:rsid w:val="000A2FC4"/>
    <w:rsid w:val="000A302D"/>
    <w:rsid w:val="000A3038"/>
    <w:rsid w:val="000A3064"/>
    <w:rsid w:val="000A3105"/>
    <w:rsid w:val="000A31A4"/>
    <w:rsid w:val="000A3216"/>
    <w:rsid w:val="000A3261"/>
    <w:rsid w:val="000A3287"/>
    <w:rsid w:val="000A32CB"/>
    <w:rsid w:val="000A32EA"/>
    <w:rsid w:val="000A3300"/>
    <w:rsid w:val="000A3444"/>
    <w:rsid w:val="000A34A7"/>
    <w:rsid w:val="000A3512"/>
    <w:rsid w:val="000A35BC"/>
    <w:rsid w:val="000A35BD"/>
    <w:rsid w:val="000A35C5"/>
    <w:rsid w:val="000A3604"/>
    <w:rsid w:val="000A3649"/>
    <w:rsid w:val="000A36DD"/>
    <w:rsid w:val="000A3771"/>
    <w:rsid w:val="000A3785"/>
    <w:rsid w:val="000A37F1"/>
    <w:rsid w:val="000A3833"/>
    <w:rsid w:val="000A38F5"/>
    <w:rsid w:val="000A394D"/>
    <w:rsid w:val="000A39D8"/>
    <w:rsid w:val="000A39E7"/>
    <w:rsid w:val="000A3AAC"/>
    <w:rsid w:val="000A3AAF"/>
    <w:rsid w:val="000A3B18"/>
    <w:rsid w:val="000A3BAF"/>
    <w:rsid w:val="000A3BDD"/>
    <w:rsid w:val="000A3C20"/>
    <w:rsid w:val="000A3CCF"/>
    <w:rsid w:val="000A3CD2"/>
    <w:rsid w:val="000A3D35"/>
    <w:rsid w:val="000A3D39"/>
    <w:rsid w:val="000A3D58"/>
    <w:rsid w:val="000A3D89"/>
    <w:rsid w:val="000A3DBB"/>
    <w:rsid w:val="000A3E40"/>
    <w:rsid w:val="000A3F0B"/>
    <w:rsid w:val="000A3F51"/>
    <w:rsid w:val="000A4028"/>
    <w:rsid w:val="000A40B5"/>
    <w:rsid w:val="000A4106"/>
    <w:rsid w:val="000A4131"/>
    <w:rsid w:val="000A4149"/>
    <w:rsid w:val="000A41D7"/>
    <w:rsid w:val="000A420B"/>
    <w:rsid w:val="000A424C"/>
    <w:rsid w:val="000A4308"/>
    <w:rsid w:val="000A4379"/>
    <w:rsid w:val="000A43B7"/>
    <w:rsid w:val="000A43EB"/>
    <w:rsid w:val="000A4442"/>
    <w:rsid w:val="000A446C"/>
    <w:rsid w:val="000A4488"/>
    <w:rsid w:val="000A44E0"/>
    <w:rsid w:val="000A4531"/>
    <w:rsid w:val="000A4549"/>
    <w:rsid w:val="000A455E"/>
    <w:rsid w:val="000A45E9"/>
    <w:rsid w:val="000A45F5"/>
    <w:rsid w:val="000A4626"/>
    <w:rsid w:val="000A466C"/>
    <w:rsid w:val="000A46B3"/>
    <w:rsid w:val="000A46FA"/>
    <w:rsid w:val="000A470D"/>
    <w:rsid w:val="000A47DA"/>
    <w:rsid w:val="000A482B"/>
    <w:rsid w:val="000A483F"/>
    <w:rsid w:val="000A4889"/>
    <w:rsid w:val="000A4921"/>
    <w:rsid w:val="000A49CA"/>
    <w:rsid w:val="000A49EC"/>
    <w:rsid w:val="000A4AB8"/>
    <w:rsid w:val="000A4ACC"/>
    <w:rsid w:val="000A4B59"/>
    <w:rsid w:val="000A4C1E"/>
    <w:rsid w:val="000A4C82"/>
    <w:rsid w:val="000A4C9B"/>
    <w:rsid w:val="000A4D2F"/>
    <w:rsid w:val="000A4D63"/>
    <w:rsid w:val="000A4DB4"/>
    <w:rsid w:val="000A4DCE"/>
    <w:rsid w:val="000A4DDD"/>
    <w:rsid w:val="000A4E9E"/>
    <w:rsid w:val="000A4EBB"/>
    <w:rsid w:val="000A4FB8"/>
    <w:rsid w:val="000A4FD9"/>
    <w:rsid w:val="000A4FF3"/>
    <w:rsid w:val="000A4FF7"/>
    <w:rsid w:val="000A5009"/>
    <w:rsid w:val="000A5025"/>
    <w:rsid w:val="000A502C"/>
    <w:rsid w:val="000A508A"/>
    <w:rsid w:val="000A509A"/>
    <w:rsid w:val="000A50B0"/>
    <w:rsid w:val="000A50BF"/>
    <w:rsid w:val="000A50CD"/>
    <w:rsid w:val="000A50D6"/>
    <w:rsid w:val="000A50E9"/>
    <w:rsid w:val="000A5133"/>
    <w:rsid w:val="000A51F8"/>
    <w:rsid w:val="000A5234"/>
    <w:rsid w:val="000A526F"/>
    <w:rsid w:val="000A52C9"/>
    <w:rsid w:val="000A52ED"/>
    <w:rsid w:val="000A545B"/>
    <w:rsid w:val="000A547D"/>
    <w:rsid w:val="000A54AB"/>
    <w:rsid w:val="000A5504"/>
    <w:rsid w:val="000A550F"/>
    <w:rsid w:val="000A5553"/>
    <w:rsid w:val="000A5619"/>
    <w:rsid w:val="000A5657"/>
    <w:rsid w:val="000A5668"/>
    <w:rsid w:val="000A566A"/>
    <w:rsid w:val="000A56EC"/>
    <w:rsid w:val="000A5773"/>
    <w:rsid w:val="000A5795"/>
    <w:rsid w:val="000A57AC"/>
    <w:rsid w:val="000A57CA"/>
    <w:rsid w:val="000A57D5"/>
    <w:rsid w:val="000A5872"/>
    <w:rsid w:val="000A5928"/>
    <w:rsid w:val="000A594F"/>
    <w:rsid w:val="000A59E2"/>
    <w:rsid w:val="000A5A0F"/>
    <w:rsid w:val="000A5B2F"/>
    <w:rsid w:val="000A5B6E"/>
    <w:rsid w:val="000A5BC2"/>
    <w:rsid w:val="000A5BED"/>
    <w:rsid w:val="000A5C33"/>
    <w:rsid w:val="000A5C3E"/>
    <w:rsid w:val="000A5CCF"/>
    <w:rsid w:val="000A5CEB"/>
    <w:rsid w:val="000A5F39"/>
    <w:rsid w:val="000A5FA5"/>
    <w:rsid w:val="000A60C2"/>
    <w:rsid w:val="000A610F"/>
    <w:rsid w:val="000A61B7"/>
    <w:rsid w:val="000A6215"/>
    <w:rsid w:val="000A624C"/>
    <w:rsid w:val="000A62F6"/>
    <w:rsid w:val="000A6398"/>
    <w:rsid w:val="000A63ED"/>
    <w:rsid w:val="000A63EF"/>
    <w:rsid w:val="000A643D"/>
    <w:rsid w:val="000A644E"/>
    <w:rsid w:val="000A64CC"/>
    <w:rsid w:val="000A6502"/>
    <w:rsid w:val="000A6623"/>
    <w:rsid w:val="000A662F"/>
    <w:rsid w:val="000A6631"/>
    <w:rsid w:val="000A6678"/>
    <w:rsid w:val="000A6690"/>
    <w:rsid w:val="000A66E0"/>
    <w:rsid w:val="000A6709"/>
    <w:rsid w:val="000A676D"/>
    <w:rsid w:val="000A67C7"/>
    <w:rsid w:val="000A67FF"/>
    <w:rsid w:val="000A688E"/>
    <w:rsid w:val="000A696C"/>
    <w:rsid w:val="000A698C"/>
    <w:rsid w:val="000A69E4"/>
    <w:rsid w:val="000A6A6B"/>
    <w:rsid w:val="000A6ACF"/>
    <w:rsid w:val="000A6B4F"/>
    <w:rsid w:val="000A6BC0"/>
    <w:rsid w:val="000A6C94"/>
    <w:rsid w:val="000A6CA7"/>
    <w:rsid w:val="000A6D3E"/>
    <w:rsid w:val="000A6DDC"/>
    <w:rsid w:val="000A6DF9"/>
    <w:rsid w:val="000A6E35"/>
    <w:rsid w:val="000A6EA2"/>
    <w:rsid w:val="000A6F30"/>
    <w:rsid w:val="000A6F88"/>
    <w:rsid w:val="000A6FA5"/>
    <w:rsid w:val="000A6FD7"/>
    <w:rsid w:val="000A6FDF"/>
    <w:rsid w:val="000A703F"/>
    <w:rsid w:val="000A7060"/>
    <w:rsid w:val="000A70D2"/>
    <w:rsid w:val="000A7118"/>
    <w:rsid w:val="000A715E"/>
    <w:rsid w:val="000A7164"/>
    <w:rsid w:val="000A7169"/>
    <w:rsid w:val="000A716D"/>
    <w:rsid w:val="000A72C9"/>
    <w:rsid w:val="000A72D4"/>
    <w:rsid w:val="000A7320"/>
    <w:rsid w:val="000A73A6"/>
    <w:rsid w:val="000A747B"/>
    <w:rsid w:val="000A7498"/>
    <w:rsid w:val="000A750B"/>
    <w:rsid w:val="000A7553"/>
    <w:rsid w:val="000A75CA"/>
    <w:rsid w:val="000A765F"/>
    <w:rsid w:val="000A7696"/>
    <w:rsid w:val="000A770F"/>
    <w:rsid w:val="000A773D"/>
    <w:rsid w:val="000A774C"/>
    <w:rsid w:val="000A779D"/>
    <w:rsid w:val="000A77C4"/>
    <w:rsid w:val="000A7830"/>
    <w:rsid w:val="000A7843"/>
    <w:rsid w:val="000A7850"/>
    <w:rsid w:val="000A78A0"/>
    <w:rsid w:val="000A78A6"/>
    <w:rsid w:val="000A7935"/>
    <w:rsid w:val="000A7A36"/>
    <w:rsid w:val="000A7AEC"/>
    <w:rsid w:val="000A7B06"/>
    <w:rsid w:val="000A7BC8"/>
    <w:rsid w:val="000A7C34"/>
    <w:rsid w:val="000A7C4E"/>
    <w:rsid w:val="000A7C58"/>
    <w:rsid w:val="000A7C66"/>
    <w:rsid w:val="000A7D36"/>
    <w:rsid w:val="000A7DC9"/>
    <w:rsid w:val="000A7E18"/>
    <w:rsid w:val="000A7F13"/>
    <w:rsid w:val="000A7F64"/>
    <w:rsid w:val="000B00A8"/>
    <w:rsid w:val="000B00F1"/>
    <w:rsid w:val="000B0154"/>
    <w:rsid w:val="000B0157"/>
    <w:rsid w:val="000B0186"/>
    <w:rsid w:val="000B022C"/>
    <w:rsid w:val="000B031B"/>
    <w:rsid w:val="000B03A9"/>
    <w:rsid w:val="000B047D"/>
    <w:rsid w:val="000B048F"/>
    <w:rsid w:val="000B04E0"/>
    <w:rsid w:val="000B057C"/>
    <w:rsid w:val="000B05F0"/>
    <w:rsid w:val="000B062A"/>
    <w:rsid w:val="000B062E"/>
    <w:rsid w:val="000B0669"/>
    <w:rsid w:val="000B0673"/>
    <w:rsid w:val="000B0676"/>
    <w:rsid w:val="000B06EE"/>
    <w:rsid w:val="000B0724"/>
    <w:rsid w:val="000B0748"/>
    <w:rsid w:val="000B0754"/>
    <w:rsid w:val="000B0763"/>
    <w:rsid w:val="000B07E8"/>
    <w:rsid w:val="000B0802"/>
    <w:rsid w:val="000B0821"/>
    <w:rsid w:val="000B083E"/>
    <w:rsid w:val="000B0882"/>
    <w:rsid w:val="000B0888"/>
    <w:rsid w:val="000B088D"/>
    <w:rsid w:val="000B08FB"/>
    <w:rsid w:val="000B096E"/>
    <w:rsid w:val="000B09BE"/>
    <w:rsid w:val="000B09D2"/>
    <w:rsid w:val="000B0A13"/>
    <w:rsid w:val="000B0A56"/>
    <w:rsid w:val="000B0AC0"/>
    <w:rsid w:val="000B0ACC"/>
    <w:rsid w:val="000B0AE0"/>
    <w:rsid w:val="000B0B07"/>
    <w:rsid w:val="000B0B75"/>
    <w:rsid w:val="000B0C44"/>
    <w:rsid w:val="000B0CA9"/>
    <w:rsid w:val="000B0CAF"/>
    <w:rsid w:val="000B0CBB"/>
    <w:rsid w:val="000B0CC2"/>
    <w:rsid w:val="000B0D05"/>
    <w:rsid w:val="000B0D87"/>
    <w:rsid w:val="000B0D9B"/>
    <w:rsid w:val="000B0E0E"/>
    <w:rsid w:val="000B0E6A"/>
    <w:rsid w:val="000B0EAE"/>
    <w:rsid w:val="000B0F46"/>
    <w:rsid w:val="000B0F6E"/>
    <w:rsid w:val="000B104A"/>
    <w:rsid w:val="000B1052"/>
    <w:rsid w:val="000B107A"/>
    <w:rsid w:val="000B1085"/>
    <w:rsid w:val="000B10B1"/>
    <w:rsid w:val="000B10BC"/>
    <w:rsid w:val="000B10E7"/>
    <w:rsid w:val="000B114A"/>
    <w:rsid w:val="000B11C7"/>
    <w:rsid w:val="000B122C"/>
    <w:rsid w:val="000B1232"/>
    <w:rsid w:val="000B1244"/>
    <w:rsid w:val="000B12E0"/>
    <w:rsid w:val="000B141A"/>
    <w:rsid w:val="000B144D"/>
    <w:rsid w:val="000B1451"/>
    <w:rsid w:val="000B14E5"/>
    <w:rsid w:val="000B16E2"/>
    <w:rsid w:val="000B1778"/>
    <w:rsid w:val="000B1865"/>
    <w:rsid w:val="000B18C6"/>
    <w:rsid w:val="000B19B4"/>
    <w:rsid w:val="000B1A1A"/>
    <w:rsid w:val="000B1AC5"/>
    <w:rsid w:val="000B1AE5"/>
    <w:rsid w:val="000B1B6D"/>
    <w:rsid w:val="000B1BE2"/>
    <w:rsid w:val="000B1BE3"/>
    <w:rsid w:val="000B1C63"/>
    <w:rsid w:val="000B1CEA"/>
    <w:rsid w:val="000B1D80"/>
    <w:rsid w:val="000B1DA4"/>
    <w:rsid w:val="000B1E48"/>
    <w:rsid w:val="000B1F52"/>
    <w:rsid w:val="000B1F68"/>
    <w:rsid w:val="000B1F74"/>
    <w:rsid w:val="000B1F8A"/>
    <w:rsid w:val="000B1F9B"/>
    <w:rsid w:val="000B1FB3"/>
    <w:rsid w:val="000B1FF3"/>
    <w:rsid w:val="000B2047"/>
    <w:rsid w:val="000B20BC"/>
    <w:rsid w:val="000B20FF"/>
    <w:rsid w:val="000B210D"/>
    <w:rsid w:val="000B214A"/>
    <w:rsid w:val="000B214E"/>
    <w:rsid w:val="000B222B"/>
    <w:rsid w:val="000B22C9"/>
    <w:rsid w:val="000B22D0"/>
    <w:rsid w:val="000B238F"/>
    <w:rsid w:val="000B23B3"/>
    <w:rsid w:val="000B2449"/>
    <w:rsid w:val="000B2480"/>
    <w:rsid w:val="000B24AB"/>
    <w:rsid w:val="000B2500"/>
    <w:rsid w:val="000B2540"/>
    <w:rsid w:val="000B255A"/>
    <w:rsid w:val="000B259D"/>
    <w:rsid w:val="000B2610"/>
    <w:rsid w:val="000B270C"/>
    <w:rsid w:val="000B27C9"/>
    <w:rsid w:val="000B27D4"/>
    <w:rsid w:val="000B27EE"/>
    <w:rsid w:val="000B2807"/>
    <w:rsid w:val="000B281F"/>
    <w:rsid w:val="000B28C9"/>
    <w:rsid w:val="000B2962"/>
    <w:rsid w:val="000B29ED"/>
    <w:rsid w:val="000B2A57"/>
    <w:rsid w:val="000B2AA2"/>
    <w:rsid w:val="000B2AF6"/>
    <w:rsid w:val="000B2B32"/>
    <w:rsid w:val="000B2B65"/>
    <w:rsid w:val="000B2B8B"/>
    <w:rsid w:val="000B2C38"/>
    <w:rsid w:val="000B2C4A"/>
    <w:rsid w:val="000B2C59"/>
    <w:rsid w:val="000B2DBF"/>
    <w:rsid w:val="000B2DC0"/>
    <w:rsid w:val="000B2EE3"/>
    <w:rsid w:val="000B2F11"/>
    <w:rsid w:val="000B2F3A"/>
    <w:rsid w:val="000B2F3C"/>
    <w:rsid w:val="000B30F3"/>
    <w:rsid w:val="000B310F"/>
    <w:rsid w:val="000B313A"/>
    <w:rsid w:val="000B31D1"/>
    <w:rsid w:val="000B321D"/>
    <w:rsid w:val="000B327C"/>
    <w:rsid w:val="000B329C"/>
    <w:rsid w:val="000B32D5"/>
    <w:rsid w:val="000B32E0"/>
    <w:rsid w:val="000B3348"/>
    <w:rsid w:val="000B338C"/>
    <w:rsid w:val="000B33C2"/>
    <w:rsid w:val="000B33E9"/>
    <w:rsid w:val="000B33F8"/>
    <w:rsid w:val="000B340E"/>
    <w:rsid w:val="000B3491"/>
    <w:rsid w:val="000B3508"/>
    <w:rsid w:val="000B3515"/>
    <w:rsid w:val="000B364C"/>
    <w:rsid w:val="000B3659"/>
    <w:rsid w:val="000B37E4"/>
    <w:rsid w:val="000B38A2"/>
    <w:rsid w:val="000B38B0"/>
    <w:rsid w:val="000B38B6"/>
    <w:rsid w:val="000B38E6"/>
    <w:rsid w:val="000B3905"/>
    <w:rsid w:val="000B394F"/>
    <w:rsid w:val="000B3992"/>
    <w:rsid w:val="000B39B8"/>
    <w:rsid w:val="000B3A59"/>
    <w:rsid w:val="000B3AC6"/>
    <w:rsid w:val="000B3BBD"/>
    <w:rsid w:val="000B3BE2"/>
    <w:rsid w:val="000B3BF3"/>
    <w:rsid w:val="000B3C9B"/>
    <w:rsid w:val="000B3E0B"/>
    <w:rsid w:val="000B3E31"/>
    <w:rsid w:val="000B3E36"/>
    <w:rsid w:val="000B3E5C"/>
    <w:rsid w:val="000B3E88"/>
    <w:rsid w:val="000B3EA8"/>
    <w:rsid w:val="000B3F1E"/>
    <w:rsid w:val="000B3F95"/>
    <w:rsid w:val="000B3FDC"/>
    <w:rsid w:val="000B4015"/>
    <w:rsid w:val="000B4045"/>
    <w:rsid w:val="000B4065"/>
    <w:rsid w:val="000B40BE"/>
    <w:rsid w:val="000B4117"/>
    <w:rsid w:val="000B4182"/>
    <w:rsid w:val="000B41A9"/>
    <w:rsid w:val="000B41D6"/>
    <w:rsid w:val="000B41EB"/>
    <w:rsid w:val="000B4270"/>
    <w:rsid w:val="000B4358"/>
    <w:rsid w:val="000B43E8"/>
    <w:rsid w:val="000B445A"/>
    <w:rsid w:val="000B448A"/>
    <w:rsid w:val="000B46C4"/>
    <w:rsid w:val="000B482C"/>
    <w:rsid w:val="000B48AC"/>
    <w:rsid w:val="000B48B7"/>
    <w:rsid w:val="000B493B"/>
    <w:rsid w:val="000B49CA"/>
    <w:rsid w:val="000B49DD"/>
    <w:rsid w:val="000B4A73"/>
    <w:rsid w:val="000B4AE6"/>
    <w:rsid w:val="000B4B90"/>
    <w:rsid w:val="000B4BB9"/>
    <w:rsid w:val="000B4C32"/>
    <w:rsid w:val="000B4C83"/>
    <w:rsid w:val="000B4CD6"/>
    <w:rsid w:val="000B4D35"/>
    <w:rsid w:val="000B4D98"/>
    <w:rsid w:val="000B4DCA"/>
    <w:rsid w:val="000B4E55"/>
    <w:rsid w:val="000B4E56"/>
    <w:rsid w:val="000B4EF4"/>
    <w:rsid w:val="000B4F43"/>
    <w:rsid w:val="000B502B"/>
    <w:rsid w:val="000B5052"/>
    <w:rsid w:val="000B517F"/>
    <w:rsid w:val="000B51A4"/>
    <w:rsid w:val="000B5216"/>
    <w:rsid w:val="000B5237"/>
    <w:rsid w:val="000B523F"/>
    <w:rsid w:val="000B5249"/>
    <w:rsid w:val="000B524E"/>
    <w:rsid w:val="000B52C2"/>
    <w:rsid w:val="000B5346"/>
    <w:rsid w:val="000B5353"/>
    <w:rsid w:val="000B5499"/>
    <w:rsid w:val="000B54B1"/>
    <w:rsid w:val="000B54E9"/>
    <w:rsid w:val="000B5518"/>
    <w:rsid w:val="000B551B"/>
    <w:rsid w:val="000B5538"/>
    <w:rsid w:val="000B5555"/>
    <w:rsid w:val="000B5585"/>
    <w:rsid w:val="000B5595"/>
    <w:rsid w:val="000B55A0"/>
    <w:rsid w:val="000B5603"/>
    <w:rsid w:val="000B5727"/>
    <w:rsid w:val="000B5793"/>
    <w:rsid w:val="000B57EA"/>
    <w:rsid w:val="000B5835"/>
    <w:rsid w:val="000B585D"/>
    <w:rsid w:val="000B5913"/>
    <w:rsid w:val="000B592D"/>
    <w:rsid w:val="000B59E5"/>
    <w:rsid w:val="000B59F4"/>
    <w:rsid w:val="000B5A97"/>
    <w:rsid w:val="000B5ACA"/>
    <w:rsid w:val="000B5BBD"/>
    <w:rsid w:val="000B5BFE"/>
    <w:rsid w:val="000B5CA4"/>
    <w:rsid w:val="000B5D20"/>
    <w:rsid w:val="000B5EE2"/>
    <w:rsid w:val="000B5EED"/>
    <w:rsid w:val="000B5F2B"/>
    <w:rsid w:val="000B5F65"/>
    <w:rsid w:val="000B5FCE"/>
    <w:rsid w:val="000B602C"/>
    <w:rsid w:val="000B6074"/>
    <w:rsid w:val="000B60C1"/>
    <w:rsid w:val="000B60E0"/>
    <w:rsid w:val="000B60F4"/>
    <w:rsid w:val="000B6108"/>
    <w:rsid w:val="000B6119"/>
    <w:rsid w:val="000B611E"/>
    <w:rsid w:val="000B6150"/>
    <w:rsid w:val="000B6167"/>
    <w:rsid w:val="000B6176"/>
    <w:rsid w:val="000B6183"/>
    <w:rsid w:val="000B61A3"/>
    <w:rsid w:val="000B61A4"/>
    <w:rsid w:val="000B61BE"/>
    <w:rsid w:val="000B62E7"/>
    <w:rsid w:val="000B6386"/>
    <w:rsid w:val="000B63D5"/>
    <w:rsid w:val="000B6445"/>
    <w:rsid w:val="000B6476"/>
    <w:rsid w:val="000B64F9"/>
    <w:rsid w:val="000B6518"/>
    <w:rsid w:val="000B6560"/>
    <w:rsid w:val="000B6578"/>
    <w:rsid w:val="000B6615"/>
    <w:rsid w:val="000B6646"/>
    <w:rsid w:val="000B668A"/>
    <w:rsid w:val="000B6817"/>
    <w:rsid w:val="000B6891"/>
    <w:rsid w:val="000B68F7"/>
    <w:rsid w:val="000B692B"/>
    <w:rsid w:val="000B6974"/>
    <w:rsid w:val="000B69A5"/>
    <w:rsid w:val="000B69B7"/>
    <w:rsid w:val="000B69CD"/>
    <w:rsid w:val="000B69E8"/>
    <w:rsid w:val="000B6A24"/>
    <w:rsid w:val="000B6A3B"/>
    <w:rsid w:val="000B6A4D"/>
    <w:rsid w:val="000B6A6A"/>
    <w:rsid w:val="000B6A8B"/>
    <w:rsid w:val="000B6A94"/>
    <w:rsid w:val="000B6B08"/>
    <w:rsid w:val="000B6BBD"/>
    <w:rsid w:val="000B6BFB"/>
    <w:rsid w:val="000B6C1B"/>
    <w:rsid w:val="000B6CC5"/>
    <w:rsid w:val="000B6CED"/>
    <w:rsid w:val="000B6D4A"/>
    <w:rsid w:val="000B6D7E"/>
    <w:rsid w:val="000B6E11"/>
    <w:rsid w:val="000B6E16"/>
    <w:rsid w:val="000B6E2C"/>
    <w:rsid w:val="000B6E57"/>
    <w:rsid w:val="000B6EB0"/>
    <w:rsid w:val="000B6F02"/>
    <w:rsid w:val="000B6F6C"/>
    <w:rsid w:val="000B6F80"/>
    <w:rsid w:val="000B6F9E"/>
    <w:rsid w:val="000B6FBD"/>
    <w:rsid w:val="000B6FCB"/>
    <w:rsid w:val="000B6FF4"/>
    <w:rsid w:val="000B7046"/>
    <w:rsid w:val="000B70A8"/>
    <w:rsid w:val="000B70C3"/>
    <w:rsid w:val="000B70D0"/>
    <w:rsid w:val="000B7168"/>
    <w:rsid w:val="000B7183"/>
    <w:rsid w:val="000B718B"/>
    <w:rsid w:val="000B71F3"/>
    <w:rsid w:val="000B71FB"/>
    <w:rsid w:val="000B7271"/>
    <w:rsid w:val="000B729F"/>
    <w:rsid w:val="000B72BC"/>
    <w:rsid w:val="000B7330"/>
    <w:rsid w:val="000B73D0"/>
    <w:rsid w:val="000B73DC"/>
    <w:rsid w:val="000B73DD"/>
    <w:rsid w:val="000B741B"/>
    <w:rsid w:val="000B7422"/>
    <w:rsid w:val="000B7466"/>
    <w:rsid w:val="000B7485"/>
    <w:rsid w:val="000B74DE"/>
    <w:rsid w:val="000B7505"/>
    <w:rsid w:val="000B757C"/>
    <w:rsid w:val="000B757F"/>
    <w:rsid w:val="000B75D2"/>
    <w:rsid w:val="000B75D9"/>
    <w:rsid w:val="000B75FE"/>
    <w:rsid w:val="000B7638"/>
    <w:rsid w:val="000B7656"/>
    <w:rsid w:val="000B76A0"/>
    <w:rsid w:val="000B7791"/>
    <w:rsid w:val="000B77EC"/>
    <w:rsid w:val="000B78AB"/>
    <w:rsid w:val="000B78C2"/>
    <w:rsid w:val="000B78C8"/>
    <w:rsid w:val="000B78E1"/>
    <w:rsid w:val="000B78F1"/>
    <w:rsid w:val="000B78F2"/>
    <w:rsid w:val="000B792D"/>
    <w:rsid w:val="000B7951"/>
    <w:rsid w:val="000B799E"/>
    <w:rsid w:val="000B7AD1"/>
    <w:rsid w:val="000B7B15"/>
    <w:rsid w:val="000B7B5F"/>
    <w:rsid w:val="000B7C1F"/>
    <w:rsid w:val="000B7C22"/>
    <w:rsid w:val="000B7C6B"/>
    <w:rsid w:val="000B7CE7"/>
    <w:rsid w:val="000B7D48"/>
    <w:rsid w:val="000B7DF8"/>
    <w:rsid w:val="000B7E0D"/>
    <w:rsid w:val="000B7E3B"/>
    <w:rsid w:val="000B7F03"/>
    <w:rsid w:val="000B7F10"/>
    <w:rsid w:val="000B7FCC"/>
    <w:rsid w:val="000C0010"/>
    <w:rsid w:val="000C006F"/>
    <w:rsid w:val="000C00B5"/>
    <w:rsid w:val="000C00DB"/>
    <w:rsid w:val="000C00DC"/>
    <w:rsid w:val="000C011D"/>
    <w:rsid w:val="000C013C"/>
    <w:rsid w:val="000C0251"/>
    <w:rsid w:val="000C02B3"/>
    <w:rsid w:val="000C02B4"/>
    <w:rsid w:val="000C02CA"/>
    <w:rsid w:val="000C0302"/>
    <w:rsid w:val="000C032C"/>
    <w:rsid w:val="000C0353"/>
    <w:rsid w:val="000C0414"/>
    <w:rsid w:val="000C0438"/>
    <w:rsid w:val="000C044A"/>
    <w:rsid w:val="000C055A"/>
    <w:rsid w:val="000C05CF"/>
    <w:rsid w:val="000C05D5"/>
    <w:rsid w:val="000C063C"/>
    <w:rsid w:val="000C07A8"/>
    <w:rsid w:val="000C07B9"/>
    <w:rsid w:val="000C07CF"/>
    <w:rsid w:val="000C084A"/>
    <w:rsid w:val="000C088D"/>
    <w:rsid w:val="000C08E3"/>
    <w:rsid w:val="000C09C4"/>
    <w:rsid w:val="000C09F6"/>
    <w:rsid w:val="000C0A8C"/>
    <w:rsid w:val="000C0ABF"/>
    <w:rsid w:val="000C0ADC"/>
    <w:rsid w:val="000C0B69"/>
    <w:rsid w:val="000C0B7C"/>
    <w:rsid w:val="000C0B93"/>
    <w:rsid w:val="000C0BBE"/>
    <w:rsid w:val="000C0C80"/>
    <w:rsid w:val="000C0CA5"/>
    <w:rsid w:val="000C0D35"/>
    <w:rsid w:val="000C0D79"/>
    <w:rsid w:val="000C0D7E"/>
    <w:rsid w:val="000C0DAC"/>
    <w:rsid w:val="000C0DC9"/>
    <w:rsid w:val="000C0E31"/>
    <w:rsid w:val="000C0E32"/>
    <w:rsid w:val="000C0E86"/>
    <w:rsid w:val="000C0EB2"/>
    <w:rsid w:val="000C0F63"/>
    <w:rsid w:val="000C0F6C"/>
    <w:rsid w:val="000C100E"/>
    <w:rsid w:val="000C12B6"/>
    <w:rsid w:val="000C137E"/>
    <w:rsid w:val="000C1399"/>
    <w:rsid w:val="000C13E5"/>
    <w:rsid w:val="000C13FA"/>
    <w:rsid w:val="000C1489"/>
    <w:rsid w:val="000C149E"/>
    <w:rsid w:val="000C14E6"/>
    <w:rsid w:val="000C15AB"/>
    <w:rsid w:val="000C1625"/>
    <w:rsid w:val="000C1631"/>
    <w:rsid w:val="000C1648"/>
    <w:rsid w:val="000C165D"/>
    <w:rsid w:val="000C16B4"/>
    <w:rsid w:val="000C174A"/>
    <w:rsid w:val="000C1773"/>
    <w:rsid w:val="000C17C7"/>
    <w:rsid w:val="000C17FA"/>
    <w:rsid w:val="000C18D5"/>
    <w:rsid w:val="000C18EB"/>
    <w:rsid w:val="000C1913"/>
    <w:rsid w:val="000C193A"/>
    <w:rsid w:val="000C1954"/>
    <w:rsid w:val="000C196D"/>
    <w:rsid w:val="000C1977"/>
    <w:rsid w:val="000C19D9"/>
    <w:rsid w:val="000C19F4"/>
    <w:rsid w:val="000C1A2D"/>
    <w:rsid w:val="000C1A67"/>
    <w:rsid w:val="000C1AEC"/>
    <w:rsid w:val="000C1B13"/>
    <w:rsid w:val="000C1B18"/>
    <w:rsid w:val="000C1B4D"/>
    <w:rsid w:val="000C1B99"/>
    <w:rsid w:val="000C1BBB"/>
    <w:rsid w:val="000C1C1A"/>
    <w:rsid w:val="000C1C29"/>
    <w:rsid w:val="000C1C39"/>
    <w:rsid w:val="000C1C58"/>
    <w:rsid w:val="000C1C7F"/>
    <w:rsid w:val="000C1C83"/>
    <w:rsid w:val="000C1D41"/>
    <w:rsid w:val="000C1D62"/>
    <w:rsid w:val="000C1DD6"/>
    <w:rsid w:val="000C1E1A"/>
    <w:rsid w:val="000C1E21"/>
    <w:rsid w:val="000C1E28"/>
    <w:rsid w:val="000C1E32"/>
    <w:rsid w:val="000C1E45"/>
    <w:rsid w:val="000C1ED2"/>
    <w:rsid w:val="000C1F0C"/>
    <w:rsid w:val="000C1F12"/>
    <w:rsid w:val="000C1FB6"/>
    <w:rsid w:val="000C1FC6"/>
    <w:rsid w:val="000C1FD8"/>
    <w:rsid w:val="000C2004"/>
    <w:rsid w:val="000C203A"/>
    <w:rsid w:val="000C20FE"/>
    <w:rsid w:val="000C2231"/>
    <w:rsid w:val="000C2233"/>
    <w:rsid w:val="000C223E"/>
    <w:rsid w:val="000C229C"/>
    <w:rsid w:val="000C22AA"/>
    <w:rsid w:val="000C22DC"/>
    <w:rsid w:val="000C22E4"/>
    <w:rsid w:val="000C22E9"/>
    <w:rsid w:val="000C2329"/>
    <w:rsid w:val="000C233F"/>
    <w:rsid w:val="000C2362"/>
    <w:rsid w:val="000C236A"/>
    <w:rsid w:val="000C2371"/>
    <w:rsid w:val="000C2372"/>
    <w:rsid w:val="000C23A6"/>
    <w:rsid w:val="000C2464"/>
    <w:rsid w:val="000C2486"/>
    <w:rsid w:val="000C253E"/>
    <w:rsid w:val="000C255B"/>
    <w:rsid w:val="000C2571"/>
    <w:rsid w:val="000C2655"/>
    <w:rsid w:val="000C2688"/>
    <w:rsid w:val="000C2776"/>
    <w:rsid w:val="000C2812"/>
    <w:rsid w:val="000C282F"/>
    <w:rsid w:val="000C2836"/>
    <w:rsid w:val="000C2860"/>
    <w:rsid w:val="000C287D"/>
    <w:rsid w:val="000C28FF"/>
    <w:rsid w:val="000C2928"/>
    <w:rsid w:val="000C2949"/>
    <w:rsid w:val="000C29AB"/>
    <w:rsid w:val="000C2A03"/>
    <w:rsid w:val="000C2A18"/>
    <w:rsid w:val="000C2A6C"/>
    <w:rsid w:val="000C2AA4"/>
    <w:rsid w:val="000C2AC1"/>
    <w:rsid w:val="000C2AEC"/>
    <w:rsid w:val="000C2B48"/>
    <w:rsid w:val="000C2E00"/>
    <w:rsid w:val="000C2E47"/>
    <w:rsid w:val="000C2E7C"/>
    <w:rsid w:val="000C2E87"/>
    <w:rsid w:val="000C2E96"/>
    <w:rsid w:val="000C2F71"/>
    <w:rsid w:val="000C2FD6"/>
    <w:rsid w:val="000C2FF9"/>
    <w:rsid w:val="000C30FA"/>
    <w:rsid w:val="000C3114"/>
    <w:rsid w:val="000C3121"/>
    <w:rsid w:val="000C316A"/>
    <w:rsid w:val="000C317A"/>
    <w:rsid w:val="000C31B0"/>
    <w:rsid w:val="000C3230"/>
    <w:rsid w:val="000C3264"/>
    <w:rsid w:val="000C3285"/>
    <w:rsid w:val="000C32A2"/>
    <w:rsid w:val="000C32CA"/>
    <w:rsid w:val="000C32CC"/>
    <w:rsid w:val="000C32F0"/>
    <w:rsid w:val="000C333A"/>
    <w:rsid w:val="000C3349"/>
    <w:rsid w:val="000C335E"/>
    <w:rsid w:val="000C3375"/>
    <w:rsid w:val="000C337B"/>
    <w:rsid w:val="000C33F9"/>
    <w:rsid w:val="000C348A"/>
    <w:rsid w:val="000C34AC"/>
    <w:rsid w:val="000C34AE"/>
    <w:rsid w:val="000C34E6"/>
    <w:rsid w:val="000C3520"/>
    <w:rsid w:val="000C3531"/>
    <w:rsid w:val="000C35BE"/>
    <w:rsid w:val="000C3653"/>
    <w:rsid w:val="000C368A"/>
    <w:rsid w:val="000C3703"/>
    <w:rsid w:val="000C3711"/>
    <w:rsid w:val="000C376E"/>
    <w:rsid w:val="000C37C4"/>
    <w:rsid w:val="000C37D3"/>
    <w:rsid w:val="000C3847"/>
    <w:rsid w:val="000C38E4"/>
    <w:rsid w:val="000C3908"/>
    <w:rsid w:val="000C39D8"/>
    <w:rsid w:val="000C3A2C"/>
    <w:rsid w:val="000C3ACC"/>
    <w:rsid w:val="000C3AD5"/>
    <w:rsid w:val="000C3B7E"/>
    <w:rsid w:val="000C3B9C"/>
    <w:rsid w:val="000C3BF7"/>
    <w:rsid w:val="000C3C7D"/>
    <w:rsid w:val="000C3D23"/>
    <w:rsid w:val="000C3EFF"/>
    <w:rsid w:val="000C3F37"/>
    <w:rsid w:val="000C3F94"/>
    <w:rsid w:val="000C4000"/>
    <w:rsid w:val="000C4086"/>
    <w:rsid w:val="000C40B7"/>
    <w:rsid w:val="000C4116"/>
    <w:rsid w:val="000C4169"/>
    <w:rsid w:val="000C418E"/>
    <w:rsid w:val="000C41AA"/>
    <w:rsid w:val="000C421C"/>
    <w:rsid w:val="000C4239"/>
    <w:rsid w:val="000C4241"/>
    <w:rsid w:val="000C424D"/>
    <w:rsid w:val="000C4310"/>
    <w:rsid w:val="000C433E"/>
    <w:rsid w:val="000C4351"/>
    <w:rsid w:val="000C437F"/>
    <w:rsid w:val="000C4382"/>
    <w:rsid w:val="000C438B"/>
    <w:rsid w:val="000C439D"/>
    <w:rsid w:val="000C448D"/>
    <w:rsid w:val="000C4497"/>
    <w:rsid w:val="000C4537"/>
    <w:rsid w:val="000C458B"/>
    <w:rsid w:val="000C45BA"/>
    <w:rsid w:val="000C45E1"/>
    <w:rsid w:val="000C45E6"/>
    <w:rsid w:val="000C45F8"/>
    <w:rsid w:val="000C46E5"/>
    <w:rsid w:val="000C479C"/>
    <w:rsid w:val="000C47BC"/>
    <w:rsid w:val="000C4805"/>
    <w:rsid w:val="000C4845"/>
    <w:rsid w:val="000C48D3"/>
    <w:rsid w:val="000C48DE"/>
    <w:rsid w:val="000C4907"/>
    <w:rsid w:val="000C4AB7"/>
    <w:rsid w:val="000C4AB8"/>
    <w:rsid w:val="000C4B1C"/>
    <w:rsid w:val="000C4B30"/>
    <w:rsid w:val="000C4B61"/>
    <w:rsid w:val="000C4C66"/>
    <w:rsid w:val="000C4C87"/>
    <w:rsid w:val="000C4C8F"/>
    <w:rsid w:val="000C4C92"/>
    <w:rsid w:val="000C4CA6"/>
    <w:rsid w:val="000C4CE8"/>
    <w:rsid w:val="000C4D7A"/>
    <w:rsid w:val="000C4DD2"/>
    <w:rsid w:val="000C4E8B"/>
    <w:rsid w:val="000C4EAA"/>
    <w:rsid w:val="000C4EDE"/>
    <w:rsid w:val="000C4F32"/>
    <w:rsid w:val="000C4F53"/>
    <w:rsid w:val="000C4F5D"/>
    <w:rsid w:val="000C4FB7"/>
    <w:rsid w:val="000C4FDB"/>
    <w:rsid w:val="000C4FF9"/>
    <w:rsid w:val="000C5042"/>
    <w:rsid w:val="000C509B"/>
    <w:rsid w:val="000C50E9"/>
    <w:rsid w:val="000C51CC"/>
    <w:rsid w:val="000C51EC"/>
    <w:rsid w:val="000C5243"/>
    <w:rsid w:val="000C530A"/>
    <w:rsid w:val="000C53A4"/>
    <w:rsid w:val="000C53F9"/>
    <w:rsid w:val="000C5436"/>
    <w:rsid w:val="000C54BF"/>
    <w:rsid w:val="000C5549"/>
    <w:rsid w:val="000C5588"/>
    <w:rsid w:val="000C558A"/>
    <w:rsid w:val="000C5640"/>
    <w:rsid w:val="000C5769"/>
    <w:rsid w:val="000C57D5"/>
    <w:rsid w:val="000C57E9"/>
    <w:rsid w:val="000C5848"/>
    <w:rsid w:val="000C5928"/>
    <w:rsid w:val="000C5936"/>
    <w:rsid w:val="000C5943"/>
    <w:rsid w:val="000C59AE"/>
    <w:rsid w:val="000C59CB"/>
    <w:rsid w:val="000C5A06"/>
    <w:rsid w:val="000C5A0F"/>
    <w:rsid w:val="000C5A38"/>
    <w:rsid w:val="000C5A39"/>
    <w:rsid w:val="000C5A45"/>
    <w:rsid w:val="000C5AFE"/>
    <w:rsid w:val="000C5B5E"/>
    <w:rsid w:val="000C5B9E"/>
    <w:rsid w:val="000C5BB9"/>
    <w:rsid w:val="000C5BDA"/>
    <w:rsid w:val="000C5BDD"/>
    <w:rsid w:val="000C5C32"/>
    <w:rsid w:val="000C5C42"/>
    <w:rsid w:val="000C5C4B"/>
    <w:rsid w:val="000C5D25"/>
    <w:rsid w:val="000C5D56"/>
    <w:rsid w:val="000C5D87"/>
    <w:rsid w:val="000C5DEB"/>
    <w:rsid w:val="000C5E2F"/>
    <w:rsid w:val="000C5E3C"/>
    <w:rsid w:val="000C5EAC"/>
    <w:rsid w:val="000C5F6D"/>
    <w:rsid w:val="000C5FBD"/>
    <w:rsid w:val="000C5FF3"/>
    <w:rsid w:val="000C607E"/>
    <w:rsid w:val="000C60BC"/>
    <w:rsid w:val="000C610D"/>
    <w:rsid w:val="000C616C"/>
    <w:rsid w:val="000C619C"/>
    <w:rsid w:val="000C61C3"/>
    <w:rsid w:val="000C61E8"/>
    <w:rsid w:val="000C62D4"/>
    <w:rsid w:val="000C6356"/>
    <w:rsid w:val="000C638B"/>
    <w:rsid w:val="000C6404"/>
    <w:rsid w:val="000C6498"/>
    <w:rsid w:val="000C6509"/>
    <w:rsid w:val="000C652C"/>
    <w:rsid w:val="000C65FA"/>
    <w:rsid w:val="000C6634"/>
    <w:rsid w:val="000C6657"/>
    <w:rsid w:val="000C6682"/>
    <w:rsid w:val="000C6767"/>
    <w:rsid w:val="000C67B0"/>
    <w:rsid w:val="000C67D3"/>
    <w:rsid w:val="000C67EF"/>
    <w:rsid w:val="000C6825"/>
    <w:rsid w:val="000C6837"/>
    <w:rsid w:val="000C686A"/>
    <w:rsid w:val="000C6890"/>
    <w:rsid w:val="000C68F2"/>
    <w:rsid w:val="000C6902"/>
    <w:rsid w:val="000C6926"/>
    <w:rsid w:val="000C6A4D"/>
    <w:rsid w:val="000C6A5D"/>
    <w:rsid w:val="000C6A83"/>
    <w:rsid w:val="000C6ABC"/>
    <w:rsid w:val="000C6B41"/>
    <w:rsid w:val="000C6BB9"/>
    <w:rsid w:val="000C6C0C"/>
    <w:rsid w:val="000C6D2B"/>
    <w:rsid w:val="000C6D34"/>
    <w:rsid w:val="000C6D37"/>
    <w:rsid w:val="000C6DAD"/>
    <w:rsid w:val="000C6DD0"/>
    <w:rsid w:val="000C6E18"/>
    <w:rsid w:val="000C6E25"/>
    <w:rsid w:val="000C6EB5"/>
    <w:rsid w:val="000C6EF7"/>
    <w:rsid w:val="000C6F5F"/>
    <w:rsid w:val="000C721D"/>
    <w:rsid w:val="000C7293"/>
    <w:rsid w:val="000C72B0"/>
    <w:rsid w:val="000C72C5"/>
    <w:rsid w:val="000C72FF"/>
    <w:rsid w:val="000C7302"/>
    <w:rsid w:val="000C7347"/>
    <w:rsid w:val="000C7352"/>
    <w:rsid w:val="000C73B6"/>
    <w:rsid w:val="000C73F9"/>
    <w:rsid w:val="000C740A"/>
    <w:rsid w:val="000C743C"/>
    <w:rsid w:val="000C7495"/>
    <w:rsid w:val="000C74B7"/>
    <w:rsid w:val="000C75B9"/>
    <w:rsid w:val="000C7633"/>
    <w:rsid w:val="000C7680"/>
    <w:rsid w:val="000C7685"/>
    <w:rsid w:val="000C76C6"/>
    <w:rsid w:val="000C7836"/>
    <w:rsid w:val="000C784D"/>
    <w:rsid w:val="000C788E"/>
    <w:rsid w:val="000C78B7"/>
    <w:rsid w:val="000C78E6"/>
    <w:rsid w:val="000C7905"/>
    <w:rsid w:val="000C79BC"/>
    <w:rsid w:val="000C7A9D"/>
    <w:rsid w:val="000C7AA8"/>
    <w:rsid w:val="000C7AFB"/>
    <w:rsid w:val="000C7B06"/>
    <w:rsid w:val="000C7B93"/>
    <w:rsid w:val="000C7BCC"/>
    <w:rsid w:val="000C7CA5"/>
    <w:rsid w:val="000C7CB6"/>
    <w:rsid w:val="000C7D5F"/>
    <w:rsid w:val="000C7DB5"/>
    <w:rsid w:val="000C7E8E"/>
    <w:rsid w:val="000C7F00"/>
    <w:rsid w:val="000C7FC2"/>
    <w:rsid w:val="000D0024"/>
    <w:rsid w:val="000D0126"/>
    <w:rsid w:val="000D017E"/>
    <w:rsid w:val="000D01EB"/>
    <w:rsid w:val="000D023B"/>
    <w:rsid w:val="000D027E"/>
    <w:rsid w:val="000D028B"/>
    <w:rsid w:val="000D028D"/>
    <w:rsid w:val="000D02CA"/>
    <w:rsid w:val="000D02F8"/>
    <w:rsid w:val="000D0361"/>
    <w:rsid w:val="000D03A8"/>
    <w:rsid w:val="000D0446"/>
    <w:rsid w:val="000D0489"/>
    <w:rsid w:val="000D049B"/>
    <w:rsid w:val="000D04A9"/>
    <w:rsid w:val="000D0558"/>
    <w:rsid w:val="000D061E"/>
    <w:rsid w:val="000D0686"/>
    <w:rsid w:val="000D068D"/>
    <w:rsid w:val="000D06B7"/>
    <w:rsid w:val="000D070D"/>
    <w:rsid w:val="000D0732"/>
    <w:rsid w:val="000D081A"/>
    <w:rsid w:val="000D0822"/>
    <w:rsid w:val="000D084D"/>
    <w:rsid w:val="000D0887"/>
    <w:rsid w:val="000D08D5"/>
    <w:rsid w:val="000D090E"/>
    <w:rsid w:val="000D0988"/>
    <w:rsid w:val="000D0A29"/>
    <w:rsid w:val="000D0A2F"/>
    <w:rsid w:val="000D0AC9"/>
    <w:rsid w:val="000D0B04"/>
    <w:rsid w:val="000D0B5E"/>
    <w:rsid w:val="000D0B98"/>
    <w:rsid w:val="000D0BB8"/>
    <w:rsid w:val="000D0BFB"/>
    <w:rsid w:val="000D0C14"/>
    <w:rsid w:val="000D0C74"/>
    <w:rsid w:val="000D0C7C"/>
    <w:rsid w:val="000D0CB8"/>
    <w:rsid w:val="000D0CFE"/>
    <w:rsid w:val="000D0D77"/>
    <w:rsid w:val="000D0DCD"/>
    <w:rsid w:val="000D0E57"/>
    <w:rsid w:val="000D0F0D"/>
    <w:rsid w:val="000D0F93"/>
    <w:rsid w:val="000D0FFD"/>
    <w:rsid w:val="000D102A"/>
    <w:rsid w:val="000D1058"/>
    <w:rsid w:val="000D10E1"/>
    <w:rsid w:val="000D10E6"/>
    <w:rsid w:val="000D1179"/>
    <w:rsid w:val="000D1206"/>
    <w:rsid w:val="000D1286"/>
    <w:rsid w:val="000D128A"/>
    <w:rsid w:val="000D12A1"/>
    <w:rsid w:val="000D12FE"/>
    <w:rsid w:val="000D139F"/>
    <w:rsid w:val="000D13CE"/>
    <w:rsid w:val="000D13D0"/>
    <w:rsid w:val="000D13E4"/>
    <w:rsid w:val="000D13E8"/>
    <w:rsid w:val="000D14C8"/>
    <w:rsid w:val="000D1506"/>
    <w:rsid w:val="000D158B"/>
    <w:rsid w:val="000D159F"/>
    <w:rsid w:val="000D15B5"/>
    <w:rsid w:val="000D163C"/>
    <w:rsid w:val="000D16B3"/>
    <w:rsid w:val="000D16CA"/>
    <w:rsid w:val="000D174E"/>
    <w:rsid w:val="000D1797"/>
    <w:rsid w:val="000D17B3"/>
    <w:rsid w:val="000D17E1"/>
    <w:rsid w:val="000D1877"/>
    <w:rsid w:val="000D190D"/>
    <w:rsid w:val="000D194E"/>
    <w:rsid w:val="000D19BC"/>
    <w:rsid w:val="000D19CB"/>
    <w:rsid w:val="000D1A70"/>
    <w:rsid w:val="000D1AEB"/>
    <w:rsid w:val="000D1B73"/>
    <w:rsid w:val="000D1BC4"/>
    <w:rsid w:val="000D1BC9"/>
    <w:rsid w:val="000D1C86"/>
    <w:rsid w:val="000D1CD1"/>
    <w:rsid w:val="000D1CF4"/>
    <w:rsid w:val="000D1D14"/>
    <w:rsid w:val="000D1D4D"/>
    <w:rsid w:val="000D1DA5"/>
    <w:rsid w:val="000D1DB6"/>
    <w:rsid w:val="000D1DBA"/>
    <w:rsid w:val="000D1E44"/>
    <w:rsid w:val="000D1E9B"/>
    <w:rsid w:val="000D1EBB"/>
    <w:rsid w:val="000D1F3B"/>
    <w:rsid w:val="000D1FD3"/>
    <w:rsid w:val="000D2031"/>
    <w:rsid w:val="000D2064"/>
    <w:rsid w:val="000D20D7"/>
    <w:rsid w:val="000D2102"/>
    <w:rsid w:val="000D2133"/>
    <w:rsid w:val="000D227B"/>
    <w:rsid w:val="000D234E"/>
    <w:rsid w:val="000D2374"/>
    <w:rsid w:val="000D23A4"/>
    <w:rsid w:val="000D247F"/>
    <w:rsid w:val="000D24F4"/>
    <w:rsid w:val="000D2527"/>
    <w:rsid w:val="000D253E"/>
    <w:rsid w:val="000D2571"/>
    <w:rsid w:val="000D2588"/>
    <w:rsid w:val="000D25C1"/>
    <w:rsid w:val="000D25C4"/>
    <w:rsid w:val="000D25FB"/>
    <w:rsid w:val="000D2657"/>
    <w:rsid w:val="000D2709"/>
    <w:rsid w:val="000D2765"/>
    <w:rsid w:val="000D2844"/>
    <w:rsid w:val="000D29A2"/>
    <w:rsid w:val="000D29AD"/>
    <w:rsid w:val="000D29C1"/>
    <w:rsid w:val="000D2A33"/>
    <w:rsid w:val="000D2A82"/>
    <w:rsid w:val="000D2AA6"/>
    <w:rsid w:val="000D2B21"/>
    <w:rsid w:val="000D2B65"/>
    <w:rsid w:val="000D2B9D"/>
    <w:rsid w:val="000D2B9F"/>
    <w:rsid w:val="000D2BFB"/>
    <w:rsid w:val="000D2C04"/>
    <w:rsid w:val="000D2C22"/>
    <w:rsid w:val="000D2CDE"/>
    <w:rsid w:val="000D2D2A"/>
    <w:rsid w:val="000D2D3C"/>
    <w:rsid w:val="000D2DAA"/>
    <w:rsid w:val="000D2DCD"/>
    <w:rsid w:val="000D2DDB"/>
    <w:rsid w:val="000D2E37"/>
    <w:rsid w:val="000D2E68"/>
    <w:rsid w:val="000D2ED8"/>
    <w:rsid w:val="000D2F5C"/>
    <w:rsid w:val="000D2F74"/>
    <w:rsid w:val="000D2F9F"/>
    <w:rsid w:val="000D2FAC"/>
    <w:rsid w:val="000D2FFE"/>
    <w:rsid w:val="000D301D"/>
    <w:rsid w:val="000D3072"/>
    <w:rsid w:val="000D307B"/>
    <w:rsid w:val="000D3082"/>
    <w:rsid w:val="000D30EF"/>
    <w:rsid w:val="000D311D"/>
    <w:rsid w:val="000D315B"/>
    <w:rsid w:val="000D31C8"/>
    <w:rsid w:val="000D31F7"/>
    <w:rsid w:val="000D32C3"/>
    <w:rsid w:val="000D32E6"/>
    <w:rsid w:val="000D339B"/>
    <w:rsid w:val="000D3431"/>
    <w:rsid w:val="000D3476"/>
    <w:rsid w:val="000D34AA"/>
    <w:rsid w:val="000D3518"/>
    <w:rsid w:val="000D3525"/>
    <w:rsid w:val="000D3551"/>
    <w:rsid w:val="000D3552"/>
    <w:rsid w:val="000D359E"/>
    <w:rsid w:val="000D35AF"/>
    <w:rsid w:val="000D3723"/>
    <w:rsid w:val="000D3735"/>
    <w:rsid w:val="000D37DB"/>
    <w:rsid w:val="000D3804"/>
    <w:rsid w:val="000D381C"/>
    <w:rsid w:val="000D381D"/>
    <w:rsid w:val="000D3836"/>
    <w:rsid w:val="000D397B"/>
    <w:rsid w:val="000D3AD4"/>
    <w:rsid w:val="000D3B03"/>
    <w:rsid w:val="000D3B19"/>
    <w:rsid w:val="000D3B2C"/>
    <w:rsid w:val="000D3B6C"/>
    <w:rsid w:val="000D3BB4"/>
    <w:rsid w:val="000D3BB9"/>
    <w:rsid w:val="000D3C5A"/>
    <w:rsid w:val="000D3D0D"/>
    <w:rsid w:val="000D3D33"/>
    <w:rsid w:val="000D3D9B"/>
    <w:rsid w:val="000D3EBD"/>
    <w:rsid w:val="000D3ECB"/>
    <w:rsid w:val="000D3F47"/>
    <w:rsid w:val="000D3F52"/>
    <w:rsid w:val="000D3F66"/>
    <w:rsid w:val="000D3F74"/>
    <w:rsid w:val="000D3F7A"/>
    <w:rsid w:val="000D3FB4"/>
    <w:rsid w:val="000D3FC6"/>
    <w:rsid w:val="000D3FFE"/>
    <w:rsid w:val="000D401A"/>
    <w:rsid w:val="000D4094"/>
    <w:rsid w:val="000D410A"/>
    <w:rsid w:val="000D4131"/>
    <w:rsid w:val="000D413A"/>
    <w:rsid w:val="000D4152"/>
    <w:rsid w:val="000D427F"/>
    <w:rsid w:val="000D428E"/>
    <w:rsid w:val="000D42B0"/>
    <w:rsid w:val="000D42FE"/>
    <w:rsid w:val="000D4367"/>
    <w:rsid w:val="000D43A5"/>
    <w:rsid w:val="000D43FA"/>
    <w:rsid w:val="000D44A6"/>
    <w:rsid w:val="000D4500"/>
    <w:rsid w:val="000D45B1"/>
    <w:rsid w:val="000D465E"/>
    <w:rsid w:val="000D469A"/>
    <w:rsid w:val="000D46DB"/>
    <w:rsid w:val="000D472B"/>
    <w:rsid w:val="000D4775"/>
    <w:rsid w:val="000D4799"/>
    <w:rsid w:val="000D47A5"/>
    <w:rsid w:val="000D47AE"/>
    <w:rsid w:val="000D47B5"/>
    <w:rsid w:val="000D489F"/>
    <w:rsid w:val="000D48CF"/>
    <w:rsid w:val="000D49D2"/>
    <w:rsid w:val="000D49FC"/>
    <w:rsid w:val="000D4A5E"/>
    <w:rsid w:val="000D4A91"/>
    <w:rsid w:val="000D4B08"/>
    <w:rsid w:val="000D4B72"/>
    <w:rsid w:val="000D4BD8"/>
    <w:rsid w:val="000D4BF7"/>
    <w:rsid w:val="000D4C04"/>
    <w:rsid w:val="000D4D1D"/>
    <w:rsid w:val="000D4D41"/>
    <w:rsid w:val="000D4DAA"/>
    <w:rsid w:val="000D4DC2"/>
    <w:rsid w:val="000D4DDC"/>
    <w:rsid w:val="000D4E88"/>
    <w:rsid w:val="000D4E92"/>
    <w:rsid w:val="000D4F71"/>
    <w:rsid w:val="000D4F95"/>
    <w:rsid w:val="000D4F96"/>
    <w:rsid w:val="000D510E"/>
    <w:rsid w:val="000D5208"/>
    <w:rsid w:val="000D5234"/>
    <w:rsid w:val="000D5265"/>
    <w:rsid w:val="000D5271"/>
    <w:rsid w:val="000D529E"/>
    <w:rsid w:val="000D5306"/>
    <w:rsid w:val="000D5338"/>
    <w:rsid w:val="000D53D9"/>
    <w:rsid w:val="000D5403"/>
    <w:rsid w:val="000D5433"/>
    <w:rsid w:val="000D5444"/>
    <w:rsid w:val="000D54A6"/>
    <w:rsid w:val="000D54B1"/>
    <w:rsid w:val="000D557B"/>
    <w:rsid w:val="000D55B1"/>
    <w:rsid w:val="000D567A"/>
    <w:rsid w:val="000D56E0"/>
    <w:rsid w:val="000D5727"/>
    <w:rsid w:val="000D57E2"/>
    <w:rsid w:val="000D5864"/>
    <w:rsid w:val="000D59B7"/>
    <w:rsid w:val="000D59E4"/>
    <w:rsid w:val="000D5A4D"/>
    <w:rsid w:val="000D5AE3"/>
    <w:rsid w:val="000D5B03"/>
    <w:rsid w:val="000D5B8F"/>
    <w:rsid w:val="000D5C35"/>
    <w:rsid w:val="000D5C63"/>
    <w:rsid w:val="000D5CEA"/>
    <w:rsid w:val="000D5D6D"/>
    <w:rsid w:val="000D5DA4"/>
    <w:rsid w:val="000D5E1D"/>
    <w:rsid w:val="000D5E53"/>
    <w:rsid w:val="000D5E62"/>
    <w:rsid w:val="000D5F0B"/>
    <w:rsid w:val="000D5F86"/>
    <w:rsid w:val="000D5FDD"/>
    <w:rsid w:val="000D6052"/>
    <w:rsid w:val="000D6099"/>
    <w:rsid w:val="000D60C9"/>
    <w:rsid w:val="000D6129"/>
    <w:rsid w:val="000D6146"/>
    <w:rsid w:val="000D61E2"/>
    <w:rsid w:val="000D61FF"/>
    <w:rsid w:val="000D6245"/>
    <w:rsid w:val="000D62AB"/>
    <w:rsid w:val="000D62BC"/>
    <w:rsid w:val="000D62BF"/>
    <w:rsid w:val="000D62FA"/>
    <w:rsid w:val="000D6339"/>
    <w:rsid w:val="000D633A"/>
    <w:rsid w:val="000D6344"/>
    <w:rsid w:val="000D6359"/>
    <w:rsid w:val="000D63C3"/>
    <w:rsid w:val="000D63DA"/>
    <w:rsid w:val="000D640A"/>
    <w:rsid w:val="000D641F"/>
    <w:rsid w:val="000D643A"/>
    <w:rsid w:val="000D64EF"/>
    <w:rsid w:val="000D6555"/>
    <w:rsid w:val="000D656F"/>
    <w:rsid w:val="000D6573"/>
    <w:rsid w:val="000D65D0"/>
    <w:rsid w:val="000D65E1"/>
    <w:rsid w:val="000D664B"/>
    <w:rsid w:val="000D6708"/>
    <w:rsid w:val="000D6728"/>
    <w:rsid w:val="000D675C"/>
    <w:rsid w:val="000D6798"/>
    <w:rsid w:val="000D6801"/>
    <w:rsid w:val="000D682E"/>
    <w:rsid w:val="000D684D"/>
    <w:rsid w:val="000D6871"/>
    <w:rsid w:val="000D6918"/>
    <w:rsid w:val="000D693A"/>
    <w:rsid w:val="000D6953"/>
    <w:rsid w:val="000D69BC"/>
    <w:rsid w:val="000D6A06"/>
    <w:rsid w:val="000D6A77"/>
    <w:rsid w:val="000D6AB8"/>
    <w:rsid w:val="000D6AD8"/>
    <w:rsid w:val="000D6AED"/>
    <w:rsid w:val="000D6BEA"/>
    <w:rsid w:val="000D6BEC"/>
    <w:rsid w:val="000D6C67"/>
    <w:rsid w:val="000D6C84"/>
    <w:rsid w:val="000D6CA4"/>
    <w:rsid w:val="000D6D21"/>
    <w:rsid w:val="000D6D84"/>
    <w:rsid w:val="000D6DD3"/>
    <w:rsid w:val="000D6DE5"/>
    <w:rsid w:val="000D6E8A"/>
    <w:rsid w:val="000D6EAE"/>
    <w:rsid w:val="000D6EBB"/>
    <w:rsid w:val="000D6EC1"/>
    <w:rsid w:val="000D6F2E"/>
    <w:rsid w:val="000D6F4A"/>
    <w:rsid w:val="000D6F67"/>
    <w:rsid w:val="000D7070"/>
    <w:rsid w:val="000D70BC"/>
    <w:rsid w:val="000D714A"/>
    <w:rsid w:val="000D7155"/>
    <w:rsid w:val="000D7232"/>
    <w:rsid w:val="000D7284"/>
    <w:rsid w:val="000D72DC"/>
    <w:rsid w:val="000D7315"/>
    <w:rsid w:val="000D7373"/>
    <w:rsid w:val="000D747A"/>
    <w:rsid w:val="000D747D"/>
    <w:rsid w:val="000D7484"/>
    <w:rsid w:val="000D74FD"/>
    <w:rsid w:val="000D7539"/>
    <w:rsid w:val="000D7599"/>
    <w:rsid w:val="000D75BC"/>
    <w:rsid w:val="000D75BD"/>
    <w:rsid w:val="000D761D"/>
    <w:rsid w:val="000D76D4"/>
    <w:rsid w:val="000D7709"/>
    <w:rsid w:val="000D77BC"/>
    <w:rsid w:val="000D78C9"/>
    <w:rsid w:val="000D78F6"/>
    <w:rsid w:val="000D792A"/>
    <w:rsid w:val="000D793D"/>
    <w:rsid w:val="000D7941"/>
    <w:rsid w:val="000D7979"/>
    <w:rsid w:val="000D798C"/>
    <w:rsid w:val="000D799F"/>
    <w:rsid w:val="000D7A11"/>
    <w:rsid w:val="000D7A50"/>
    <w:rsid w:val="000D7A65"/>
    <w:rsid w:val="000D7B06"/>
    <w:rsid w:val="000D7B5C"/>
    <w:rsid w:val="000D7BC1"/>
    <w:rsid w:val="000D7C5F"/>
    <w:rsid w:val="000D7CA3"/>
    <w:rsid w:val="000D7D87"/>
    <w:rsid w:val="000D7D8D"/>
    <w:rsid w:val="000D7DA3"/>
    <w:rsid w:val="000D7DAB"/>
    <w:rsid w:val="000D7E1E"/>
    <w:rsid w:val="000D7E3D"/>
    <w:rsid w:val="000D7E47"/>
    <w:rsid w:val="000D7E88"/>
    <w:rsid w:val="000D7EE0"/>
    <w:rsid w:val="000D7F15"/>
    <w:rsid w:val="000D7F31"/>
    <w:rsid w:val="000D7F6E"/>
    <w:rsid w:val="000D7FB9"/>
    <w:rsid w:val="000D7FDD"/>
    <w:rsid w:val="000D7FF1"/>
    <w:rsid w:val="000D7FF9"/>
    <w:rsid w:val="000D7FFD"/>
    <w:rsid w:val="000E000F"/>
    <w:rsid w:val="000E00E6"/>
    <w:rsid w:val="000E00E8"/>
    <w:rsid w:val="000E0133"/>
    <w:rsid w:val="000E01B5"/>
    <w:rsid w:val="000E021B"/>
    <w:rsid w:val="000E0356"/>
    <w:rsid w:val="000E035B"/>
    <w:rsid w:val="000E03CD"/>
    <w:rsid w:val="000E056F"/>
    <w:rsid w:val="000E05A6"/>
    <w:rsid w:val="000E05D0"/>
    <w:rsid w:val="000E061B"/>
    <w:rsid w:val="000E0634"/>
    <w:rsid w:val="000E072A"/>
    <w:rsid w:val="000E0731"/>
    <w:rsid w:val="000E0744"/>
    <w:rsid w:val="000E0798"/>
    <w:rsid w:val="000E07C3"/>
    <w:rsid w:val="000E080D"/>
    <w:rsid w:val="000E08DD"/>
    <w:rsid w:val="000E09A7"/>
    <w:rsid w:val="000E09DD"/>
    <w:rsid w:val="000E0AC8"/>
    <w:rsid w:val="000E0BB5"/>
    <w:rsid w:val="000E0BC2"/>
    <w:rsid w:val="000E0CD9"/>
    <w:rsid w:val="000E0CE5"/>
    <w:rsid w:val="000E0CF0"/>
    <w:rsid w:val="000E0CF5"/>
    <w:rsid w:val="000E0D23"/>
    <w:rsid w:val="000E0D2E"/>
    <w:rsid w:val="000E0D42"/>
    <w:rsid w:val="000E0D8F"/>
    <w:rsid w:val="000E0FA5"/>
    <w:rsid w:val="000E0FCE"/>
    <w:rsid w:val="000E103A"/>
    <w:rsid w:val="000E1066"/>
    <w:rsid w:val="000E10A6"/>
    <w:rsid w:val="000E10EB"/>
    <w:rsid w:val="000E11D5"/>
    <w:rsid w:val="000E11F9"/>
    <w:rsid w:val="000E122A"/>
    <w:rsid w:val="000E128A"/>
    <w:rsid w:val="000E12CE"/>
    <w:rsid w:val="000E12D4"/>
    <w:rsid w:val="000E12F4"/>
    <w:rsid w:val="000E1313"/>
    <w:rsid w:val="000E1346"/>
    <w:rsid w:val="000E1392"/>
    <w:rsid w:val="000E144C"/>
    <w:rsid w:val="000E153E"/>
    <w:rsid w:val="000E1551"/>
    <w:rsid w:val="000E156F"/>
    <w:rsid w:val="000E158E"/>
    <w:rsid w:val="000E158F"/>
    <w:rsid w:val="000E15B6"/>
    <w:rsid w:val="000E163C"/>
    <w:rsid w:val="000E166F"/>
    <w:rsid w:val="000E170A"/>
    <w:rsid w:val="000E17ED"/>
    <w:rsid w:val="000E182A"/>
    <w:rsid w:val="000E1836"/>
    <w:rsid w:val="000E1856"/>
    <w:rsid w:val="000E1868"/>
    <w:rsid w:val="000E1884"/>
    <w:rsid w:val="000E189A"/>
    <w:rsid w:val="000E18BD"/>
    <w:rsid w:val="000E18D1"/>
    <w:rsid w:val="000E18D2"/>
    <w:rsid w:val="000E1949"/>
    <w:rsid w:val="000E19DE"/>
    <w:rsid w:val="000E1A75"/>
    <w:rsid w:val="000E1A90"/>
    <w:rsid w:val="000E1AC4"/>
    <w:rsid w:val="000E1AE7"/>
    <w:rsid w:val="000E1B42"/>
    <w:rsid w:val="000E1C40"/>
    <w:rsid w:val="000E1C70"/>
    <w:rsid w:val="000E1D26"/>
    <w:rsid w:val="000E1E0D"/>
    <w:rsid w:val="000E1EBB"/>
    <w:rsid w:val="000E1FE6"/>
    <w:rsid w:val="000E1FF0"/>
    <w:rsid w:val="000E1FF4"/>
    <w:rsid w:val="000E2039"/>
    <w:rsid w:val="000E204A"/>
    <w:rsid w:val="000E20C7"/>
    <w:rsid w:val="000E2185"/>
    <w:rsid w:val="000E21C8"/>
    <w:rsid w:val="000E229E"/>
    <w:rsid w:val="000E22F3"/>
    <w:rsid w:val="000E2305"/>
    <w:rsid w:val="000E230F"/>
    <w:rsid w:val="000E2316"/>
    <w:rsid w:val="000E23B8"/>
    <w:rsid w:val="000E23EF"/>
    <w:rsid w:val="000E23FE"/>
    <w:rsid w:val="000E248B"/>
    <w:rsid w:val="000E24D8"/>
    <w:rsid w:val="000E26E3"/>
    <w:rsid w:val="000E26F5"/>
    <w:rsid w:val="000E275E"/>
    <w:rsid w:val="000E27E1"/>
    <w:rsid w:val="000E27FC"/>
    <w:rsid w:val="000E281F"/>
    <w:rsid w:val="000E2821"/>
    <w:rsid w:val="000E284A"/>
    <w:rsid w:val="000E28C4"/>
    <w:rsid w:val="000E291C"/>
    <w:rsid w:val="000E2960"/>
    <w:rsid w:val="000E2964"/>
    <w:rsid w:val="000E29E4"/>
    <w:rsid w:val="000E2A88"/>
    <w:rsid w:val="000E2AC5"/>
    <w:rsid w:val="000E2AC7"/>
    <w:rsid w:val="000E2AF1"/>
    <w:rsid w:val="000E2B73"/>
    <w:rsid w:val="000E2B81"/>
    <w:rsid w:val="000E2B9A"/>
    <w:rsid w:val="000E2C51"/>
    <w:rsid w:val="000E2C7E"/>
    <w:rsid w:val="000E2CD3"/>
    <w:rsid w:val="000E2D21"/>
    <w:rsid w:val="000E2D37"/>
    <w:rsid w:val="000E2D67"/>
    <w:rsid w:val="000E2D89"/>
    <w:rsid w:val="000E2E45"/>
    <w:rsid w:val="000E2E67"/>
    <w:rsid w:val="000E2E83"/>
    <w:rsid w:val="000E2F33"/>
    <w:rsid w:val="000E2F6C"/>
    <w:rsid w:val="000E2FA2"/>
    <w:rsid w:val="000E2FD9"/>
    <w:rsid w:val="000E2FDE"/>
    <w:rsid w:val="000E3114"/>
    <w:rsid w:val="000E313C"/>
    <w:rsid w:val="000E319B"/>
    <w:rsid w:val="000E31A7"/>
    <w:rsid w:val="000E31EE"/>
    <w:rsid w:val="000E323B"/>
    <w:rsid w:val="000E3292"/>
    <w:rsid w:val="000E32DF"/>
    <w:rsid w:val="000E33BD"/>
    <w:rsid w:val="000E33CC"/>
    <w:rsid w:val="000E33E2"/>
    <w:rsid w:val="000E33FE"/>
    <w:rsid w:val="000E34AA"/>
    <w:rsid w:val="000E366A"/>
    <w:rsid w:val="000E36F4"/>
    <w:rsid w:val="000E3722"/>
    <w:rsid w:val="000E375C"/>
    <w:rsid w:val="000E37A5"/>
    <w:rsid w:val="000E380D"/>
    <w:rsid w:val="000E38BF"/>
    <w:rsid w:val="000E396C"/>
    <w:rsid w:val="000E3A24"/>
    <w:rsid w:val="000E3B0B"/>
    <w:rsid w:val="000E3B8E"/>
    <w:rsid w:val="000E3BA3"/>
    <w:rsid w:val="000E3C4E"/>
    <w:rsid w:val="000E3C7C"/>
    <w:rsid w:val="000E3ECC"/>
    <w:rsid w:val="000E3F40"/>
    <w:rsid w:val="000E3F62"/>
    <w:rsid w:val="000E3F72"/>
    <w:rsid w:val="000E3F9A"/>
    <w:rsid w:val="000E4026"/>
    <w:rsid w:val="000E4027"/>
    <w:rsid w:val="000E40EC"/>
    <w:rsid w:val="000E411B"/>
    <w:rsid w:val="000E41D0"/>
    <w:rsid w:val="000E4250"/>
    <w:rsid w:val="000E4259"/>
    <w:rsid w:val="000E42D6"/>
    <w:rsid w:val="000E4307"/>
    <w:rsid w:val="000E431E"/>
    <w:rsid w:val="000E435D"/>
    <w:rsid w:val="000E4363"/>
    <w:rsid w:val="000E43DE"/>
    <w:rsid w:val="000E43FB"/>
    <w:rsid w:val="000E4412"/>
    <w:rsid w:val="000E4458"/>
    <w:rsid w:val="000E446E"/>
    <w:rsid w:val="000E449A"/>
    <w:rsid w:val="000E44B9"/>
    <w:rsid w:val="000E4568"/>
    <w:rsid w:val="000E45A8"/>
    <w:rsid w:val="000E45DE"/>
    <w:rsid w:val="000E463B"/>
    <w:rsid w:val="000E4640"/>
    <w:rsid w:val="000E47B0"/>
    <w:rsid w:val="000E4807"/>
    <w:rsid w:val="000E489C"/>
    <w:rsid w:val="000E48B3"/>
    <w:rsid w:val="000E48DA"/>
    <w:rsid w:val="000E48EB"/>
    <w:rsid w:val="000E4932"/>
    <w:rsid w:val="000E493F"/>
    <w:rsid w:val="000E4958"/>
    <w:rsid w:val="000E496B"/>
    <w:rsid w:val="000E49A0"/>
    <w:rsid w:val="000E49B1"/>
    <w:rsid w:val="000E49CD"/>
    <w:rsid w:val="000E49F2"/>
    <w:rsid w:val="000E4A4B"/>
    <w:rsid w:val="000E4A5F"/>
    <w:rsid w:val="000E4A9C"/>
    <w:rsid w:val="000E4AD7"/>
    <w:rsid w:val="000E4AEA"/>
    <w:rsid w:val="000E4AF6"/>
    <w:rsid w:val="000E4AFD"/>
    <w:rsid w:val="000E4BA0"/>
    <w:rsid w:val="000E4BBC"/>
    <w:rsid w:val="000E4BF1"/>
    <w:rsid w:val="000E4C3B"/>
    <w:rsid w:val="000E4C6D"/>
    <w:rsid w:val="000E4C8E"/>
    <w:rsid w:val="000E4D21"/>
    <w:rsid w:val="000E4DBD"/>
    <w:rsid w:val="000E4E0E"/>
    <w:rsid w:val="000E4E40"/>
    <w:rsid w:val="000E4EA6"/>
    <w:rsid w:val="000E4EC7"/>
    <w:rsid w:val="000E4EFC"/>
    <w:rsid w:val="000E4F35"/>
    <w:rsid w:val="000E500C"/>
    <w:rsid w:val="000E5061"/>
    <w:rsid w:val="000E509A"/>
    <w:rsid w:val="000E50AA"/>
    <w:rsid w:val="000E50F5"/>
    <w:rsid w:val="000E5146"/>
    <w:rsid w:val="000E5212"/>
    <w:rsid w:val="000E521C"/>
    <w:rsid w:val="000E52D0"/>
    <w:rsid w:val="000E52E7"/>
    <w:rsid w:val="000E531D"/>
    <w:rsid w:val="000E5339"/>
    <w:rsid w:val="000E53AA"/>
    <w:rsid w:val="000E53B4"/>
    <w:rsid w:val="000E5429"/>
    <w:rsid w:val="000E5466"/>
    <w:rsid w:val="000E54D3"/>
    <w:rsid w:val="000E54F6"/>
    <w:rsid w:val="000E5569"/>
    <w:rsid w:val="000E55E9"/>
    <w:rsid w:val="000E55EC"/>
    <w:rsid w:val="000E562C"/>
    <w:rsid w:val="000E564B"/>
    <w:rsid w:val="000E566D"/>
    <w:rsid w:val="000E5834"/>
    <w:rsid w:val="000E589B"/>
    <w:rsid w:val="000E58A3"/>
    <w:rsid w:val="000E58C1"/>
    <w:rsid w:val="000E58E5"/>
    <w:rsid w:val="000E590E"/>
    <w:rsid w:val="000E594D"/>
    <w:rsid w:val="000E5951"/>
    <w:rsid w:val="000E5968"/>
    <w:rsid w:val="000E59AE"/>
    <w:rsid w:val="000E59F0"/>
    <w:rsid w:val="000E5A39"/>
    <w:rsid w:val="000E5A62"/>
    <w:rsid w:val="000E5A7C"/>
    <w:rsid w:val="000E5A92"/>
    <w:rsid w:val="000E5A93"/>
    <w:rsid w:val="000E5AC7"/>
    <w:rsid w:val="000E5AE7"/>
    <w:rsid w:val="000E5AEE"/>
    <w:rsid w:val="000E5B52"/>
    <w:rsid w:val="000E5B64"/>
    <w:rsid w:val="000E5B85"/>
    <w:rsid w:val="000E5B93"/>
    <w:rsid w:val="000E5BA0"/>
    <w:rsid w:val="000E5C72"/>
    <w:rsid w:val="000E5ED5"/>
    <w:rsid w:val="000E5F1C"/>
    <w:rsid w:val="000E60A4"/>
    <w:rsid w:val="000E60D1"/>
    <w:rsid w:val="000E613F"/>
    <w:rsid w:val="000E6177"/>
    <w:rsid w:val="000E61FA"/>
    <w:rsid w:val="000E62D7"/>
    <w:rsid w:val="000E6322"/>
    <w:rsid w:val="000E63C1"/>
    <w:rsid w:val="000E640B"/>
    <w:rsid w:val="000E644F"/>
    <w:rsid w:val="000E646A"/>
    <w:rsid w:val="000E649C"/>
    <w:rsid w:val="000E649F"/>
    <w:rsid w:val="000E64D3"/>
    <w:rsid w:val="000E64E9"/>
    <w:rsid w:val="000E6521"/>
    <w:rsid w:val="000E65A2"/>
    <w:rsid w:val="000E65DB"/>
    <w:rsid w:val="000E6624"/>
    <w:rsid w:val="000E666D"/>
    <w:rsid w:val="000E66D9"/>
    <w:rsid w:val="000E66E2"/>
    <w:rsid w:val="000E6788"/>
    <w:rsid w:val="000E67A6"/>
    <w:rsid w:val="000E67C2"/>
    <w:rsid w:val="000E6956"/>
    <w:rsid w:val="000E69AE"/>
    <w:rsid w:val="000E6A0F"/>
    <w:rsid w:val="000E6A19"/>
    <w:rsid w:val="000E6ADE"/>
    <w:rsid w:val="000E6BAE"/>
    <w:rsid w:val="000E6C11"/>
    <w:rsid w:val="000E6C25"/>
    <w:rsid w:val="000E6CA0"/>
    <w:rsid w:val="000E6CD9"/>
    <w:rsid w:val="000E6CE8"/>
    <w:rsid w:val="000E6D12"/>
    <w:rsid w:val="000E6D89"/>
    <w:rsid w:val="000E6DA3"/>
    <w:rsid w:val="000E6DA8"/>
    <w:rsid w:val="000E6DF7"/>
    <w:rsid w:val="000E6E2D"/>
    <w:rsid w:val="000E6E3E"/>
    <w:rsid w:val="000E6ED5"/>
    <w:rsid w:val="000E6EE6"/>
    <w:rsid w:val="000E6F5D"/>
    <w:rsid w:val="000E6F78"/>
    <w:rsid w:val="000E70DC"/>
    <w:rsid w:val="000E716E"/>
    <w:rsid w:val="000E71A3"/>
    <w:rsid w:val="000E7317"/>
    <w:rsid w:val="000E7483"/>
    <w:rsid w:val="000E750E"/>
    <w:rsid w:val="000E7513"/>
    <w:rsid w:val="000E751E"/>
    <w:rsid w:val="000E752B"/>
    <w:rsid w:val="000E7592"/>
    <w:rsid w:val="000E75AF"/>
    <w:rsid w:val="000E75B3"/>
    <w:rsid w:val="000E75C7"/>
    <w:rsid w:val="000E75EE"/>
    <w:rsid w:val="000E75FF"/>
    <w:rsid w:val="000E763B"/>
    <w:rsid w:val="000E76EC"/>
    <w:rsid w:val="000E76EE"/>
    <w:rsid w:val="000E772F"/>
    <w:rsid w:val="000E7735"/>
    <w:rsid w:val="000E7742"/>
    <w:rsid w:val="000E77CE"/>
    <w:rsid w:val="000E7835"/>
    <w:rsid w:val="000E786B"/>
    <w:rsid w:val="000E787A"/>
    <w:rsid w:val="000E78B0"/>
    <w:rsid w:val="000E78B5"/>
    <w:rsid w:val="000E78FD"/>
    <w:rsid w:val="000E7909"/>
    <w:rsid w:val="000E798B"/>
    <w:rsid w:val="000E79F4"/>
    <w:rsid w:val="000E7AA4"/>
    <w:rsid w:val="000E7AAF"/>
    <w:rsid w:val="000E7AF0"/>
    <w:rsid w:val="000E7B2A"/>
    <w:rsid w:val="000E7B53"/>
    <w:rsid w:val="000E7BBC"/>
    <w:rsid w:val="000E7BD2"/>
    <w:rsid w:val="000E7C7C"/>
    <w:rsid w:val="000E7CA8"/>
    <w:rsid w:val="000E7D8F"/>
    <w:rsid w:val="000E7D9F"/>
    <w:rsid w:val="000E7E4A"/>
    <w:rsid w:val="000E7E69"/>
    <w:rsid w:val="000E7FDB"/>
    <w:rsid w:val="000F0002"/>
    <w:rsid w:val="000F0017"/>
    <w:rsid w:val="000F014E"/>
    <w:rsid w:val="000F01C4"/>
    <w:rsid w:val="000F0202"/>
    <w:rsid w:val="000F0260"/>
    <w:rsid w:val="000F0268"/>
    <w:rsid w:val="000F028E"/>
    <w:rsid w:val="000F03BF"/>
    <w:rsid w:val="000F03DE"/>
    <w:rsid w:val="000F0406"/>
    <w:rsid w:val="000F0437"/>
    <w:rsid w:val="000F0548"/>
    <w:rsid w:val="000F0560"/>
    <w:rsid w:val="000F05BE"/>
    <w:rsid w:val="000F05ED"/>
    <w:rsid w:val="000F0608"/>
    <w:rsid w:val="000F0625"/>
    <w:rsid w:val="000F062D"/>
    <w:rsid w:val="000F0637"/>
    <w:rsid w:val="000F067E"/>
    <w:rsid w:val="000F06DF"/>
    <w:rsid w:val="000F070A"/>
    <w:rsid w:val="000F077B"/>
    <w:rsid w:val="000F090B"/>
    <w:rsid w:val="000F09CD"/>
    <w:rsid w:val="000F0A72"/>
    <w:rsid w:val="000F0A7F"/>
    <w:rsid w:val="000F0A85"/>
    <w:rsid w:val="000F0AB1"/>
    <w:rsid w:val="000F0ABD"/>
    <w:rsid w:val="000F0AF5"/>
    <w:rsid w:val="000F0B2A"/>
    <w:rsid w:val="000F0B2C"/>
    <w:rsid w:val="000F0B85"/>
    <w:rsid w:val="000F0BA8"/>
    <w:rsid w:val="000F0C11"/>
    <w:rsid w:val="000F0C29"/>
    <w:rsid w:val="000F0C62"/>
    <w:rsid w:val="000F0C73"/>
    <w:rsid w:val="000F0D39"/>
    <w:rsid w:val="000F0D48"/>
    <w:rsid w:val="000F0E0B"/>
    <w:rsid w:val="000F0E6C"/>
    <w:rsid w:val="000F0EDC"/>
    <w:rsid w:val="000F0F04"/>
    <w:rsid w:val="000F0F91"/>
    <w:rsid w:val="000F0FB0"/>
    <w:rsid w:val="000F1056"/>
    <w:rsid w:val="000F1146"/>
    <w:rsid w:val="000F1214"/>
    <w:rsid w:val="000F1275"/>
    <w:rsid w:val="000F127F"/>
    <w:rsid w:val="000F12FA"/>
    <w:rsid w:val="000F1306"/>
    <w:rsid w:val="000F1345"/>
    <w:rsid w:val="000F1348"/>
    <w:rsid w:val="000F1354"/>
    <w:rsid w:val="000F13EF"/>
    <w:rsid w:val="000F1429"/>
    <w:rsid w:val="000F15AE"/>
    <w:rsid w:val="000F15F5"/>
    <w:rsid w:val="000F1667"/>
    <w:rsid w:val="000F16DE"/>
    <w:rsid w:val="000F173A"/>
    <w:rsid w:val="000F17C5"/>
    <w:rsid w:val="000F1802"/>
    <w:rsid w:val="000F188A"/>
    <w:rsid w:val="000F1891"/>
    <w:rsid w:val="000F18B3"/>
    <w:rsid w:val="000F18FB"/>
    <w:rsid w:val="000F1936"/>
    <w:rsid w:val="000F1979"/>
    <w:rsid w:val="000F19AB"/>
    <w:rsid w:val="000F19C0"/>
    <w:rsid w:val="000F19E0"/>
    <w:rsid w:val="000F1A20"/>
    <w:rsid w:val="000F1A99"/>
    <w:rsid w:val="000F1AA5"/>
    <w:rsid w:val="000F1AF6"/>
    <w:rsid w:val="000F1B49"/>
    <w:rsid w:val="000F1BF0"/>
    <w:rsid w:val="000F1CA3"/>
    <w:rsid w:val="000F1CFD"/>
    <w:rsid w:val="000F1DE3"/>
    <w:rsid w:val="000F1DF3"/>
    <w:rsid w:val="000F1E35"/>
    <w:rsid w:val="000F202A"/>
    <w:rsid w:val="000F2054"/>
    <w:rsid w:val="000F205B"/>
    <w:rsid w:val="000F206C"/>
    <w:rsid w:val="000F208C"/>
    <w:rsid w:val="000F20F7"/>
    <w:rsid w:val="000F21BB"/>
    <w:rsid w:val="000F21EA"/>
    <w:rsid w:val="000F222E"/>
    <w:rsid w:val="000F2285"/>
    <w:rsid w:val="000F22A4"/>
    <w:rsid w:val="000F22CB"/>
    <w:rsid w:val="000F2359"/>
    <w:rsid w:val="000F235E"/>
    <w:rsid w:val="000F2368"/>
    <w:rsid w:val="000F2463"/>
    <w:rsid w:val="000F2567"/>
    <w:rsid w:val="000F2588"/>
    <w:rsid w:val="000F2608"/>
    <w:rsid w:val="000F2637"/>
    <w:rsid w:val="000F26AF"/>
    <w:rsid w:val="000F2734"/>
    <w:rsid w:val="000F2794"/>
    <w:rsid w:val="000F2850"/>
    <w:rsid w:val="000F288B"/>
    <w:rsid w:val="000F29C0"/>
    <w:rsid w:val="000F2A99"/>
    <w:rsid w:val="000F2AA6"/>
    <w:rsid w:val="000F2B42"/>
    <w:rsid w:val="000F2DF4"/>
    <w:rsid w:val="000F2DF5"/>
    <w:rsid w:val="000F2E77"/>
    <w:rsid w:val="000F2E8C"/>
    <w:rsid w:val="000F2F12"/>
    <w:rsid w:val="000F2F8A"/>
    <w:rsid w:val="000F3007"/>
    <w:rsid w:val="000F301E"/>
    <w:rsid w:val="000F3062"/>
    <w:rsid w:val="000F3074"/>
    <w:rsid w:val="000F30EE"/>
    <w:rsid w:val="000F31C3"/>
    <w:rsid w:val="000F322A"/>
    <w:rsid w:val="000F3278"/>
    <w:rsid w:val="000F32FF"/>
    <w:rsid w:val="000F3317"/>
    <w:rsid w:val="000F331D"/>
    <w:rsid w:val="000F3347"/>
    <w:rsid w:val="000F3352"/>
    <w:rsid w:val="000F3388"/>
    <w:rsid w:val="000F33D3"/>
    <w:rsid w:val="000F33D4"/>
    <w:rsid w:val="000F33D5"/>
    <w:rsid w:val="000F3457"/>
    <w:rsid w:val="000F3484"/>
    <w:rsid w:val="000F34FB"/>
    <w:rsid w:val="000F355D"/>
    <w:rsid w:val="000F3579"/>
    <w:rsid w:val="000F35A6"/>
    <w:rsid w:val="000F3603"/>
    <w:rsid w:val="000F361A"/>
    <w:rsid w:val="000F3672"/>
    <w:rsid w:val="000F369E"/>
    <w:rsid w:val="000F36CA"/>
    <w:rsid w:val="000F36F1"/>
    <w:rsid w:val="000F370E"/>
    <w:rsid w:val="000F373F"/>
    <w:rsid w:val="000F37BE"/>
    <w:rsid w:val="000F3862"/>
    <w:rsid w:val="000F38CA"/>
    <w:rsid w:val="000F38E3"/>
    <w:rsid w:val="000F3929"/>
    <w:rsid w:val="000F39CF"/>
    <w:rsid w:val="000F3A56"/>
    <w:rsid w:val="000F3A88"/>
    <w:rsid w:val="000F3B53"/>
    <w:rsid w:val="000F3B6C"/>
    <w:rsid w:val="000F3BAF"/>
    <w:rsid w:val="000F3C47"/>
    <w:rsid w:val="000F3D94"/>
    <w:rsid w:val="000F3D9D"/>
    <w:rsid w:val="000F3DD4"/>
    <w:rsid w:val="000F3DFC"/>
    <w:rsid w:val="000F3E0E"/>
    <w:rsid w:val="000F3F71"/>
    <w:rsid w:val="000F3FC3"/>
    <w:rsid w:val="000F4014"/>
    <w:rsid w:val="000F403D"/>
    <w:rsid w:val="000F40AA"/>
    <w:rsid w:val="000F41F4"/>
    <w:rsid w:val="000F41FE"/>
    <w:rsid w:val="000F435F"/>
    <w:rsid w:val="000F43C7"/>
    <w:rsid w:val="000F43CB"/>
    <w:rsid w:val="000F43FF"/>
    <w:rsid w:val="000F4432"/>
    <w:rsid w:val="000F4463"/>
    <w:rsid w:val="000F44C2"/>
    <w:rsid w:val="000F44D3"/>
    <w:rsid w:val="000F45B4"/>
    <w:rsid w:val="000F464D"/>
    <w:rsid w:val="000F4693"/>
    <w:rsid w:val="000F4793"/>
    <w:rsid w:val="000F47C0"/>
    <w:rsid w:val="000F48A6"/>
    <w:rsid w:val="000F48BE"/>
    <w:rsid w:val="000F4949"/>
    <w:rsid w:val="000F4966"/>
    <w:rsid w:val="000F4998"/>
    <w:rsid w:val="000F4A22"/>
    <w:rsid w:val="000F4A4C"/>
    <w:rsid w:val="000F4A5D"/>
    <w:rsid w:val="000F4A87"/>
    <w:rsid w:val="000F4B0A"/>
    <w:rsid w:val="000F4B83"/>
    <w:rsid w:val="000F4C00"/>
    <w:rsid w:val="000F4C11"/>
    <w:rsid w:val="000F4C2F"/>
    <w:rsid w:val="000F4D37"/>
    <w:rsid w:val="000F4DB5"/>
    <w:rsid w:val="000F4DD8"/>
    <w:rsid w:val="000F4E05"/>
    <w:rsid w:val="000F4EF8"/>
    <w:rsid w:val="000F4F0F"/>
    <w:rsid w:val="000F4F1A"/>
    <w:rsid w:val="000F4FA6"/>
    <w:rsid w:val="000F5090"/>
    <w:rsid w:val="000F50B4"/>
    <w:rsid w:val="000F50C5"/>
    <w:rsid w:val="000F5119"/>
    <w:rsid w:val="000F5168"/>
    <w:rsid w:val="000F51D4"/>
    <w:rsid w:val="000F51E7"/>
    <w:rsid w:val="000F52F1"/>
    <w:rsid w:val="000F5308"/>
    <w:rsid w:val="000F5339"/>
    <w:rsid w:val="000F53BB"/>
    <w:rsid w:val="000F53C3"/>
    <w:rsid w:val="000F53D9"/>
    <w:rsid w:val="000F53DD"/>
    <w:rsid w:val="000F53EF"/>
    <w:rsid w:val="000F53F4"/>
    <w:rsid w:val="000F5416"/>
    <w:rsid w:val="000F54C3"/>
    <w:rsid w:val="000F5512"/>
    <w:rsid w:val="000F556B"/>
    <w:rsid w:val="000F5598"/>
    <w:rsid w:val="000F5599"/>
    <w:rsid w:val="000F565D"/>
    <w:rsid w:val="000F56C2"/>
    <w:rsid w:val="000F5739"/>
    <w:rsid w:val="000F5752"/>
    <w:rsid w:val="000F57C5"/>
    <w:rsid w:val="000F57CB"/>
    <w:rsid w:val="000F5834"/>
    <w:rsid w:val="000F585C"/>
    <w:rsid w:val="000F586A"/>
    <w:rsid w:val="000F588B"/>
    <w:rsid w:val="000F592E"/>
    <w:rsid w:val="000F59D6"/>
    <w:rsid w:val="000F5ADB"/>
    <w:rsid w:val="000F5B12"/>
    <w:rsid w:val="000F5B2D"/>
    <w:rsid w:val="000F5B5D"/>
    <w:rsid w:val="000F5B81"/>
    <w:rsid w:val="000F5BE9"/>
    <w:rsid w:val="000F5C34"/>
    <w:rsid w:val="000F5EA8"/>
    <w:rsid w:val="000F5EDF"/>
    <w:rsid w:val="000F5F0A"/>
    <w:rsid w:val="000F5F0C"/>
    <w:rsid w:val="000F5F41"/>
    <w:rsid w:val="000F5F4F"/>
    <w:rsid w:val="000F60CD"/>
    <w:rsid w:val="000F6120"/>
    <w:rsid w:val="000F6138"/>
    <w:rsid w:val="000F617B"/>
    <w:rsid w:val="000F6278"/>
    <w:rsid w:val="000F627B"/>
    <w:rsid w:val="000F6386"/>
    <w:rsid w:val="000F63ED"/>
    <w:rsid w:val="000F644D"/>
    <w:rsid w:val="000F647A"/>
    <w:rsid w:val="000F6531"/>
    <w:rsid w:val="000F655E"/>
    <w:rsid w:val="000F657F"/>
    <w:rsid w:val="000F65DC"/>
    <w:rsid w:val="000F662D"/>
    <w:rsid w:val="000F6649"/>
    <w:rsid w:val="000F6659"/>
    <w:rsid w:val="000F66AF"/>
    <w:rsid w:val="000F66B6"/>
    <w:rsid w:val="000F66C9"/>
    <w:rsid w:val="000F670E"/>
    <w:rsid w:val="000F673C"/>
    <w:rsid w:val="000F6741"/>
    <w:rsid w:val="000F6769"/>
    <w:rsid w:val="000F6828"/>
    <w:rsid w:val="000F68C9"/>
    <w:rsid w:val="000F68DA"/>
    <w:rsid w:val="000F6A37"/>
    <w:rsid w:val="000F6A69"/>
    <w:rsid w:val="000F6B29"/>
    <w:rsid w:val="000F6B9B"/>
    <w:rsid w:val="000F6BDD"/>
    <w:rsid w:val="000F6C0E"/>
    <w:rsid w:val="000F6C45"/>
    <w:rsid w:val="000F6C6C"/>
    <w:rsid w:val="000F6CA6"/>
    <w:rsid w:val="000F6CCD"/>
    <w:rsid w:val="000F6D22"/>
    <w:rsid w:val="000F6D2F"/>
    <w:rsid w:val="000F6D41"/>
    <w:rsid w:val="000F6D48"/>
    <w:rsid w:val="000F6DB1"/>
    <w:rsid w:val="000F6DC0"/>
    <w:rsid w:val="000F6DED"/>
    <w:rsid w:val="000F6E80"/>
    <w:rsid w:val="000F6EBF"/>
    <w:rsid w:val="000F6EE6"/>
    <w:rsid w:val="000F6F31"/>
    <w:rsid w:val="000F6FED"/>
    <w:rsid w:val="000F703E"/>
    <w:rsid w:val="000F7048"/>
    <w:rsid w:val="000F70A0"/>
    <w:rsid w:val="000F70B2"/>
    <w:rsid w:val="000F70BB"/>
    <w:rsid w:val="000F7172"/>
    <w:rsid w:val="000F7189"/>
    <w:rsid w:val="000F719C"/>
    <w:rsid w:val="000F71E4"/>
    <w:rsid w:val="000F71EE"/>
    <w:rsid w:val="000F7239"/>
    <w:rsid w:val="000F72C0"/>
    <w:rsid w:val="000F73C3"/>
    <w:rsid w:val="000F73DB"/>
    <w:rsid w:val="000F7427"/>
    <w:rsid w:val="000F7519"/>
    <w:rsid w:val="000F7544"/>
    <w:rsid w:val="000F7627"/>
    <w:rsid w:val="000F765B"/>
    <w:rsid w:val="000F766F"/>
    <w:rsid w:val="000F76D7"/>
    <w:rsid w:val="000F7763"/>
    <w:rsid w:val="000F7764"/>
    <w:rsid w:val="000F7771"/>
    <w:rsid w:val="000F77E2"/>
    <w:rsid w:val="000F787D"/>
    <w:rsid w:val="000F7977"/>
    <w:rsid w:val="000F7995"/>
    <w:rsid w:val="000F79B1"/>
    <w:rsid w:val="000F79B8"/>
    <w:rsid w:val="000F7A3B"/>
    <w:rsid w:val="000F7AA5"/>
    <w:rsid w:val="000F7AB5"/>
    <w:rsid w:val="000F7ACB"/>
    <w:rsid w:val="000F7AEB"/>
    <w:rsid w:val="000F7C17"/>
    <w:rsid w:val="000F7C86"/>
    <w:rsid w:val="000F7CAB"/>
    <w:rsid w:val="000F7CE9"/>
    <w:rsid w:val="000F7D02"/>
    <w:rsid w:val="000F7D70"/>
    <w:rsid w:val="000F7D7E"/>
    <w:rsid w:val="000F7E0E"/>
    <w:rsid w:val="000F7E28"/>
    <w:rsid w:val="000F7E33"/>
    <w:rsid w:val="000F7ECE"/>
    <w:rsid w:val="000F7EF2"/>
    <w:rsid w:val="000F7EFB"/>
    <w:rsid w:val="000F7F24"/>
    <w:rsid w:val="000F7F45"/>
    <w:rsid w:val="000F7FA6"/>
    <w:rsid w:val="000F7FD7"/>
    <w:rsid w:val="001000DA"/>
    <w:rsid w:val="0010013F"/>
    <w:rsid w:val="00100174"/>
    <w:rsid w:val="0010017D"/>
    <w:rsid w:val="00100183"/>
    <w:rsid w:val="001001B9"/>
    <w:rsid w:val="00100218"/>
    <w:rsid w:val="00100245"/>
    <w:rsid w:val="001002AD"/>
    <w:rsid w:val="001002EF"/>
    <w:rsid w:val="0010037E"/>
    <w:rsid w:val="001003CB"/>
    <w:rsid w:val="001003EF"/>
    <w:rsid w:val="0010040A"/>
    <w:rsid w:val="00100465"/>
    <w:rsid w:val="001004D5"/>
    <w:rsid w:val="0010055E"/>
    <w:rsid w:val="001006AE"/>
    <w:rsid w:val="0010078E"/>
    <w:rsid w:val="001007D4"/>
    <w:rsid w:val="001007F4"/>
    <w:rsid w:val="00100892"/>
    <w:rsid w:val="0010089D"/>
    <w:rsid w:val="001008E5"/>
    <w:rsid w:val="001009FB"/>
    <w:rsid w:val="00100A07"/>
    <w:rsid w:val="00100A97"/>
    <w:rsid w:val="00100BAA"/>
    <w:rsid w:val="00100BC1"/>
    <w:rsid w:val="00100C40"/>
    <w:rsid w:val="00100CE1"/>
    <w:rsid w:val="00100CFE"/>
    <w:rsid w:val="00100D76"/>
    <w:rsid w:val="00100E18"/>
    <w:rsid w:val="00100E37"/>
    <w:rsid w:val="00100E40"/>
    <w:rsid w:val="00100EEC"/>
    <w:rsid w:val="00100EF3"/>
    <w:rsid w:val="00100F82"/>
    <w:rsid w:val="00100FE9"/>
    <w:rsid w:val="00100FFA"/>
    <w:rsid w:val="00101010"/>
    <w:rsid w:val="001010B5"/>
    <w:rsid w:val="0010110C"/>
    <w:rsid w:val="00101118"/>
    <w:rsid w:val="00101147"/>
    <w:rsid w:val="001011B9"/>
    <w:rsid w:val="00101223"/>
    <w:rsid w:val="00101243"/>
    <w:rsid w:val="001012F1"/>
    <w:rsid w:val="00101374"/>
    <w:rsid w:val="00101378"/>
    <w:rsid w:val="0010143A"/>
    <w:rsid w:val="00101471"/>
    <w:rsid w:val="001014E9"/>
    <w:rsid w:val="001015A7"/>
    <w:rsid w:val="0010161C"/>
    <w:rsid w:val="0010167C"/>
    <w:rsid w:val="00101744"/>
    <w:rsid w:val="001017A5"/>
    <w:rsid w:val="001017B4"/>
    <w:rsid w:val="001017C1"/>
    <w:rsid w:val="001018F6"/>
    <w:rsid w:val="00101A92"/>
    <w:rsid w:val="00101AA8"/>
    <w:rsid w:val="00101B83"/>
    <w:rsid w:val="00101C06"/>
    <w:rsid w:val="00101C49"/>
    <w:rsid w:val="00101C59"/>
    <w:rsid w:val="00101C6B"/>
    <w:rsid w:val="00101CBD"/>
    <w:rsid w:val="00101CCB"/>
    <w:rsid w:val="00101CD8"/>
    <w:rsid w:val="00101D0E"/>
    <w:rsid w:val="00101D28"/>
    <w:rsid w:val="00101DD8"/>
    <w:rsid w:val="00101E05"/>
    <w:rsid w:val="00101F11"/>
    <w:rsid w:val="00101F82"/>
    <w:rsid w:val="00102070"/>
    <w:rsid w:val="001020BA"/>
    <w:rsid w:val="0010225C"/>
    <w:rsid w:val="00102261"/>
    <w:rsid w:val="00102277"/>
    <w:rsid w:val="0010228E"/>
    <w:rsid w:val="001022CD"/>
    <w:rsid w:val="001022D5"/>
    <w:rsid w:val="001022E6"/>
    <w:rsid w:val="001024E7"/>
    <w:rsid w:val="001024EB"/>
    <w:rsid w:val="001025E4"/>
    <w:rsid w:val="00102698"/>
    <w:rsid w:val="00102711"/>
    <w:rsid w:val="00102764"/>
    <w:rsid w:val="0010279A"/>
    <w:rsid w:val="001027B0"/>
    <w:rsid w:val="001027DA"/>
    <w:rsid w:val="00102841"/>
    <w:rsid w:val="00102964"/>
    <w:rsid w:val="001029C3"/>
    <w:rsid w:val="00102A16"/>
    <w:rsid w:val="00102A3C"/>
    <w:rsid w:val="00102AD3"/>
    <w:rsid w:val="00102B75"/>
    <w:rsid w:val="00102B9C"/>
    <w:rsid w:val="00102BDB"/>
    <w:rsid w:val="00102C65"/>
    <w:rsid w:val="00102C9A"/>
    <w:rsid w:val="00102CEF"/>
    <w:rsid w:val="00102D32"/>
    <w:rsid w:val="00102D64"/>
    <w:rsid w:val="00102DD2"/>
    <w:rsid w:val="00102DFE"/>
    <w:rsid w:val="00102EC5"/>
    <w:rsid w:val="00102EF0"/>
    <w:rsid w:val="00102F0E"/>
    <w:rsid w:val="00102F22"/>
    <w:rsid w:val="00102FA3"/>
    <w:rsid w:val="00102FB9"/>
    <w:rsid w:val="00102FFF"/>
    <w:rsid w:val="00103087"/>
    <w:rsid w:val="001030F1"/>
    <w:rsid w:val="001031C8"/>
    <w:rsid w:val="00103212"/>
    <w:rsid w:val="00103226"/>
    <w:rsid w:val="00103230"/>
    <w:rsid w:val="00103257"/>
    <w:rsid w:val="001032E0"/>
    <w:rsid w:val="00103336"/>
    <w:rsid w:val="00103358"/>
    <w:rsid w:val="001033CA"/>
    <w:rsid w:val="00103438"/>
    <w:rsid w:val="00103468"/>
    <w:rsid w:val="001034F5"/>
    <w:rsid w:val="00103533"/>
    <w:rsid w:val="0010357B"/>
    <w:rsid w:val="00103708"/>
    <w:rsid w:val="0010371F"/>
    <w:rsid w:val="0010373A"/>
    <w:rsid w:val="001037A7"/>
    <w:rsid w:val="001037C8"/>
    <w:rsid w:val="001038A1"/>
    <w:rsid w:val="001038C9"/>
    <w:rsid w:val="001038EF"/>
    <w:rsid w:val="00103918"/>
    <w:rsid w:val="00103990"/>
    <w:rsid w:val="00103998"/>
    <w:rsid w:val="00103AA4"/>
    <w:rsid w:val="00103AEB"/>
    <w:rsid w:val="00103BB0"/>
    <w:rsid w:val="00103C9D"/>
    <w:rsid w:val="00103CC3"/>
    <w:rsid w:val="00103CD1"/>
    <w:rsid w:val="00103D97"/>
    <w:rsid w:val="00103DAA"/>
    <w:rsid w:val="00103E07"/>
    <w:rsid w:val="00103E90"/>
    <w:rsid w:val="00103EB2"/>
    <w:rsid w:val="00103EF1"/>
    <w:rsid w:val="00103F20"/>
    <w:rsid w:val="00103F38"/>
    <w:rsid w:val="0010400C"/>
    <w:rsid w:val="00104063"/>
    <w:rsid w:val="00104072"/>
    <w:rsid w:val="001040F4"/>
    <w:rsid w:val="00104109"/>
    <w:rsid w:val="001041B3"/>
    <w:rsid w:val="0010422F"/>
    <w:rsid w:val="0010441D"/>
    <w:rsid w:val="00104468"/>
    <w:rsid w:val="0010447B"/>
    <w:rsid w:val="001045A2"/>
    <w:rsid w:val="001045B8"/>
    <w:rsid w:val="001045F4"/>
    <w:rsid w:val="001045F8"/>
    <w:rsid w:val="00104679"/>
    <w:rsid w:val="0010472B"/>
    <w:rsid w:val="00104737"/>
    <w:rsid w:val="00104742"/>
    <w:rsid w:val="00104776"/>
    <w:rsid w:val="001047C0"/>
    <w:rsid w:val="001047CA"/>
    <w:rsid w:val="001048A9"/>
    <w:rsid w:val="00104942"/>
    <w:rsid w:val="00104943"/>
    <w:rsid w:val="00104949"/>
    <w:rsid w:val="001049B3"/>
    <w:rsid w:val="00104B2D"/>
    <w:rsid w:val="00104B43"/>
    <w:rsid w:val="00104B7A"/>
    <w:rsid w:val="00104BA3"/>
    <w:rsid w:val="00104C21"/>
    <w:rsid w:val="00104CD3"/>
    <w:rsid w:val="00104CDB"/>
    <w:rsid w:val="00104D09"/>
    <w:rsid w:val="00104DC8"/>
    <w:rsid w:val="00104DD8"/>
    <w:rsid w:val="00104DE7"/>
    <w:rsid w:val="00104E43"/>
    <w:rsid w:val="00104E4E"/>
    <w:rsid w:val="00104EBA"/>
    <w:rsid w:val="00104F06"/>
    <w:rsid w:val="00104F21"/>
    <w:rsid w:val="00104F25"/>
    <w:rsid w:val="00104F41"/>
    <w:rsid w:val="00104F44"/>
    <w:rsid w:val="00104F74"/>
    <w:rsid w:val="00104FA7"/>
    <w:rsid w:val="00104FB5"/>
    <w:rsid w:val="00104FE5"/>
    <w:rsid w:val="00105068"/>
    <w:rsid w:val="00105102"/>
    <w:rsid w:val="0010511D"/>
    <w:rsid w:val="00105161"/>
    <w:rsid w:val="001051BE"/>
    <w:rsid w:val="0010521C"/>
    <w:rsid w:val="001052A1"/>
    <w:rsid w:val="001052B7"/>
    <w:rsid w:val="001053FA"/>
    <w:rsid w:val="00105417"/>
    <w:rsid w:val="0010541C"/>
    <w:rsid w:val="00105449"/>
    <w:rsid w:val="00105466"/>
    <w:rsid w:val="00105479"/>
    <w:rsid w:val="0010549A"/>
    <w:rsid w:val="00105515"/>
    <w:rsid w:val="00105548"/>
    <w:rsid w:val="00105626"/>
    <w:rsid w:val="00105654"/>
    <w:rsid w:val="00105708"/>
    <w:rsid w:val="00105822"/>
    <w:rsid w:val="001058A8"/>
    <w:rsid w:val="001058E9"/>
    <w:rsid w:val="001058EF"/>
    <w:rsid w:val="0010590E"/>
    <w:rsid w:val="00105912"/>
    <w:rsid w:val="001059AB"/>
    <w:rsid w:val="001059FB"/>
    <w:rsid w:val="00105A05"/>
    <w:rsid w:val="00105AAC"/>
    <w:rsid w:val="00105B73"/>
    <w:rsid w:val="00105BE8"/>
    <w:rsid w:val="00105C23"/>
    <w:rsid w:val="00105C59"/>
    <w:rsid w:val="00105CC1"/>
    <w:rsid w:val="00105CEE"/>
    <w:rsid w:val="00105D00"/>
    <w:rsid w:val="00105D18"/>
    <w:rsid w:val="00105D1B"/>
    <w:rsid w:val="00105EDC"/>
    <w:rsid w:val="00105EE9"/>
    <w:rsid w:val="00105F0F"/>
    <w:rsid w:val="00105F30"/>
    <w:rsid w:val="00106011"/>
    <w:rsid w:val="0010607E"/>
    <w:rsid w:val="0010609F"/>
    <w:rsid w:val="001060EA"/>
    <w:rsid w:val="00106148"/>
    <w:rsid w:val="0010615C"/>
    <w:rsid w:val="00106168"/>
    <w:rsid w:val="001061C4"/>
    <w:rsid w:val="00106220"/>
    <w:rsid w:val="0010624D"/>
    <w:rsid w:val="00106265"/>
    <w:rsid w:val="0010628B"/>
    <w:rsid w:val="001062FC"/>
    <w:rsid w:val="001063E0"/>
    <w:rsid w:val="00106420"/>
    <w:rsid w:val="00106516"/>
    <w:rsid w:val="001065FA"/>
    <w:rsid w:val="00106728"/>
    <w:rsid w:val="00106745"/>
    <w:rsid w:val="00106807"/>
    <w:rsid w:val="0010682B"/>
    <w:rsid w:val="0010685C"/>
    <w:rsid w:val="00106A71"/>
    <w:rsid w:val="00106B43"/>
    <w:rsid w:val="00106B55"/>
    <w:rsid w:val="00106B89"/>
    <w:rsid w:val="00106BA3"/>
    <w:rsid w:val="00106BFF"/>
    <w:rsid w:val="00106C4E"/>
    <w:rsid w:val="00106CB9"/>
    <w:rsid w:val="00106D0E"/>
    <w:rsid w:val="00106D12"/>
    <w:rsid w:val="00106D16"/>
    <w:rsid w:val="00106D39"/>
    <w:rsid w:val="00106DAF"/>
    <w:rsid w:val="00106DD7"/>
    <w:rsid w:val="00106E0E"/>
    <w:rsid w:val="00106EE2"/>
    <w:rsid w:val="00106F7D"/>
    <w:rsid w:val="00106F9F"/>
    <w:rsid w:val="001070FE"/>
    <w:rsid w:val="0010710F"/>
    <w:rsid w:val="001071AB"/>
    <w:rsid w:val="001071D9"/>
    <w:rsid w:val="00107268"/>
    <w:rsid w:val="0010730E"/>
    <w:rsid w:val="001073D4"/>
    <w:rsid w:val="00107427"/>
    <w:rsid w:val="001074C1"/>
    <w:rsid w:val="00107551"/>
    <w:rsid w:val="001077C1"/>
    <w:rsid w:val="001077E1"/>
    <w:rsid w:val="001077E7"/>
    <w:rsid w:val="00107816"/>
    <w:rsid w:val="0010788D"/>
    <w:rsid w:val="001078FF"/>
    <w:rsid w:val="00107904"/>
    <w:rsid w:val="001079A2"/>
    <w:rsid w:val="001079E1"/>
    <w:rsid w:val="00107A26"/>
    <w:rsid w:val="00107A87"/>
    <w:rsid w:val="00107B4A"/>
    <w:rsid w:val="00107B5D"/>
    <w:rsid w:val="00107B65"/>
    <w:rsid w:val="00107B9E"/>
    <w:rsid w:val="00107BB7"/>
    <w:rsid w:val="00107C18"/>
    <w:rsid w:val="00107CDB"/>
    <w:rsid w:val="00107D55"/>
    <w:rsid w:val="00107DE9"/>
    <w:rsid w:val="00107E5A"/>
    <w:rsid w:val="00107E98"/>
    <w:rsid w:val="00107EA2"/>
    <w:rsid w:val="00107F31"/>
    <w:rsid w:val="00107F4F"/>
    <w:rsid w:val="00107F8C"/>
    <w:rsid w:val="00107FAC"/>
    <w:rsid w:val="00107FBA"/>
    <w:rsid w:val="00107FE7"/>
    <w:rsid w:val="00110032"/>
    <w:rsid w:val="0011004C"/>
    <w:rsid w:val="00110113"/>
    <w:rsid w:val="00110244"/>
    <w:rsid w:val="001102AA"/>
    <w:rsid w:val="00110331"/>
    <w:rsid w:val="00110338"/>
    <w:rsid w:val="00110370"/>
    <w:rsid w:val="0011049E"/>
    <w:rsid w:val="001104FE"/>
    <w:rsid w:val="0011054B"/>
    <w:rsid w:val="001105AE"/>
    <w:rsid w:val="001105B2"/>
    <w:rsid w:val="00110697"/>
    <w:rsid w:val="0011069A"/>
    <w:rsid w:val="00110710"/>
    <w:rsid w:val="00110714"/>
    <w:rsid w:val="00110747"/>
    <w:rsid w:val="00110759"/>
    <w:rsid w:val="00110760"/>
    <w:rsid w:val="001107D0"/>
    <w:rsid w:val="00110832"/>
    <w:rsid w:val="0011089F"/>
    <w:rsid w:val="0011095D"/>
    <w:rsid w:val="0011098E"/>
    <w:rsid w:val="001109E2"/>
    <w:rsid w:val="00110A41"/>
    <w:rsid w:val="00110A70"/>
    <w:rsid w:val="00110A78"/>
    <w:rsid w:val="00110A7A"/>
    <w:rsid w:val="00110A97"/>
    <w:rsid w:val="00110AB8"/>
    <w:rsid w:val="00110AC9"/>
    <w:rsid w:val="00110B0A"/>
    <w:rsid w:val="00110B29"/>
    <w:rsid w:val="00110BCE"/>
    <w:rsid w:val="00110BFA"/>
    <w:rsid w:val="00110C0E"/>
    <w:rsid w:val="00110C31"/>
    <w:rsid w:val="00110C3B"/>
    <w:rsid w:val="00110C3F"/>
    <w:rsid w:val="00110CB8"/>
    <w:rsid w:val="00110CD7"/>
    <w:rsid w:val="00110D2D"/>
    <w:rsid w:val="00110DC2"/>
    <w:rsid w:val="00110E15"/>
    <w:rsid w:val="00110E25"/>
    <w:rsid w:val="00110E42"/>
    <w:rsid w:val="00110E4D"/>
    <w:rsid w:val="00110E70"/>
    <w:rsid w:val="00110E93"/>
    <w:rsid w:val="00110F72"/>
    <w:rsid w:val="00110FA5"/>
    <w:rsid w:val="00111022"/>
    <w:rsid w:val="00111061"/>
    <w:rsid w:val="001110AC"/>
    <w:rsid w:val="001110B2"/>
    <w:rsid w:val="0011111D"/>
    <w:rsid w:val="00111146"/>
    <w:rsid w:val="00111160"/>
    <w:rsid w:val="001111AD"/>
    <w:rsid w:val="001111FC"/>
    <w:rsid w:val="0011120F"/>
    <w:rsid w:val="0011125F"/>
    <w:rsid w:val="001112C5"/>
    <w:rsid w:val="001112CA"/>
    <w:rsid w:val="001112F2"/>
    <w:rsid w:val="00111331"/>
    <w:rsid w:val="001113B7"/>
    <w:rsid w:val="0011143E"/>
    <w:rsid w:val="00111494"/>
    <w:rsid w:val="0011149A"/>
    <w:rsid w:val="001114AF"/>
    <w:rsid w:val="001114E7"/>
    <w:rsid w:val="00111516"/>
    <w:rsid w:val="00111533"/>
    <w:rsid w:val="00111621"/>
    <w:rsid w:val="0011164D"/>
    <w:rsid w:val="0011166E"/>
    <w:rsid w:val="001116C4"/>
    <w:rsid w:val="001116E9"/>
    <w:rsid w:val="0011170A"/>
    <w:rsid w:val="00111759"/>
    <w:rsid w:val="001117EF"/>
    <w:rsid w:val="00111853"/>
    <w:rsid w:val="0011189C"/>
    <w:rsid w:val="0011190D"/>
    <w:rsid w:val="0011191D"/>
    <w:rsid w:val="001119A2"/>
    <w:rsid w:val="00111AAC"/>
    <w:rsid w:val="00111AC2"/>
    <w:rsid w:val="00111B31"/>
    <w:rsid w:val="00111BD4"/>
    <w:rsid w:val="00111BDE"/>
    <w:rsid w:val="00111C11"/>
    <w:rsid w:val="00111C13"/>
    <w:rsid w:val="00111D79"/>
    <w:rsid w:val="00111DAE"/>
    <w:rsid w:val="00111DBD"/>
    <w:rsid w:val="00111E0C"/>
    <w:rsid w:val="00111E1A"/>
    <w:rsid w:val="00111E84"/>
    <w:rsid w:val="00111EA4"/>
    <w:rsid w:val="00111EF6"/>
    <w:rsid w:val="00111F40"/>
    <w:rsid w:val="00111F43"/>
    <w:rsid w:val="00111F78"/>
    <w:rsid w:val="00111F9B"/>
    <w:rsid w:val="0011215D"/>
    <w:rsid w:val="001121CA"/>
    <w:rsid w:val="001121D6"/>
    <w:rsid w:val="00112205"/>
    <w:rsid w:val="0011220C"/>
    <w:rsid w:val="00112243"/>
    <w:rsid w:val="0011224D"/>
    <w:rsid w:val="0011224F"/>
    <w:rsid w:val="0011232B"/>
    <w:rsid w:val="00112352"/>
    <w:rsid w:val="001123C0"/>
    <w:rsid w:val="00112485"/>
    <w:rsid w:val="0011252A"/>
    <w:rsid w:val="00112593"/>
    <w:rsid w:val="001125BD"/>
    <w:rsid w:val="00112630"/>
    <w:rsid w:val="00112650"/>
    <w:rsid w:val="0011267E"/>
    <w:rsid w:val="001126EB"/>
    <w:rsid w:val="00112854"/>
    <w:rsid w:val="0011285A"/>
    <w:rsid w:val="0011287F"/>
    <w:rsid w:val="001128FA"/>
    <w:rsid w:val="00112901"/>
    <w:rsid w:val="00112972"/>
    <w:rsid w:val="001129AE"/>
    <w:rsid w:val="001129DA"/>
    <w:rsid w:val="001129FE"/>
    <w:rsid w:val="00112B2B"/>
    <w:rsid w:val="00112BA1"/>
    <w:rsid w:val="00112BD0"/>
    <w:rsid w:val="00112C58"/>
    <w:rsid w:val="00112D16"/>
    <w:rsid w:val="00112D19"/>
    <w:rsid w:val="00112E1E"/>
    <w:rsid w:val="00112E81"/>
    <w:rsid w:val="00112E99"/>
    <w:rsid w:val="00112F07"/>
    <w:rsid w:val="00112F1A"/>
    <w:rsid w:val="00112F1E"/>
    <w:rsid w:val="00112F3C"/>
    <w:rsid w:val="00112F51"/>
    <w:rsid w:val="0011308E"/>
    <w:rsid w:val="001130E7"/>
    <w:rsid w:val="00113140"/>
    <w:rsid w:val="00113184"/>
    <w:rsid w:val="0011318D"/>
    <w:rsid w:val="0011319F"/>
    <w:rsid w:val="001131D3"/>
    <w:rsid w:val="001131FB"/>
    <w:rsid w:val="00113223"/>
    <w:rsid w:val="0011322F"/>
    <w:rsid w:val="0011323A"/>
    <w:rsid w:val="001132C2"/>
    <w:rsid w:val="001132E4"/>
    <w:rsid w:val="0011330E"/>
    <w:rsid w:val="0011333D"/>
    <w:rsid w:val="00113363"/>
    <w:rsid w:val="001133A0"/>
    <w:rsid w:val="0011349A"/>
    <w:rsid w:val="00113510"/>
    <w:rsid w:val="00113579"/>
    <w:rsid w:val="0011358D"/>
    <w:rsid w:val="00113605"/>
    <w:rsid w:val="0011369F"/>
    <w:rsid w:val="001136F7"/>
    <w:rsid w:val="0011377D"/>
    <w:rsid w:val="001137A0"/>
    <w:rsid w:val="00113815"/>
    <w:rsid w:val="00113846"/>
    <w:rsid w:val="00113862"/>
    <w:rsid w:val="0011387F"/>
    <w:rsid w:val="001138BC"/>
    <w:rsid w:val="00113913"/>
    <w:rsid w:val="00113A40"/>
    <w:rsid w:val="00113ABD"/>
    <w:rsid w:val="00113BA6"/>
    <w:rsid w:val="00113BD7"/>
    <w:rsid w:val="00113C2C"/>
    <w:rsid w:val="00113C33"/>
    <w:rsid w:val="00113CA6"/>
    <w:rsid w:val="00113D07"/>
    <w:rsid w:val="00113D57"/>
    <w:rsid w:val="00113EAA"/>
    <w:rsid w:val="00113EB0"/>
    <w:rsid w:val="00113EC9"/>
    <w:rsid w:val="00113FA4"/>
    <w:rsid w:val="00113FA5"/>
    <w:rsid w:val="0011401F"/>
    <w:rsid w:val="001140C3"/>
    <w:rsid w:val="001140DE"/>
    <w:rsid w:val="001140F4"/>
    <w:rsid w:val="00114130"/>
    <w:rsid w:val="00114176"/>
    <w:rsid w:val="001141EB"/>
    <w:rsid w:val="00114259"/>
    <w:rsid w:val="001142A0"/>
    <w:rsid w:val="001142A4"/>
    <w:rsid w:val="001142A6"/>
    <w:rsid w:val="001142AE"/>
    <w:rsid w:val="0011439C"/>
    <w:rsid w:val="0011443C"/>
    <w:rsid w:val="00114463"/>
    <w:rsid w:val="001144DB"/>
    <w:rsid w:val="001144ED"/>
    <w:rsid w:val="0011461A"/>
    <w:rsid w:val="0011466A"/>
    <w:rsid w:val="00114671"/>
    <w:rsid w:val="001146B2"/>
    <w:rsid w:val="00114719"/>
    <w:rsid w:val="001147F2"/>
    <w:rsid w:val="00114872"/>
    <w:rsid w:val="001148CE"/>
    <w:rsid w:val="00114968"/>
    <w:rsid w:val="001149AF"/>
    <w:rsid w:val="001149B4"/>
    <w:rsid w:val="00114A16"/>
    <w:rsid w:val="00114A35"/>
    <w:rsid w:val="00114AAA"/>
    <w:rsid w:val="00114ABF"/>
    <w:rsid w:val="00114AC4"/>
    <w:rsid w:val="00114ACE"/>
    <w:rsid w:val="00114B19"/>
    <w:rsid w:val="00114B6A"/>
    <w:rsid w:val="00114B85"/>
    <w:rsid w:val="00114B8B"/>
    <w:rsid w:val="00114BBD"/>
    <w:rsid w:val="00114C36"/>
    <w:rsid w:val="00114CD1"/>
    <w:rsid w:val="00114DF8"/>
    <w:rsid w:val="00114E15"/>
    <w:rsid w:val="00114E5D"/>
    <w:rsid w:val="00114EB6"/>
    <w:rsid w:val="00114EDC"/>
    <w:rsid w:val="00114F80"/>
    <w:rsid w:val="00114F87"/>
    <w:rsid w:val="00114FBF"/>
    <w:rsid w:val="00115055"/>
    <w:rsid w:val="0011506F"/>
    <w:rsid w:val="001150E4"/>
    <w:rsid w:val="001150FF"/>
    <w:rsid w:val="00115138"/>
    <w:rsid w:val="00115216"/>
    <w:rsid w:val="00115290"/>
    <w:rsid w:val="0011529A"/>
    <w:rsid w:val="001152ED"/>
    <w:rsid w:val="00115325"/>
    <w:rsid w:val="00115327"/>
    <w:rsid w:val="0011538B"/>
    <w:rsid w:val="001153B5"/>
    <w:rsid w:val="001153DD"/>
    <w:rsid w:val="00115447"/>
    <w:rsid w:val="001154A5"/>
    <w:rsid w:val="0011550D"/>
    <w:rsid w:val="0011556A"/>
    <w:rsid w:val="001155AE"/>
    <w:rsid w:val="001155F6"/>
    <w:rsid w:val="0011560F"/>
    <w:rsid w:val="001156BE"/>
    <w:rsid w:val="001156CC"/>
    <w:rsid w:val="00115707"/>
    <w:rsid w:val="0011577D"/>
    <w:rsid w:val="0011579E"/>
    <w:rsid w:val="001158C2"/>
    <w:rsid w:val="001159E0"/>
    <w:rsid w:val="00115A2B"/>
    <w:rsid w:val="00115A6A"/>
    <w:rsid w:val="00115A98"/>
    <w:rsid w:val="00115B68"/>
    <w:rsid w:val="00115C41"/>
    <w:rsid w:val="00115D8F"/>
    <w:rsid w:val="00115E39"/>
    <w:rsid w:val="00115E3A"/>
    <w:rsid w:val="00115EDF"/>
    <w:rsid w:val="00115EE9"/>
    <w:rsid w:val="00115F6C"/>
    <w:rsid w:val="00115F7C"/>
    <w:rsid w:val="00115F95"/>
    <w:rsid w:val="0011606D"/>
    <w:rsid w:val="0011609B"/>
    <w:rsid w:val="0011609F"/>
    <w:rsid w:val="001160EC"/>
    <w:rsid w:val="00116110"/>
    <w:rsid w:val="00116167"/>
    <w:rsid w:val="0011618C"/>
    <w:rsid w:val="00116232"/>
    <w:rsid w:val="001162DE"/>
    <w:rsid w:val="00116301"/>
    <w:rsid w:val="00116331"/>
    <w:rsid w:val="00116399"/>
    <w:rsid w:val="00116429"/>
    <w:rsid w:val="001164A8"/>
    <w:rsid w:val="001164D2"/>
    <w:rsid w:val="001164D5"/>
    <w:rsid w:val="00116528"/>
    <w:rsid w:val="0011652A"/>
    <w:rsid w:val="001165CF"/>
    <w:rsid w:val="00116603"/>
    <w:rsid w:val="0011667A"/>
    <w:rsid w:val="00116788"/>
    <w:rsid w:val="00116798"/>
    <w:rsid w:val="00116807"/>
    <w:rsid w:val="0011681D"/>
    <w:rsid w:val="00116857"/>
    <w:rsid w:val="0011691D"/>
    <w:rsid w:val="0011695F"/>
    <w:rsid w:val="00116995"/>
    <w:rsid w:val="001169BA"/>
    <w:rsid w:val="00116A80"/>
    <w:rsid w:val="00116A84"/>
    <w:rsid w:val="00116BA5"/>
    <w:rsid w:val="00116C0F"/>
    <w:rsid w:val="00116C11"/>
    <w:rsid w:val="00116CD9"/>
    <w:rsid w:val="00116D09"/>
    <w:rsid w:val="00116D8A"/>
    <w:rsid w:val="00116DF1"/>
    <w:rsid w:val="00116E9E"/>
    <w:rsid w:val="00116ECC"/>
    <w:rsid w:val="00116F34"/>
    <w:rsid w:val="00116F54"/>
    <w:rsid w:val="00116FB0"/>
    <w:rsid w:val="00117002"/>
    <w:rsid w:val="00117088"/>
    <w:rsid w:val="001170BB"/>
    <w:rsid w:val="0011714A"/>
    <w:rsid w:val="0011719B"/>
    <w:rsid w:val="00117208"/>
    <w:rsid w:val="00117239"/>
    <w:rsid w:val="0011729D"/>
    <w:rsid w:val="001172B1"/>
    <w:rsid w:val="0011740D"/>
    <w:rsid w:val="00117411"/>
    <w:rsid w:val="001174C2"/>
    <w:rsid w:val="001174F9"/>
    <w:rsid w:val="0011754D"/>
    <w:rsid w:val="0011755C"/>
    <w:rsid w:val="0011757A"/>
    <w:rsid w:val="00117591"/>
    <w:rsid w:val="00117594"/>
    <w:rsid w:val="001175DF"/>
    <w:rsid w:val="001175EB"/>
    <w:rsid w:val="00117682"/>
    <w:rsid w:val="0011768F"/>
    <w:rsid w:val="001176B7"/>
    <w:rsid w:val="001176D2"/>
    <w:rsid w:val="00117737"/>
    <w:rsid w:val="0011778C"/>
    <w:rsid w:val="0011778F"/>
    <w:rsid w:val="0011779B"/>
    <w:rsid w:val="001177FC"/>
    <w:rsid w:val="0011781F"/>
    <w:rsid w:val="00117823"/>
    <w:rsid w:val="0011784B"/>
    <w:rsid w:val="001178DC"/>
    <w:rsid w:val="0011793C"/>
    <w:rsid w:val="0011794B"/>
    <w:rsid w:val="0011797F"/>
    <w:rsid w:val="00117999"/>
    <w:rsid w:val="0011799D"/>
    <w:rsid w:val="00117A08"/>
    <w:rsid w:val="00117A26"/>
    <w:rsid w:val="00117A33"/>
    <w:rsid w:val="00117A5F"/>
    <w:rsid w:val="00117A7C"/>
    <w:rsid w:val="00117AD2"/>
    <w:rsid w:val="00117AFC"/>
    <w:rsid w:val="00117BD4"/>
    <w:rsid w:val="00117C49"/>
    <w:rsid w:val="00117C7B"/>
    <w:rsid w:val="00117C90"/>
    <w:rsid w:val="00117CEA"/>
    <w:rsid w:val="00117CEF"/>
    <w:rsid w:val="00117D0C"/>
    <w:rsid w:val="00117D1A"/>
    <w:rsid w:val="00117D91"/>
    <w:rsid w:val="00117EAA"/>
    <w:rsid w:val="00117ED7"/>
    <w:rsid w:val="00117FCC"/>
    <w:rsid w:val="00117FCD"/>
    <w:rsid w:val="0012007D"/>
    <w:rsid w:val="0012007E"/>
    <w:rsid w:val="001200BD"/>
    <w:rsid w:val="001200DC"/>
    <w:rsid w:val="00120213"/>
    <w:rsid w:val="0012021D"/>
    <w:rsid w:val="00120260"/>
    <w:rsid w:val="001202DF"/>
    <w:rsid w:val="001202E9"/>
    <w:rsid w:val="001202F0"/>
    <w:rsid w:val="00120300"/>
    <w:rsid w:val="00120313"/>
    <w:rsid w:val="00120366"/>
    <w:rsid w:val="001203ED"/>
    <w:rsid w:val="00120406"/>
    <w:rsid w:val="00120465"/>
    <w:rsid w:val="00120647"/>
    <w:rsid w:val="001206BA"/>
    <w:rsid w:val="001206BB"/>
    <w:rsid w:val="001206C7"/>
    <w:rsid w:val="001206EF"/>
    <w:rsid w:val="0012073E"/>
    <w:rsid w:val="001207EB"/>
    <w:rsid w:val="0012083F"/>
    <w:rsid w:val="00120847"/>
    <w:rsid w:val="00120890"/>
    <w:rsid w:val="001208B5"/>
    <w:rsid w:val="0012092F"/>
    <w:rsid w:val="00120939"/>
    <w:rsid w:val="00120963"/>
    <w:rsid w:val="00120B05"/>
    <w:rsid w:val="00120B69"/>
    <w:rsid w:val="00120B7E"/>
    <w:rsid w:val="00120B89"/>
    <w:rsid w:val="00120C2A"/>
    <w:rsid w:val="00120C4C"/>
    <w:rsid w:val="00120C76"/>
    <w:rsid w:val="00120CBE"/>
    <w:rsid w:val="00120D26"/>
    <w:rsid w:val="00120D2B"/>
    <w:rsid w:val="00120DE7"/>
    <w:rsid w:val="00120EB7"/>
    <w:rsid w:val="00120F30"/>
    <w:rsid w:val="00120F57"/>
    <w:rsid w:val="00120FC7"/>
    <w:rsid w:val="00121086"/>
    <w:rsid w:val="0012108C"/>
    <w:rsid w:val="001210F9"/>
    <w:rsid w:val="00121146"/>
    <w:rsid w:val="0012117A"/>
    <w:rsid w:val="001211DD"/>
    <w:rsid w:val="0012121F"/>
    <w:rsid w:val="00121226"/>
    <w:rsid w:val="001212C7"/>
    <w:rsid w:val="00121303"/>
    <w:rsid w:val="00121413"/>
    <w:rsid w:val="00121430"/>
    <w:rsid w:val="00121443"/>
    <w:rsid w:val="00121476"/>
    <w:rsid w:val="001214C0"/>
    <w:rsid w:val="001214E8"/>
    <w:rsid w:val="00121560"/>
    <w:rsid w:val="00121567"/>
    <w:rsid w:val="0012160D"/>
    <w:rsid w:val="00121685"/>
    <w:rsid w:val="001216AE"/>
    <w:rsid w:val="001216B7"/>
    <w:rsid w:val="001216D3"/>
    <w:rsid w:val="0012176E"/>
    <w:rsid w:val="00121770"/>
    <w:rsid w:val="00121925"/>
    <w:rsid w:val="0012195B"/>
    <w:rsid w:val="0012196F"/>
    <w:rsid w:val="001219AA"/>
    <w:rsid w:val="001219C1"/>
    <w:rsid w:val="00121A1D"/>
    <w:rsid w:val="00121AEE"/>
    <w:rsid w:val="00121B28"/>
    <w:rsid w:val="00121B91"/>
    <w:rsid w:val="00121BA6"/>
    <w:rsid w:val="00121BAD"/>
    <w:rsid w:val="00121C21"/>
    <w:rsid w:val="00121C2E"/>
    <w:rsid w:val="00121CA0"/>
    <w:rsid w:val="00121CDA"/>
    <w:rsid w:val="00121CF6"/>
    <w:rsid w:val="00121D1B"/>
    <w:rsid w:val="00121D2B"/>
    <w:rsid w:val="00121D37"/>
    <w:rsid w:val="00121E00"/>
    <w:rsid w:val="00121E35"/>
    <w:rsid w:val="00121EC0"/>
    <w:rsid w:val="00121ECE"/>
    <w:rsid w:val="00121EE6"/>
    <w:rsid w:val="00121F29"/>
    <w:rsid w:val="00121FB1"/>
    <w:rsid w:val="00122002"/>
    <w:rsid w:val="00122053"/>
    <w:rsid w:val="001220A7"/>
    <w:rsid w:val="001220FF"/>
    <w:rsid w:val="0012210D"/>
    <w:rsid w:val="0012213F"/>
    <w:rsid w:val="00122162"/>
    <w:rsid w:val="0012218E"/>
    <w:rsid w:val="00122235"/>
    <w:rsid w:val="0012225C"/>
    <w:rsid w:val="00122267"/>
    <w:rsid w:val="00122307"/>
    <w:rsid w:val="00122382"/>
    <w:rsid w:val="0012238C"/>
    <w:rsid w:val="001223B7"/>
    <w:rsid w:val="00122420"/>
    <w:rsid w:val="0012246D"/>
    <w:rsid w:val="001224AC"/>
    <w:rsid w:val="001224C3"/>
    <w:rsid w:val="001224EA"/>
    <w:rsid w:val="00122587"/>
    <w:rsid w:val="001225AA"/>
    <w:rsid w:val="0012263D"/>
    <w:rsid w:val="001226A6"/>
    <w:rsid w:val="001226AC"/>
    <w:rsid w:val="001226F2"/>
    <w:rsid w:val="0012273E"/>
    <w:rsid w:val="00122758"/>
    <w:rsid w:val="001227E1"/>
    <w:rsid w:val="00122821"/>
    <w:rsid w:val="0012284C"/>
    <w:rsid w:val="00122860"/>
    <w:rsid w:val="00122A20"/>
    <w:rsid w:val="00122AB8"/>
    <w:rsid w:val="00122B1E"/>
    <w:rsid w:val="00122B49"/>
    <w:rsid w:val="00122BA5"/>
    <w:rsid w:val="00122BB9"/>
    <w:rsid w:val="00122BD7"/>
    <w:rsid w:val="00122C99"/>
    <w:rsid w:val="00122CE2"/>
    <w:rsid w:val="00122CF2"/>
    <w:rsid w:val="00122D25"/>
    <w:rsid w:val="00122D54"/>
    <w:rsid w:val="00122D89"/>
    <w:rsid w:val="00122E1E"/>
    <w:rsid w:val="00122E51"/>
    <w:rsid w:val="00122E9B"/>
    <w:rsid w:val="00122EA3"/>
    <w:rsid w:val="00122EAB"/>
    <w:rsid w:val="00122F29"/>
    <w:rsid w:val="00122FFC"/>
    <w:rsid w:val="00123061"/>
    <w:rsid w:val="00123085"/>
    <w:rsid w:val="00123092"/>
    <w:rsid w:val="00123107"/>
    <w:rsid w:val="00123152"/>
    <w:rsid w:val="001231B2"/>
    <w:rsid w:val="001231EA"/>
    <w:rsid w:val="001231FF"/>
    <w:rsid w:val="00123278"/>
    <w:rsid w:val="0012327D"/>
    <w:rsid w:val="001232F6"/>
    <w:rsid w:val="001232FB"/>
    <w:rsid w:val="0012330D"/>
    <w:rsid w:val="0012331A"/>
    <w:rsid w:val="0012336F"/>
    <w:rsid w:val="00123376"/>
    <w:rsid w:val="001233C9"/>
    <w:rsid w:val="00123405"/>
    <w:rsid w:val="001235AD"/>
    <w:rsid w:val="001235F4"/>
    <w:rsid w:val="001235FF"/>
    <w:rsid w:val="001236A7"/>
    <w:rsid w:val="001236AE"/>
    <w:rsid w:val="00123708"/>
    <w:rsid w:val="00123781"/>
    <w:rsid w:val="00123858"/>
    <w:rsid w:val="001238C7"/>
    <w:rsid w:val="00123920"/>
    <w:rsid w:val="00123979"/>
    <w:rsid w:val="00123980"/>
    <w:rsid w:val="00123A10"/>
    <w:rsid w:val="00123A52"/>
    <w:rsid w:val="00123A8E"/>
    <w:rsid w:val="00123A95"/>
    <w:rsid w:val="00123A9A"/>
    <w:rsid w:val="00123A9D"/>
    <w:rsid w:val="00123AA4"/>
    <w:rsid w:val="00123ADF"/>
    <w:rsid w:val="00123B14"/>
    <w:rsid w:val="00123BDC"/>
    <w:rsid w:val="00123BF7"/>
    <w:rsid w:val="00123BFC"/>
    <w:rsid w:val="00123C0D"/>
    <w:rsid w:val="00123C3C"/>
    <w:rsid w:val="00123CC9"/>
    <w:rsid w:val="00123CD4"/>
    <w:rsid w:val="00123D11"/>
    <w:rsid w:val="00123D17"/>
    <w:rsid w:val="00123D3E"/>
    <w:rsid w:val="00123D42"/>
    <w:rsid w:val="00123DC7"/>
    <w:rsid w:val="00123DD7"/>
    <w:rsid w:val="00123E08"/>
    <w:rsid w:val="00123E71"/>
    <w:rsid w:val="00123E88"/>
    <w:rsid w:val="00123E9B"/>
    <w:rsid w:val="00123EED"/>
    <w:rsid w:val="00123F5F"/>
    <w:rsid w:val="00123FBD"/>
    <w:rsid w:val="00123FC6"/>
    <w:rsid w:val="00123FEC"/>
    <w:rsid w:val="00124043"/>
    <w:rsid w:val="0012409B"/>
    <w:rsid w:val="001240B9"/>
    <w:rsid w:val="00124175"/>
    <w:rsid w:val="0012421B"/>
    <w:rsid w:val="0012422D"/>
    <w:rsid w:val="0012424E"/>
    <w:rsid w:val="00124309"/>
    <w:rsid w:val="00124324"/>
    <w:rsid w:val="0012433C"/>
    <w:rsid w:val="001243A4"/>
    <w:rsid w:val="0012441D"/>
    <w:rsid w:val="001244A8"/>
    <w:rsid w:val="001244F8"/>
    <w:rsid w:val="001246A6"/>
    <w:rsid w:val="001246AC"/>
    <w:rsid w:val="001246D5"/>
    <w:rsid w:val="00124713"/>
    <w:rsid w:val="0012472D"/>
    <w:rsid w:val="00124739"/>
    <w:rsid w:val="00124751"/>
    <w:rsid w:val="0012477F"/>
    <w:rsid w:val="001247E2"/>
    <w:rsid w:val="00124812"/>
    <w:rsid w:val="00124871"/>
    <w:rsid w:val="0012487E"/>
    <w:rsid w:val="00124894"/>
    <w:rsid w:val="001248BE"/>
    <w:rsid w:val="00124989"/>
    <w:rsid w:val="001249E1"/>
    <w:rsid w:val="00124A84"/>
    <w:rsid w:val="00124A93"/>
    <w:rsid w:val="00124B6F"/>
    <w:rsid w:val="00124BBB"/>
    <w:rsid w:val="00124C01"/>
    <w:rsid w:val="00124C1C"/>
    <w:rsid w:val="00124C78"/>
    <w:rsid w:val="00124CB3"/>
    <w:rsid w:val="00124D20"/>
    <w:rsid w:val="00124DD8"/>
    <w:rsid w:val="00124DDB"/>
    <w:rsid w:val="00124EB8"/>
    <w:rsid w:val="00124EBA"/>
    <w:rsid w:val="00124F13"/>
    <w:rsid w:val="00124F1D"/>
    <w:rsid w:val="00124F45"/>
    <w:rsid w:val="00124F7C"/>
    <w:rsid w:val="00124F8F"/>
    <w:rsid w:val="00124F93"/>
    <w:rsid w:val="00124FDF"/>
    <w:rsid w:val="00125061"/>
    <w:rsid w:val="00125083"/>
    <w:rsid w:val="001250BC"/>
    <w:rsid w:val="0012510A"/>
    <w:rsid w:val="00125110"/>
    <w:rsid w:val="0012511A"/>
    <w:rsid w:val="00125171"/>
    <w:rsid w:val="001252E9"/>
    <w:rsid w:val="0012531E"/>
    <w:rsid w:val="00125322"/>
    <w:rsid w:val="001253C1"/>
    <w:rsid w:val="00125491"/>
    <w:rsid w:val="0012552F"/>
    <w:rsid w:val="00125533"/>
    <w:rsid w:val="00125535"/>
    <w:rsid w:val="00125541"/>
    <w:rsid w:val="00125622"/>
    <w:rsid w:val="00125769"/>
    <w:rsid w:val="0012578C"/>
    <w:rsid w:val="00125804"/>
    <w:rsid w:val="00125834"/>
    <w:rsid w:val="00125847"/>
    <w:rsid w:val="001258B1"/>
    <w:rsid w:val="00125937"/>
    <w:rsid w:val="00125939"/>
    <w:rsid w:val="0012596B"/>
    <w:rsid w:val="00125AD6"/>
    <w:rsid w:val="00125AF8"/>
    <w:rsid w:val="00125B80"/>
    <w:rsid w:val="00125BD6"/>
    <w:rsid w:val="00125C07"/>
    <w:rsid w:val="00125C2A"/>
    <w:rsid w:val="00125C40"/>
    <w:rsid w:val="00125CA8"/>
    <w:rsid w:val="00125CCF"/>
    <w:rsid w:val="00125D78"/>
    <w:rsid w:val="00125D7C"/>
    <w:rsid w:val="00125DE9"/>
    <w:rsid w:val="00125F40"/>
    <w:rsid w:val="00125F41"/>
    <w:rsid w:val="00125F96"/>
    <w:rsid w:val="00126078"/>
    <w:rsid w:val="001260DE"/>
    <w:rsid w:val="001261C8"/>
    <w:rsid w:val="00126213"/>
    <w:rsid w:val="001262A1"/>
    <w:rsid w:val="00126329"/>
    <w:rsid w:val="001263C2"/>
    <w:rsid w:val="001263E6"/>
    <w:rsid w:val="001263F7"/>
    <w:rsid w:val="00126448"/>
    <w:rsid w:val="0012646D"/>
    <w:rsid w:val="0012648E"/>
    <w:rsid w:val="00126510"/>
    <w:rsid w:val="00126542"/>
    <w:rsid w:val="001265D8"/>
    <w:rsid w:val="0012662D"/>
    <w:rsid w:val="0012666D"/>
    <w:rsid w:val="0012672A"/>
    <w:rsid w:val="00126828"/>
    <w:rsid w:val="00126862"/>
    <w:rsid w:val="00126935"/>
    <w:rsid w:val="001269CD"/>
    <w:rsid w:val="00126A2A"/>
    <w:rsid w:val="00126AD7"/>
    <w:rsid w:val="00126B00"/>
    <w:rsid w:val="00126B02"/>
    <w:rsid w:val="00126B48"/>
    <w:rsid w:val="00126B9B"/>
    <w:rsid w:val="00126BAB"/>
    <w:rsid w:val="00126C66"/>
    <w:rsid w:val="00126C8E"/>
    <w:rsid w:val="00126C94"/>
    <w:rsid w:val="00126D04"/>
    <w:rsid w:val="00126D5B"/>
    <w:rsid w:val="00126DEB"/>
    <w:rsid w:val="00126E3F"/>
    <w:rsid w:val="00126E77"/>
    <w:rsid w:val="00126E79"/>
    <w:rsid w:val="00126E8C"/>
    <w:rsid w:val="00126EF3"/>
    <w:rsid w:val="00127014"/>
    <w:rsid w:val="00127026"/>
    <w:rsid w:val="0012705B"/>
    <w:rsid w:val="001270BD"/>
    <w:rsid w:val="001270D0"/>
    <w:rsid w:val="00127189"/>
    <w:rsid w:val="0012719F"/>
    <w:rsid w:val="00127235"/>
    <w:rsid w:val="001272C7"/>
    <w:rsid w:val="001272FE"/>
    <w:rsid w:val="00127308"/>
    <w:rsid w:val="00127376"/>
    <w:rsid w:val="0012737E"/>
    <w:rsid w:val="001273B1"/>
    <w:rsid w:val="001273C4"/>
    <w:rsid w:val="0012746F"/>
    <w:rsid w:val="001274C5"/>
    <w:rsid w:val="00127537"/>
    <w:rsid w:val="00127660"/>
    <w:rsid w:val="00127693"/>
    <w:rsid w:val="0012775D"/>
    <w:rsid w:val="00127769"/>
    <w:rsid w:val="0012782B"/>
    <w:rsid w:val="00127873"/>
    <w:rsid w:val="00127883"/>
    <w:rsid w:val="001278BD"/>
    <w:rsid w:val="001278D0"/>
    <w:rsid w:val="0012797C"/>
    <w:rsid w:val="001279B4"/>
    <w:rsid w:val="001279E6"/>
    <w:rsid w:val="00127A6A"/>
    <w:rsid w:val="00127A72"/>
    <w:rsid w:val="00127AA4"/>
    <w:rsid w:val="00127ABE"/>
    <w:rsid w:val="00127AC4"/>
    <w:rsid w:val="00127ACA"/>
    <w:rsid w:val="00127B0E"/>
    <w:rsid w:val="00127B32"/>
    <w:rsid w:val="00127B4F"/>
    <w:rsid w:val="00127BCA"/>
    <w:rsid w:val="00127C26"/>
    <w:rsid w:val="00127D99"/>
    <w:rsid w:val="00127DA6"/>
    <w:rsid w:val="00127DC1"/>
    <w:rsid w:val="00127E13"/>
    <w:rsid w:val="00127E7C"/>
    <w:rsid w:val="00127EEC"/>
    <w:rsid w:val="00127F28"/>
    <w:rsid w:val="00127F39"/>
    <w:rsid w:val="00127F4E"/>
    <w:rsid w:val="00127FC9"/>
    <w:rsid w:val="00127FE0"/>
    <w:rsid w:val="00130067"/>
    <w:rsid w:val="00130096"/>
    <w:rsid w:val="00130195"/>
    <w:rsid w:val="001301E8"/>
    <w:rsid w:val="00130241"/>
    <w:rsid w:val="0013028B"/>
    <w:rsid w:val="0013030A"/>
    <w:rsid w:val="0013032D"/>
    <w:rsid w:val="00130378"/>
    <w:rsid w:val="0013037B"/>
    <w:rsid w:val="00130446"/>
    <w:rsid w:val="001304AA"/>
    <w:rsid w:val="00130545"/>
    <w:rsid w:val="001305EC"/>
    <w:rsid w:val="001305F2"/>
    <w:rsid w:val="001305FE"/>
    <w:rsid w:val="00130699"/>
    <w:rsid w:val="001306BD"/>
    <w:rsid w:val="00130702"/>
    <w:rsid w:val="00130747"/>
    <w:rsid w:val="001307E7"/>
    <w:rsid w:val="001307F3"/>
    <w:rsid w:val="001307FE"/>
    <w:rsid w:val="0013085C"/>
    <w:rsid w:val="001308B4"/>
    <w:rsid w:val="00130900"/>
    <w:rsid w:val="00130993"/>
    <w:rsid w:val="001309FF"/>
    <w:rsid w:val="00130A81"/>
    <w:rsid w:val="00130AF8"/>
    <w:rsid w:val="00130B72"/>
    <w:rsid w:val="00130B8F"/>
    <w:rsid w:val="00130BA6"/>
    <w:rsid w:val="00130BA7"/>
    <w:rsid w:val="00130CB0"/>
    <w:rsid w:val="00130CE0"/>
    <w:rsid w:val="00130D46"/>
    <w:rsid w:val="00130DCD"/>
    <w:rsid w:val="00130DDA"/>
    <w:rsid w:val="00130DE4"/>
    <w:rsid w:val="00130DE6"/>
    <w:rsid w:val="00130E05"/>
    <w:rsid w:val="00130ED6"/>
    <w:rsid w:val="00130F0B"/>
    <w:rsid w:val="00130F92"/>
    <w:rsid w:val="0013107B"/>
    <w:rsid w:val="001310C7"/>
    <w:rsid w:val="00131109"/>
    <w:rsid w:val="00131143"/>
    <w:rsid w:val="00131181"/>
    <w:rsid w:val="0013118C"/>
    <w:rsid w:val="001311CA"/>
    <w:rsid w:val="00131203"/>
    <w:rsid w:val="00131288"/>
    <w:rsid w:val="00131297"/>
    <w:rsid w:val="001312DE"/>
    <w:rsid w:val="00131409"/>
    <w:rsid w:val="00131433"/>
    <w:rsid w:val="0013153F"/>
    <w:rsid w:val="0013157F"/>
    <w:rsid w:val="001315CD"/>
    <w:rsid w:val="001315F0"/>
    <w:rsid w:val="00131630"/>
    <w:rsid w:val="0013165F"/>
    <w:rsid w:val="001316A8"/>
    <w:rsid w:val="0013173E"/>
    <w:rsid w:val="0013179D"/>
    <w:rsid w:val="001317B4"/>
    <w:rsid w:val="00131941"/>
    <w:rsid w:val="00131960"/>
    <w:rsid w:val="001319B0"/>
    <w:rsid w:val="001319DC"/>
    <w:rsid w:val="001319F0"/>
    <w:rsid w:val="00131B3B"/>
    <w:rsid w:val="00131B4A"/>
    <w:rsid w:val="00131BCA"/>
    <w:rsid w:val="00131BE2"/>
    <w:rsid w:val="00131BFE"/>
    <w:rsid w:val="00131C14"/>
    <w:rsid w:val="00131C25"/>
    <w:rsid w:val="00131C4A"/>
    <w:rsid w:val="00131C7E"/>
    <w:rsid w:val="00131C98"/>
    <w:rsid w:val="00131D31"/>
    <w:rsid w:val="00131E01"/>
    <w:rsid w:val="00131E9A"/>
    <w:rsid w:val="0013205E"/>
    <w:rsid w:val="00132067"/>
    <w:rsid w:val="00132125"/>
    <w:rsid w:val="0013224D"/>
    <w:rsid w:val="001322B7"/>
    <w:rsid w:val="0013237D"/>
    <w:rsid w:val="0013240C"/>
    <w:rsid w:val="00132420"/>
    <w:rsid w:val="00132490"/>
    <w:rsid w:val="00132493"/>
    <w:rsid w:val="001324EB"/>
    <w:rsid w:val="00132505"/>
    <w:rsid w:val="00132514"/>
    <w:rsid w:val="00132545"/>
    <w:rsid w:val="0013260B"/>
    <w:rsid w:val="001326B7"/>
    <w:rsid w:val="0013270E"/>
    <w:rsid w:val="0013287B"/>
    <w:rsid w:val="0013287E"/>
    <w:rsid w:val="00132886"/>
    <w:rsid w:val="001328A6"/>
    <w:rsid w:val="001328D1"/>
    <w:rsid w:val="001328F0"/>
    <w:rsid w:val="00132948"/>
    <w:rsid w:val="0013294E"/>
    <w:rsid w:val="001329B9"/>
    <w:rsid w:val="001329EA"/>
    <w:rsid w:val="00132A46"/>
    <w:rsid w:val="00132A7A"/>
    <w:rsid w:val="00132B7A"/>
    <w:rsid w:val="00132BDB"/>
    <w:rsid w:val="00132BF2"/>
    <w:rsid w:val="00132C03"/>
    <w:rsid w:val="00132C5A"/>
    <w:rsid w:val="00132C5C"/>
    <w:rsid w:val="00132C87"/>
    <w:rsid w:val="00132C9F"/>
    <w:rsid w:val="00132CB8"/>
    <w:rsid w:val="00132CF2"/>
    <w:rsid w:val="00132E02"/>
    <w:rsid w:val="00132E91"/>
    <w:rsid w:val="00133034"/>
    <w:rsid w:val="00133041"/>
    <w:rsid w:val="001330A6"/>
    <w:rsid w:val="0013310A"/>
    <w:rsid w:val="0013312C"/>
    <w:rsid w:val="001331A8"/>
    <w:rsid w:val="00133225"/>
    <w:rsid w:val="0013325B"/>
    <w:rsid w:val="00133284"/>
    <w:rsid w:val="001332FF"/>
    <w:rsid w:val="0013338A"/>
    <w:rsid w:val="0013339D"/>
    <w:rsid w:val="001333E4"/>
    <w:rsid w:val="00133428"/>
    <w:rsid w:val="00133449"/>
    <w:rsid w:val="00133455"/>
    <w:rsid w:val="00133513"/>
    <w:rsid w:val="0013361C"/>
    <w:rsid w:val="001336BB"/>
    <w:rsid w:val="001336CF"/>
    <w:rsid w:val="0013370C"/>
    <w:rsid w:val="001338AC"/>
    <w:rsid w:val="00133A02"/>
    <w:rsid w:val="00133A27"/>
    <w:rsid w:val="00133A6D"/>
    <w:rsid w:val="00133A85"/>
    <w:rsid w:val="00133ABA"/>
    <w:rsid w:val="00133ABD"/>
    <w:rsid w:val="00133C79"/>
    <w:rsid w:val="00133CE9"/>
    <w:rsid w:val="00133CF2"/>
    <w:rsid w:val="00133D41"/>
    <w:rsid w:val="00133D4C"/>
    <w:rsid w:val="00133D9B"/>
    <w:rsid w:val="00133DCA"/>
    <w:rsid w:val="00133EEB"/>
    <w:rsid w:val="00133F1D"/>
    <w:rsid w:val="00134060"/>
    <w:rsid w:val="00134118"/>
    <w:rsid w:val="00134151"/>
    <w:rsid w:val="00134153"/>
    <w:rsid w:val="001341DD"/>
    <w:rsid w:val="0013427D"/>
    <w:rsid w:val="00134349"/>
    <w:rsid w:val="00134419"/>
    <w:rsid w:val="00134497"/>
    <w:rsid w:val="001344A5"/>
    <w:rsid w:val="001344E4"/>
    <w:rsid w:val="001344F2"/>
    <w:rsid w:val="00134561"/>
    <w:rsid w:val="0013457F"/>
    <w:rsid w:val="001345A6"/>
    <w:rsid w:val="001345B5"/>
    <w:rsid w:val="001345D5"/>
    <w:rsid w:val="001346E5"/>
    <w:rsid w:val="00134748"/>
    <w:rsid w:val="00134749"/>
    <w:rsid w:val="001347CC"/>
    <w:rsid w:val="001347FD"/>
    <w:rsid w:val="001348A7"/>
    <w:rsid w:val="001348DA"/>
    <w:rsid w:val="001348DB"/>
    <w:rsid w:val="001348F7"/>
    <w:rsid w:val="0013492B"/>
    <w:rsid w:val="00134981"/>
    <w:rsid w:val="001349B5"/>
    <w:rsid w:val="001349D0"/>
    <w:rsid w:val="001349F2"/>
    <w:rsid w:val="00134A07"/>
    <w:rsid w:val="00134A3A"/>
    <w:rsid w:val="00134A45"/>
    <w:rsid w:val="00134A7C"/>
    <w:rsid w:val="00134ABA"/>
    <w:rsid w:val="00134AD7"/>
    <w:rsid w:val="00134AEA"/>
    <w:rsid w:val="00134AFD"/>
    <w:rsid w:val="00134B54"/>
    <w:rsid w:val="00134BEA"/>
    <w:rsid w:val="00134D94"/>
    <w:rsid w:val="00134E79"/>
    <w:rsid w:val="00134ED4"/>
    <w:rsid w:val="00134F15"/>
    <w:rsid w:val="00134F95"/>
    <w:rsid w:val="00134FA8"/>
    <w:rsid w:val="0013504B"/>
    <w:rsid w:val="001350ED"/>
    <w:rsid w:val="00135164"/>
    <w:rsid w:val="00135193"/>
    <w:rsid w:val="00135195"/>
    <w:rsid w:val="001351E1"/>
    <w:rsid w:val="00135200"/>
    <w:rsid w:val="0013520B"/>
    <w:rsid w:val="001352C9"/>
    <w:rsid w:val="001352EC"/>
    <w:rsid w:val="00135305"/>
    <w:rsid w:val="00135360"/>
    <w:rsid w:val="001353DD"/>
    <w:rsid w:val="001353E8"/>
    <w:rsid w:val="001353FF"/>
    <w:rsid w:val="0013549A"/>
    <w:rsid w:val="0013551D"/>
    <w:rsid w:val="00135521"/>
    <w:rsid w:val="00135549"/>
    <w:rsid w:val="00135591"/>
    <w:rsid w:val="00135673"/>
    <w:rsid w:val="00135690"/>
    <w:rsid w:val="00135699"/>
    <w:rsid w:val="00135764"/>
    <w:rsid w:val="001357AD"/>
    <w:rsid w:val="001357D2"/>
    <w:rsid w:val="00135864"/>
    <w:rsid w:val="0013586B"/>
    <w:rsid w:val="0013589F"/>
    <w:rsid w:val="00135969"/>
    <w:rsid w:val="0013596B"/>
    <w:rsid w:val="00135A7F"/>
    <w:rsid w:val="00135B54"/>
    <w:rsid w:val="00135B70"/>
    <w:rsid w:val="00135BAB"/>
    <w:rsid w:val="00135BF6"/>
    <w:rsid w:val="00135C45"/>
    <w:rsid w:val="00135C85"/>
    <w:rsid w:val="00135D7C"/>
    <w:rsid w:val="00135D95"/>
    <w:rsid w:val="00135DB8"/>
    <w:rsid w:val="00135DB9"/>
    <w:rsid w:val="00135DD4"/>
    <w:rsid w:val="00135E07"/>
    <w:rsid w:val="00135E9A"/>
    <w:rsid w:val="00135F53"/>
    <w:rsid w:val="00135FBC"/>
    <w:rsid w:val="00136042"/>
    <w:rsid w:val="0013606B"/>
    <w:rsid w:val="00136073"/>
    <w:rsid w:val="0013607D"/>
    <w:rsid w:val="00136080"/>
    <w:rsid w:val="001360AF"/>
    <w:rsid w:val="0013610E"/>
    <w:rsid w:val="00136116"/>
    <w:rsid w:val="001361A4"/>
    <w:rsid w:val="00136240"/>
    <w:rsid w:val="0013629A"/>
    <w:rsid w:val="001362B6"/>
    <w:rsid w:val="001362C1"/>
    <w:rsid w:val="0013636E"/>
    <w:rsid w:val="001363AD"/>
    <w:rsid w:val="001363EA"/>
    <w:rsid w:val="00136423"/>
    <w:rsid w:val="00136485"/>
    <w:rsid w:val="001364D0"/>
    <w:rsid w:val="00136503"/>
    <w:rsid w:val="00136535"/>
    <w:rsid w:val="0013657B"/>
    <w:rsid w:val="001365B6"/>
    <w:rsid w:val="001365D1"/>
    <w:rsid w:val="00136630"/>
    <w:rsid w:val="00136711"/>
    <w:rsid w:val="00136788"/>
    <w:rsid w:val="001368C0"/>
    <w:rsid w:val="00136905"/>
    <w:rsid w:val="00136946"/>
    <w:rsid w:val="001369CA"/>
    <w:rsid w:val="00136A0F"/>
    <w:rsid w:val="00136A1C"/>
    <w:rsid w:val="00136A58"/>
    <w:rsid w:val="00136A7B"/>
    <w:rsid w:val="00136B0A"/>
    <w:rsid w:val="00136B16"/>
    <w:rsid w:val="00136B6A"/>
    <w:rsid w:val="00136B6D"/>
    <w:rsid w:val="00136B91"/>
    <w:rsid w:val="00136BA7"/>
    <w:rsid w:val="00136BEA"/>
    <w:rsid w:val="00136C04"/>
    <w:rsid w:val="00136C7A"/>
    <w:rsid w:val="00136C87"/>
    <w:rsid w:val="00136C8F"/>
    <w:rsid w:val="00136CDD"/>
    <w:rsid w:val="00136D94"/>
    <w:rsid w:val="00136DBE"/>
    <w:rsid w:val="00136E75"/>
    <w:rsid w:val="00136E7D"/>
    <w:rsid w:val="00136E9D"/>
    <w:rsid w:val="00136F4B"/>
    <w:rsid w:val="00136F5F"/>
    <w:rsid w:val="00136F7A"/>
    <w:rsid w:val="00136F87"/>
    <w:rsid w:val="00136FFE"/>
    <w:rsid w:val="001370FC"/>
    <w:rsid w:val="00137105"/>
    <w:rsid w:val="00137166"/>
    <w:rsid w:val="001371A1"/>
    <w:rsid w:val="001371B7"/>
    <w:rsid w:val="001371DA"/>
    <w:rsid w:val="0013720E"/>
    <w:rsid w:val="001372EA"/>
    <w:rsid w:val="00137310"/>
    <w:rsid w:val="00137329"/>
    <w:rsid w:val="001373E7"/>
    <w:rsid w:val="001374BC"/>
    <w:rsid w:val="001374F8"/>
    <w:rsid w:val="00137521"/>
    <w:rsid w:val="0013753E"/>
    <w:rsid w:val="0013759D"/>
    <w:rsid w:val="00137602"/>
    <w:rsid w:val="0013763E"/>
    <w:rsid w:val="0013766E"/>
    <w:rsid w:val="00137686"/>
    <w:rsid w:val="001376C1"/>
    <w:rsid w:val="001376D4"/>
    <w:rsid w:val="00137794"/>
    <w:rsid w:val="0013784F"/>
    <w:rsid w:val="00137862"/>
    <w:rsid w:val="001378BF"/>
    <w:rsid w:val="001379BE"/>
    <w:rsid w:val="00137AEA"/>
    <w:rsid w:val="00137AF0"/>
    <w:rsid w:val="00137AF6"/>
    <w:rsid w:val="00137B72"/>
    <w:rsid w:val="00137B95"/>
    <w:rsid w:val="00137BA0"/>
    <w:rsid w:val="00137C01"/>
    <w:rsid w:val="00137C35"/>
    <w:rsid w:val="00137C82"/>
    <w:rsid w:val="00137CB7"/>
    <w:rsid w:val="00137D27"/>
    <w:rsid w:val="00137DF2"/>
    <w:rsid w:val="00137DF8"/>
    <w:rsid w:val="00137E3D"/>
    <w:rsid w:val="00137FED"/>
    <w:rsid w:val="00140034"/>
    <w:rsid w:val="0014006F"/>
    <w:rsid w:val="00140113"/>
    <w:rsid w:val="00140171"/>
    <w:rsid w:val="001401A0"/>
    <w:rsid w:val="001401B9"/>
    <w:rsid w:val="001401F4"/>
    <w:rsid w:val="001401FD"/>
    <w:rsid w:val="00140265"/>
    <w:rsid w:val="0014027F"/>
    <w:rsid w:val="00140299"/>
    <w:rsid w:val="001402B9"/>
    <w:rsid w:val="00140302"/>
    <w:rsid w:val="001403C8"/>
    <w:rsid w:val="00140413"/>
    <w:rsid w:val="00140435"/>
    <w:rsid w:val="00140436"/>
    <w:rsid w:val="001404AE"/>
    <w:rsid w:val="001404B3"/>
    <w:rsid w:val="00140548"/>
    <w:rsid w:val="0014055E"/>
    <w:rsid w:val="0014059C"/>
    <w:rsid w:val="00140601"/>
    <w:rsid w:val="00140621"/>
    <w:rsid w:val="00140631"/>
    <w:rsid w:val="00140642"/>
    <w:rsid w:val="001406DF"/>
    <w:rsid w:val="001406F2"/>
    <w:rsid w:val="0014070B"/>
    <w:rsid w:val="00140892"/>
    <w:rsid w:val="001408A2"/>
    <w:rsid w:val="001408D1"/>
    <w:rsid w:val="001408E0"/>
    <w:rsid w:val="001408F5"/>
    <w:rsid w:val="00140939"/>
    <w:rsid w:val="001409CC"/>
    <w:rsid w:val="001409E8"/>
    <w:rsid w:val="00140ADD"/>
    <w:rsid w:val="00140AE4"/>
    <w:rsid w:val="00140B05"/>
    <w:rsid w:val="00140B4A"/>
    <w:rsid w:val="00140BCC"/>
    <w:rsid w:val="00140C43"/>
    <w:rsid w:val="00140E9E"/>
    <w:rsid w:val="00140ED8"/>
    <w:rsid w:val="00140EE2"/>
    <w:rsid w:val="00140F17"/>
    <w:rsid w:val="00140F87"/>
    <w:rsid w:val="00140F99"/>
    <w:rsid w:val="00140FEF"/>
    <w:rsid w:val="0014102A"/>
    <w:rsid w:val="00141055"/>
    <w:rsid w:val="00141086"/>
    <w:rsid w:val="001410D4"/>
    <w:rsid w:val="0014110A"/>
    <w:rsid w:val="0014112D"/>
    <w:rsid w:val="001411DA"/>
    <w:rsid w:val="001411DB"/>
    <w:rsid w:val="00141221"/>
    <w:rsid w:val="0014132C"/>
    <w:rsid w:val="00141343"/>
    <w:rsid w:val="0014134E"/>
    <w:rsid w:val="00141362"/>
    <w:rsid w:val="001413CF"/>
    <w:rsid w:val="001413DB"/>
    <w:rsid w:val="00141424"/>
    <w:rsid w:val="0014142D"/>
    <w:rsid w:val="0014143C"/>
    <w:rsid w:val="001414E7"/>
    <w:rsid w:val="001414FE"/>
    <w:rsid w:val="00141505"/>
    <w:rsid w:val="00141531"/>
    <w:rsid w:val="0014153F"/>
    <w:rsid w:val="00141551"/>
    <w:rsid w:val="00141573"/>
    <w:rsid w:val="001415C5"/>
    <w:rsid w:val="00141706"/>
    <w:rsid w:val="00141747"/>
    <w:rsid w:val="001417D4"/>
    <w:rsid w:val="00141954"/>
    <w:rsid w:val="001419C6"/>
    <w:rsid w:val="00141A2F"/>
    <w:rsid w:val="00141A3B"/>
    <w:rsid w:val="00141A6B"/>
    <w:rsid w:val="00141B0A"/>
    <w:rsid w:val="00141B90"/>
    <w:rsid w:val="00141BFC"/>
    <w:rsid w:val="00141C36"/>
    <w:rsid w:val="00141C55"/>
    <w:rsid w:val="00141C77"/>
    <w:rsid w:val="00141D8B"/>
    <w:rsid w:val="00141DCC"/>
    <w:rsid w:val="00141E13"/>
    <w:rsid w:val="00141E6B"/>
    <w:rsid w:val="00141F33"/>
    <w:rsid w:val="00141FA1"/>
    <w:rsid w:val="00141FCA"/>
    <w:rsid w:val="001420F2"/>
    <w:rsid w:val="001420FA"/>
    <w:rsid w:val="00142139"/>
    <w:rsid w:val="0014223C"/>
    <w:rsid w:val="0014228A"/>
    <w:rsid w:val="001422BB"/>
    <w:rsid w:val="001422E1"/>
    <w:rsid w:val="0014231E"/>
    <w:rsid w:val="00142326"/>
    <w:rsid w:val="00142328"/>
    <w:rsid w:val="00142402"/>
    <w:rsid w:val="00142425"/>
    <w:rsid w:val="00142462"/>
    <w:rsid w:val="00142464"/>
    <w:rsid w:val="001424F2"/>
    <w:rsid w:val="00142556"/>
    <w:rsid w:val="00142572"/>
    <w:rsid w:val="0014258F"/>
    <w:rsid w:val="001425AB"/>
    <w:rsid w:val="001425D5"/>
    <w:rsid w:val="00142613"/>
    <w:rsid w:val="0014264C"/>
    <w:rsid w:val="0014267A"/>
    <w:rsid w:val="001426D1"/>
    <w:rsid w:val="001426F6"/>
    <w:rsid w:val="00142776"/>
    <w:rsid w:val="001427A7"/>
    <w:rsid w:val="001427A9"/>
    <w:rsid w:val="001427B9"/>
    <w:rsid w:val="001427D0"/>
    <w:rsid w:val="001427F3"/>
    <w:rsid w:val="00142836"/>
    <w:rsid w:val="0014283E"/>
    <w:rsid w:val="0014284B"/>
    <w:rsid w:val="0014286A"/>
    <w:rsid w:val="0014288C"/>
    <w:rsid w:val="001428DE"/>
    <w:rsid w:val="0014292A"/>
    <w:rsid w:val="00142941"/>
    <w:rsid w:val="00142954"/>
    <w:rsid w:val="00142962"/>
    <w:rsid w:val="00142A36"/>
    <w:rsid w:val="00142A37"/>
    <w:rsid w:val="00142ACC"/>
    <w:rsid w:val="00142AE7"/>
    <w:rsid w:val="00142AFD"/>
    <w:rsid w:val="00142B76"/>
    <w:rsid w:val="00142BFD"/>
    <w:rsid w:val="00142C99"/>
    <w:rsid w:val="00142CD7"/>
    <w:rsid w:val="00142CDB"/>
    <w:rsid w:val="00142D07"/>
    <w:rsid w:val="00142D6D"/>
    <w:rsid w:val="00142DDD"/>
    <w:rsid w:val="00142DFF"/>
    <w:rsid w:val="00142E1B"/>
    <w:rsid w:val="00142EA2"/>
    <w:rsid w:val="00142EA5"/>
    <w:rsid w:val="00142F00"/>
    <w:rsid w:val="00142F19"/>
    <w:rsid w:val="00142F4B"/>
    <w:rsid w:val="00142F6F"/>
    <w:rsid w:val="00142F8F"/>
    <w:rsid w:val="00142FC3"/>
    <w:rsid w:val="0014304F"/>
    <w:rsid w:val="001431B6"/>
    <w:rsid w:val="001431D1"/>
    <w:rsid w:val="001431E1"/>
    <w:rsid w:val="001431FE"/>
    <w:rsid w:val="001432AA"/>
    <w:rsid w:val="001432B2"/>
    <w:rsid w:val="001432D3"/>
    <w:rsid w:val="00143338"/>
    <w:rsid w:val="00143396"/>
    <w:rsid w:val="00143426"/>
    <w:rsid w:val="0014348B"/>
    <w:rsid w:val="001434E4"/>
    <w:rsid w:val="001434FD"/>
    <w:rsid w:val="00143517"/>
    <w:rsid w:val="0014359A"/>
    <w:rsid w:val="001435E0"/>
    <w:rsid w:val="001435FA"/>
    <w:rsid w:val="0014364D"/>
    <w:rsid w:val="00143693"/>
    <w:rsid w:val="00143699"/>
    <w:rsid w:val="001436F6"/>
    <w:rsid w:val="001437CE"/>
    <w:rsid w:val="001437E0"/>
    <w:rsid w:val="001437F3"/>
    <w:rsid w:val="0014384F"/>
    <w:rsid w:val="00143857"/>
    <w:rsid w:val="00143967"/>
    <w:rsid w:val="00143B66"/>
    <w:rsid w:val="00143BDC"/>
    <w:rsid w:val="00143C0B"/>
    <w:rsid w:val="00143C5D"/>
    <w:rsid w:val="00143C81"/>
    <w:rsid w:val="00143C8A"/>
    <w:rsid w:val="00143CB3"/>
    <w:rsid w:val="00143CCD"/>
    <w:rsid w:val="00143CEC"/>
    <w:rsid w:val="00143D2C"/>
    <w:rsid w:val="00143D40"/>
    <w:rsid w:val="00143E56"/>
    <w:rsid w:val="00143E6C"/>
    <w:rsid w:val="00143F42"/>
    <w:rsid w:val="00143F78"/>
    <w:rsid w:val="00144007"/>
    <w:rsid w:val="0014401B"/>
    <w:rsid w:val="00144023"/>
    <w:rsid w:val="0014406C"/>
    <w:rsid w:val="001440F7"/>
    <w:rsid w:val="001441C8"/>
    <w:rsid w:val="001441EA"/>
    <w:rsid w:val="00144207"/>
    <w:rsid w:val="0014423A"/>
    <w:rsid w:val="001442CD"/>
    <w:rsid w:val="00144324"/>
    <w:rsid w:val="00144365"/>
    <w:rsid w:val="00144392"/>
    <w:rsid w:val="001443A8"/>
    <w:rsid w:val="001443BB"/>
    <w:rsid w:val="00144456"/>
    <w:rsid w:val="0014449B"/>
    <w:rsid w:val="001444D1"/>
    <w:rsid w:val="0014454C"/>
    <w:rsid w:val="00144614"/>
    <w:rsid w:val="001446A3"/>
    <w:rsid w:val="001446DB"/>
    <w:rsid w:val="001446EC"/>
    <w:rsid w:val="001446EE"/>
    <w:rsid w:val="00144707"/>
    <w:rsid w:val="0014470C"/>
    <w:rsid w:val="0014472C"/>
    <w:rsid w:val="0014476E"/>
    <w:rsid w:val="00144779"/>
    <w:rsid w:val="001447BB"/>
    <w:rsid w:val="00144811"/>
    <w:rsid w:val="001448C5"/>
    <w:rsid w:val="001448EB"/>
    <w:rsid w:val="001448F7"/>
    <w:rsid w:val="00144904"/>
    <w:rsid w:val="0014491D"/>
    <w:rsid w:val="001449D5"/>
    <w:rsid w:val="00144AB8"/>
    <w:rsid w:val="00144B11"/>
    <w:rsid w:val="00144B22"/>
    <w:rsid w:val="00144B32"/>
    <w:rsid w:val="00144B6A"/>
    <w:rsid w:val="00144B93"/>
    <w:rsid w:val="00144C1D"/>
    <w:rsid w:val="00144CDE"/>
    <w:rsid w:val="00144CF0"/>
    <w:rsid w:val="00144D15"/>
    <w:rsid w:val="00144D9D"/>
    <w:rsid w:val="00144DE5"/>
    <w:rsid w:val="00144E44"/>
    <w:rsid w:val="00144E84"/>
    <w:rsid w:val="00144EAC"/>
    <w:rsid w:val="00144F17"/>
    <w:rsid w:val="00144F85"/>
    <w:rsid w:val="00145056"/>
    <w:rsid w:val="001450B3"/>
    <w:rsid w:val="0014515F"/>
    <w:rsid w:val="00145171"/>
    <w:rsid w:val="001451A0"/>
    <w:rsid w:val="001452C4"/>
    <w:rsid w:val="0014534B"/>
    <w:rsid w:val="001453B6"/>
    <w:rsid w:val="0014542F"/>
    <w:rsid w:val="00145472"/>
    <w:rsid w:val="00145486"/>
    <w:rsid w:val="001454B8"/>
    <w:rsid w:val="00145535"/>
    <w:rsid w:val="00145653"/>
    <w:rsid w:val="001456C9"/>
    <w:rsid w:val="00145748"/>
    <w:rsid w:val="0014577E"/>
    <w:rsid w:val="00145786"/>
    <w:rsid w:val="001457F6"/>
    <w:rsid w:val="00145861"/>
    <w:rsid w:val="001458E6"/>
    <w:rsid w:val="00145962"/>
    <w:rsid w:val="001459CA"/>
    <w:rsid w:val="001459EF"/>
    <w:rsid w:val="00145A3E"/>
    <w:rsid w:val="00145A9B"/>
    <w:rsid w:val="00145AA8"/>
    <w:rsid w:val="00145B8E"/>
    <w:rsid w:val="00145BAA"/>
    <w:rsid w:val="00145C3F"/>
    <w:rsid w:val="00145C40"/>
    <w:rsid w:val="00145CCF"/>
    <w:rsid w:val="00145D31"/>
    <w:rsid w:val="00145D4A"/>
    <w:rsid w:val="00145D56"/>
    <w:rsid w:val="00145D62"/>
    <w:rsid w:val="00145D77"/>
    <w:rsid w:val="00145DE8"/>
    <w:rsid w:val="00145E82"/>
    <w:rsid w:val="00145EA5"/>
    <w:rsid w:val="0014606B"/>
    <w:rsid w:val="0014606C"/>
    <w:rsid w:val="00146093"/>
    <w:rsid w:val="001460A2"/>
    <w:rsid w:val="001460F6"/>
    <w:rsid w:val="00146178"/>
    <w:rsid w:val="0014619B"/>
    <w:rsid w:val="001461B9"/>
    <w:rsid w:val="00146256"/>
    <w:rsid w:val="00146264"/>
    <w:rsid w:val="001462CB"/>
    <w:rsid w:val="00146352"/>
    <w:rsid w:val="001463AF"/>
    <w:rsid w:val="001463BF"/>
    <w:rsid w:val="0014646F"/>
    <w:rsid w:val="0014649A"/>
    <w:rsid w:val="0014663D"/>
    <w:rsid w:val="0014665D"/>
    <w:rsid w:val="0014678A"/>
    <w:rsid w:val="001467CB"/>
    <w:rsid w:val="001467D8"/>
    <w:rsid w:val="0014683F"/>
    <w:rsid w:val="0014689A"/>
    <w:rsid w:val="00146935"/>
    <w:rsid w:val="0014694F"/>
    <w:rsid w:val="00146963"/>
    <w:rsid w:val="00146967"/>
    <w:rsid w:val="001469D8"/>
    <w:rsid w:val="00146A82"/>
    <w:rsid w:val="00146AAB"/>
    <w:rsid w:val="00146AD7"/>
    <w:rsid w:val="00146B7E"/>
    <w:rsid w:val="00146BC6"/>
    <w:rsid w:val="00146C42"/>
    <w:rsid w:val="00146D1A"/>
    <w:rsid w:val="00146D8D"/>
    <w:rsid w:val="00146DB3"/>
    <w:rsid w:val="00146DC8"/>
    <w:rsid w:val="00146DCF"/>
    <w:rsid w:val="00146DD3"/>
    <w:rsid w:val="00146E2D"/>
    <w:rsid w:val="00146E47"/>
    <w:rsid w:val="00146EF5"/>
    <w:rsid w:val="00146F52"/>
    <w:rsid w:val="00146FC3"/>
    <w:rsid w:val="00146FF4"/>
    <w:rsid w:val="00146FF7"/>
    <w:rsid w:val="0014707A"/>
    <w:rsid w:val="0014718B"/>
    <w:rsid w:val="00147191"/>
    <w:rsid w:val="001471A4"/>
    <w:rsid w:val="001471CF"/>
    <w:rsid w:val="0014722A"/>
    <w:rsid w:val="00147278"/>
    <w:rsid w:val="0014728C"/>
    <w:rsid w:val="001472F1"/>
    <w:rsid w:val="001472F2"/>
    <w:rsid w:val="00147316"/>
    <w:rsid w:val="0014738B"/>
    <w:rsid w:val="001473D1"/>
    <w:rsid w:val="00147434"/>
    <w:rsid w:val="0014746A"/>
    <w:rsid w:val="00147484"/>
    <w:rsid w:val="00147488"/>
    <w:rsid w:val="001474A3"/>
    <w:rsid w:val="001474F9"/>
    <w:rsid w:val="001475A3"/>
    <w:rsid w:val="001476C3"/>
    <w:rsid w:val="001477CC"/>
    <w:rsid w:val="00147882"/>
    <w:rsid w:val="00147888"/>
    <w:rsid w:val="00147B03"/>
    <w:rsid w:val="00147B2D"/>
    <w:rsid w:val="00147B53"/>
    <w:rsid w:val="00147C1A"/>
    <w:rsid w:val="00147C47"/>
    <w:rsid w:val="00147C85"/>
    <w:rsid w:val="00147CD3"/>
    <w:rsid w:val="00147D30"/>
    <w:rsid w:val="00147DB8"/>
    <w:rsid w:val="00147E72"/>
    <w:rsid w:val="00147EAE"/>
    <w:rsid w:val="00147F52"/>
    <w:rsid w:val="00147FA5"/>
    <w:rsid w:val="0015000B"/>
    <w:rsid w:val="0015001A"/>
    <w:rsid w:val="001500CE"/>
    <w:rsid w:val="0015018B"/>
    <w:rsid w:val="001501C0"/>
    <w:rsid w:val="001501C5"/>
    <w:rsid w:val="00150295"/>
    <w:rsid w:val="0015030A"/>
    <w:rsid w:val="0015031F"/>
    <w:rsid w:val="00150490"/>
    <w:rsid w:val="0015049B"/>
    <w:rsid w:val="001504A2"/>
    <w:rsid w:val="001504A9"/>
    <w:rsid w:val="001504C8"/>
    <w:rsid w:val="00150573"/>
    <w:rsid w:val="0015058D"/>
    <w:rsid w:val="001505B2"/>
    <w:rsid w:val="001505D4"/>
    <w:rsid w:val="001505E7"/>
    <w:rsid w:val="0015063C"/>
    <w:rsid w:val="00150676"/>
    <w:rsid w:val="0015067D"/>
    <w:rsid w:val="001506B9"/>
    <w:rsid w:val="00150707"/>
    <w:rsid w:val="0015078E"/>
    <w:rsid w:val="001507A9"/>
    <w:rsid w:val="001507B2"/>
    <w:rsid w:val="001507BB"/>
    <w:rsid w:val="001507CB"/>
    <w:rsid w:val="001508EA"/>
    <w:rsid w:val="0015090B"/>
    <w:rsid w:val="001509B3"/>
    <w:rsid w:val="001509C8"/>
    <w:rsid w:val="001509DA"/>
    <w:rsid w:val="001509F4"/>
    <w:rsid w:val="00150A4B"/>
    <w:rsid w:val="00150A6D"/>
    <w:rsid w:val="00150B0B"/>
    <w:rsid w:val="00150B50"/>
    <w:rsid w:val="00150BE2"/>
    <w:rsid w:val="00150BF4"/>
    <w:rsid w:val="00150C42"/>
    <w:rsid w:val="00150C54"/>
    <w:rsid w:val="00150DBC"/>
    <w:rsid w:val="00150EB6"/>
    <w:rsid w:val="00150EFC"/>
    <w:rsid w:val="00150F00"/>
    <w:rsid w:val="00150F04"/>
    <w:rsid w:val="00150F15"/>
    <w:rsid w:val="00150F39"/>
    <w:rsid w:val="00150F52"/>
    <w:rsid w:val="00150F8E"/>
    <w:rsid w:val="00150FE9"/>
    <w:rsid w:val="0015109B"/>
    <w:rsid w:val="001510E6"/>
    <w:rsid w:val="0015111E"/>
    <w:rsid w:val="001511D9"/>
    <w:rsid w:val="00151200"/>
    <w:rsid w:val="00151244"/>
    <w:rsid w:val="00151377"/>
    <w:rsid w:val="0015140C"/>
    <w:rsid w:val="00151455"/>
    <w:rsid w:val="00151471"/>
    <w:rsid w:val="00151493"/>
    <w:rsid w:val="001514F3"/>
    <w:rsid w:val="001514FF"/>
    <w:rsid w:val="00151508"/>
    <w:rsid w:val="00151522"/>
    <w:rsid w:val="00151653"/>
    <w:rsid w:val="00151668"/>
    <w:rsid w:val="0015166F"/>
    <w:rsid w:val="001516D1"/>
    <w:rsid w:val="001516DB"/>
    <w:rsid w:val="00151766"/>
    <w:rsid w:val="001517DB"/>
    <w:rsid w:val="001517E4"/>
    <w:rsid w:val="001517EE"/>
    <w:rsid w:val="00151833"/>
    <w:rsid w:val="0015186B"/>
    <w:rsid w:val="001518EC"/>
    <w:rsid w:val="001518FB"/>
    <w:rsid w:val="00151990"/>
    <w:rsid w:val="00151998"/>
    <w:rsid w:val="00151B23"/>
    <w:rsid w:val="00151BEB"/>
    <w:rsid w:val="00151BF4"/>
    <w:rsid w:val="00151C31"/>
    <w:rsid w:val="00151C35"/>
    <w:rsid w:val="00151C5B"/>
    <w:rsid w:val="00151CCC"/>
    <w:rsid w:val="00151CEC"/>
    <w:rsid w:val="00151D5D"/>
    <w:rsid w:val="00151D97"/>
    <w:rsid w:val="00151D99"/>
    <w:rsid w:val="00151DC1"/>
    <w:rsid w:val="00151DF5"/>
    <w:rsid w:val="00151DF6"/>
    <w:rsid w:val="00151E75"/>
    <w:rsid w:val="00151ED0"/>
    <w:rsid w:val="00151F6C"/>
    <w:rsid w:val="00151F86"/>
    <w:rsid w:val="0015209F"/>
    <w:rsid w:val="001520C1"/>
    <w:rsid w:val="001520C6"/>
    <w:rsid w:val="0015212C"/>
    <w:rsid w:val="001521BD"/>
    <w:rsid w:val="00152239"/>
    <w:rsid w:val="0015226C"/>
    <w:rsid w:val="001522A7"/>
    <w:rsid w:val="001522FE"/>
    <w:rsid w:val="00152335"/>
    <w:rsid w:val="00152367"/>
    <w:rsid w:val="00152371"/>
    <w:rsid w:val="001523C8"/>
    <w:rsid w:val="00152483"/>
    <w:rsid w:val="0015249A"/>
    <w:rsid w:val="001524EA"/>
    <w:rsid w:val="00152554"/>
    <w:rsid w:val="0015256B"/>
    <w:rsid w:val="0015258D"/>
    <w:rsid w:val="00152602"/>
    <w:rsid w:val="00152614"/>
    <w:rsid w:val="00152631"/>
    <w:rsid w:val="00152672"/>
    <w:rsid w:val="00152715"/>
    <w:rsid w:val="00152753"/>
    <w:rsid w:val="00152793"/>
    <w:rsid w:val="0015281C"/>
    <w:rsid w:val="001528F5"/>
    <w:rsid w:val="0015291A"/>
    <w:rsid w:val="001529B1"/>
    <w:rsid w:val="00152A69"/>
    <w:rsid w:val="00152A99"/>
    <w:rsid w:val="00152B03"/>
    <w:rsid w:val="00152B06"/>
    <w:rsid w:val="00152B73"/>
    <w:rsid w:val="00152B76"/>
    <w:rsid w:val="00152BA7"/>
    <w:rsid w:val="00152BC0"/>
    <w:rsid w:val="00152C0B"/>
    <w:rsid w:val="00152C60"/>
    <w:rsid w:val="00152C7C"/>
    <w:rsid w:val="00152DCE"/>
    <w:rsid w:val="00152DD4"/>
    <w:rsid w:val="00152DE7"/>
    <w:rsid w:val="00152E1E"/>
    <w:rsid w:val="00152E43"/>
    <w:rsid w:val="00152E83"/>
    <w:rsid w:val="00152E9C"/>
    <w:rsid w:val="00152EFC"/>
    <w:rsid w:val="00152F35"/>
    <w:rsid w:val="00153105"/>
    <w:rsid w:val="00153115"/>
    <w:rsid w:val="0015311F"/>
    <w:rsid w:val="0015314F"/>
    <w:rsid w:val="00153166"/>
    <w:rsid w:val="0015316D"/>
    <w:rsid w:val="001531BD"/>
    <w:rsid w:val="001531DE"/>
    <w:rsid w:val="0015328A"/>
    <w:rsid w:val="001532AA"/>
    <w:rsid w:val="0015332D"/>
    <w:rsid w:val="0015332F"/>
    <w:rsid w:val="001533A3"/>
    <w:rsid w:val="001533D8"/>
    <w:rsid w:val="001533FE"/>
    <w:rsid w:val="001534AA"/>
    <w:rsid w:val="001534AB"/>
    <w:rsid w:val="00153501"/>
    <w:rsid w:val="00153564"/>
    <w:rsid w:val="001535E3"/>
    <w:rsid w:val="001535FC"/>
    <w:rsid w:val="0015367D"/>
    <w:rsid w:val="00153682"/>
    <w:rsid w:val="001536F4"/>
    <w:rsid w:val="001536FA"/>
    <w:rsid w:val="00153761"/>
    <w:rsid w:val="0015378C"/>
    <w:rsid w:val="00153797"/>
    <w:rsid w:val="001537B1"/>
    <w:rsid w:val="00153829"/>
    <w:rsid w:val="0015385E"/>
    <w:rsid w:val="001538CC"/>
    <w:rsid w:val="001538DB"/>
    <w:rsid w:val="00153911"/>
    <w:rsid w:val="001539FA"/>
    <w:rsid w:val="00153A11"/>
    <w:rsid w:val="00153AC0"/>
    <w:rsid w:val="00153B33"/>
    <w:rsid w:val="00153B3D"/>
    <w:rsid w:val="00153BA4"/>
    <w:rsid w:val="00153BCC"/>
    <w:rsid w:val="00153BF4"/>
    <w:rsid w:val="00153C13"/>
    <w:rsid w:val="00153C38"/>
    <w:rsid w:val="00153C74"/>
    <w:rsid w:val="00153C9C"/>
    <w:rsid w:val="00153CF1"/>
    <w:rsid w:val="00153D6B"/>
    <w:rsid w:val="00153DC8"/>
    <w:rsid w:val="00153E3E"/>
    <w:rsid w:val="00153EB5"/>
    <w:rsid w:val="00153F4C"/>
    <w:rsid w:val="00153FF9"/>
    <w:rsid w:val="001540B4"/>
    <w:rsid w:val="001540FB"/>
    <w:rsid w:val="00154130"/>
    <w:rsid w:val="0015425A"/>
    <w:rsid w:val="001542D7"/>
    <w:rsid w:val="0015439B"/>
    <w:rsid w:val="001543EC"/>
    <w:rsid w:val="001543F5"/>
    <w:rsid w:val="001544D4"/>
    <w:rsid w:val="001544D8"/>
    <w:rsid w:val="0015453C"/>
    <w:rsid w:val="00154543"/>
    <w:rsid w:val="00154567"/>
    <w:rsid w:val="00154595"/>
    <w:rsid w:val="001545C0"/>
    <w:rsid w:val="001545EE"/>
    <w:rsid w:val="00154758"/>
    <w:rsid w:val="001547AB"/>
    <w:rsid w:val="00154823"/>
    <w:rsid w:val="00154869"/>
    <w:rsid w:val="001548B1"/>
    <w:rsid w:val="001548C2"/>
    <w:rsid w:val="00154908"/>
    <w:rsid w:val="00154921"/>
    <w:rsid w:val="00154938"/>
    <w:rsid w:val="00154994"/>
    <w:rsid w:val="00154A14"/>
    <w:rsid w:val="00154A35"/>
    <w:rsid w:val="00154A50"/>
    <w:rsid w:val="00154AA4"/>
    <w:rsid w:val="00154B2D"/>
    <w:rsid w:val="00154B40"/>
    <w:rsid w:val="00154B71"/>
    <w:rsid w:val="00154BA1"/>
    <w:rsid w:val="00154BCC"/>
    <w:rsid w:val="00154C08"/>
    <w:rsid w:val="00154C5D"/>
    <w:rsid w:val="00154C6E"/>
    <w:rsid w:val="00154CA2"/>
    <w:rsid w:val="00154CD9"/>
    <w:rsid w:val="00154CEE"/>
    <w:rsid w:val="00154D2B"/>
    <w:rsid w:val="00154D7D"/>
    <w:rsid w:val="00154D92"/>
    <w:rsid w:val="00154E1F"/>
    <w:rsid w:val="00154E3D"/>
    <w:rsid w:val="00154F20"/>
    <w:rsid w:val="00154F70"/>
    <w:rsid w:val="00154F86"/>
    <w:rsid w:val="00154F99"/>
    <w:rsid w:val="00155061"/>
    <w:rsid w:val="0015514A"/>
    <w:rsid w:val="001551DB"/>
    <w:rsid w:val="00155285"/>
    <w:rsid w:val="00155344"/>
    <w:rsid w:val="001553B5"/>
    <w:rsid w:val="0015545F"/>
    <w:rsid w:val="0015549C"/>
    <w:rsid w:val="001554B5"/>
    <w:rsid w:val="00155517"/>
    <w:rsid w:val="00155529"/>
    <w:rsid w:val="00155671"/>
    <w:rsid w:val="001556A1"/>
    <w:rsid w:val="001556C1"/>
    <w:rsid w:val="001556C9"/>
    <w:rsid w:val="001556EC"/>
    <w:rsid w:val="001556F3"/>
    <w:rsid w:val="0015575E"/>
    <w:rsid w:val="00155761"/>
    <w:rsid w:val="001557E1"/>
    <w:rsid w:val="001557F2"/>
    <w:rsid w:val="001557F5"/>
    <w:rsid w:val="00155854"/>
    <w:rsid w:val="00155870"/>
    <w:rsid w:val="00155884"/>
    <w:rsid w:val="001558B7"/>
    <w:rsid w:val="001558B9"/>
    <w:rsid w:val="001558C0"/>
    <w:rsid w:val="001558C2"/>
    <w:rsid w:val="0015590C"/>
    <w:rsid w:val="00155964"/>
    <w:rsid w:val="00155987"/>
    <w:rsid w:val="00155AE1"/>
    <w:rsid w:val="00155AE9"/>
    <w:rsid w:val="00155B10"/>
    <w:rsid w:val="00155CDA"/>
    <w:rsid w:val="00155D1C"/>
    <w:rsid w:val="00155D6B"/>
    <w:rsid w:val="00155D99"/>
    <w:rsid w:val="00155DE2"/>
    <w:rsid w:val="00155DEC"/>
    <w:rsid w:val="00155DF2"/>
    <w:rsid w:val="00155E0B"/>
    <w:rsid w:val="00155E0E"/>
    <w:rsid w:val="00155E49"/>
    <w:rsid w:val="00155E69"/>
    <w:rsid w:val="00155EA4"/>
    <w:rsid w:val="00155F30"/>
    <w:rsid w:val="00155F78"/>
    <w:rsid w:val="00155FE0"/>
    <w:rsid w:val="0015602D"/>
    <w:rsid w:val="0015605B"/>
    <w:rsid w:val="00156081"/>
    <w:rsid w:val="001560BF"/>
    <w:rsid w:val="00156122"/>
    <w:rsid w:val="001561B2"/>
    <w:rsid w:val="001561C3"/>
    <w:rsid w:val="0015627F"/>
    <w:rsid w:val="00156298"/>
    <w:rsid w:val="001562CE"/>
    <w:rsid w:val="001562F5"/>
    <w:rsid w:val="00156335"/>
    <w:rsid w:val="00156349"/>
    <w:rsid w:val="00156387"/>
    <w:rsid w:val="001563DD"/>
    <w:rsid w:val="001563EB"/>
    <w:rsid w:val="00156470"/>
    <w:rsid w:val="00156555"/>
    <w:rsid w:val="00156598"/>
    <w:rsid w:val="0015662F"/>
    <w:rsid w:val="00156635"/>
    <w:rsid w:val="00156636"/>
    <w:rsid w:val="00156696"/>
    <w:rsid w:val="001567AA"/>
    <w:rsid w:val="00156819"/>
    <w:rsid w:val="0015689D"/>
    <w:rsid w:val="001568CC"/>
    <w:rsid w:val="0015691A"/>
    <w:rsid w:val="00156983"/>
    <w:rsid w:val="00156996"/>
    <w:rsid w:val="001569E2"/>
    <w:rsid w:val="00156A1A"/>
    <w:rsid w:val="00156A56"/>
    <w:rsid w:val="00156A5D"/>
    <w:rsid w:val="00156B76"/>
    <w:rsid w:val="00156B89"/>
    <w:rsid w:val="00156BDE"/>
    <w:rsid w:val="00156C54"/>
    <w:rsid w:val="00156CE7"/>
    <w:rsid w:val="00156D2F"/>
    <w:rsid w:val="00156D31"/>
    <w:rsid w:val="00156D3B"/>
    <w:rsid w:val="00156D50"/>
    <w:rsid w:val="00156D6B"/>
    <w:rsid w:val="00156E06"/>
    <w:rsid w:val="00156E57"/>
    <w:rsid w:val="00156E9A"/>
    <w:rsid w:val="00156EBD"/>
    <w:rsid w:val="00156F41"/>
    <w:rsid w:val="00156F47"/>
    <w:rsid w:val="00156FF0"/>
    <w:rsid w:val="00156FFB"/>
    <w:rsid w:val="0015701C"/>
    <w:rsid w:val="00157082"/>
    <w:rsid w:val="001570F0"/>
    <w:rsid w:val="001570FD"/>
    <w:rsid w:val="00157133"/>
    <w:rsid w:val="0015722F"/>
    <w:rsid w:val="0015727A"/>
    <w:rsid w:val="0015727B"/>
    <w:rsid w:val="001572BF"/>
    <w:rsid w:val="001572D2"/>
    <w:rsid w:val="00157347"/>
    <w:rsid w:val="0015738A"/>
    <w:rsid w:val="0015738E"/>
    <w:rsid w:val="001573B6"/>
    <w:rsid w:val="00157428"/>
    <w:rsid w:val="00157441"/>
    <w:rsid w:val="001574D3"/>
    <w:rsid w:val="00157505"/>
    <w:rsid w:val="0015753B"/>
    <w:rsid w:val="00157562"/>
    <w:rsid w:val="001575EF"/>
    <w:rsid w:val="0015760E"/>
    <w:rsid w:val="00157658"/>
    <w:rsid w:val="0015766A"/>
    <w:rsid w:val="001576A8"/>
    <w:rsid w:val="001576B7"/>
    <w:rsid w:val="00157779"/>
    <w:rsid w:val="001577C9"/>
    <w:rsid w:val="001577EE"/>
    <w:rsid w:val="00157835"/>
    <w:rsid w:val="00157896"/>
    <w:rsid w:val="001578F5"/>
    <w:rsid w:val="001578FD"/>
    <w:rsid w:val="001579BB"/>
    <w:rsid w:val="00157A24"/>
    <w:rsid w:val="00157A45"/>
    <w:rsid w:val="00157A64"/>
    <w:rsid w:val="00157A97"/>
    <w:rsid w:val="00157AD3"/>
    <w:rsid w:val="00157AD6"/>
    <w:rsid w:val="00157B1F"/>
    <w:rsid w:val="00157BBA"/>
    <w:rsid w:val="00157D70"/>
    <w:rsid w:val="00157DF5"/>
    <w:rsid w:val="00157E70"/>
    <w:rsid w:val="00157F03"/>
    <w:rsid w:val="00157F3E"/>
    <w:rsid w:val="00157F48"/>
    <w:rsid w:val="0015CB07"/>
    <w:rsid w:val="00160119"/>
    <w:rsid w:val="0016017C"/>
    <w:rsid w:val="00160202"/>
    <w:rsid w:val="00160209"/>
    <w:rsid w:val="001602BA"/>
    <w:rsid w:val="00160302"/>
    <w:rsid w:val="0016031D"/>
    <w:rsid w:val="00160388"/>
    <w:rsid w:val="001603A9"/>
    <w:rsid w:val="001603AE"/>
    <w:rsid w:val="001603B2"/>
    <w:rsid w:val="00160427"/>
    <w:rsid w:val="001605F7"/>
    <w:rsid w:val="0016067E"/>
    <w:rsid w:val="001606FD"/>
    <w:rsid w:val="00160732"/>
    <w:rsid w:val="00160833"/>
    <w:rsid w:val="001608C4"/>
    <w:rsid w:val="00160917"/>
    <w:rsid w:val="00160930"/>
    <w:rsid w:val="00160984"/>
    <w:rsid w:val="00160990"/>
    <w:rsid w:val="00160A87"/>
    <w:rsid w:val="00160A89"/>
    <w:rsid w:val="00160AC9"/>
    <w:rsid w:val="00160B47"/>
    <w:rsid w:val="00160B66"/>
    <w:rsid w:val="00160B8E"/>
    <w:rsid w:val="00160BDB"/>
    <w:rsid w:val="00160C49"/>
    <w:rsid w:val="00160C51"/>
    <w:rsid w:val="00160CCF"/>
    <w:rsid w:val="00160CE6"/>
    <w:rsid w:val="00160CF3"/>
    <w:rsid w:val="00160DAA"/>
    <w:rsid w:val="00160DD4"/>
    <w:rsid w:val="00160E02"/>
    <w:rsid w:val="00160E05"/>
    <w:rsid w:val="00160F2D"/>
    <w:rsid w:val="00160F4F"/>
    <w:rsid w:val="00160F5A"/>
    <w:rsid w:val="00160FAF"/>
    <w:rsid w:val="00161056"/>
    <w:rsid w:val="00161058"/>
    <w:rsid w:val="00161140"/>
    <w:rsid w:val="00161184"/>
    <w:rsid w:val="001611BB"/>
    <w:rsid w:val="00161262"/>
    <w:rsid w:val="0016128F"/>
    <w:rsid w:val="001612E6"/>
    <w:rsid w:val="001612EF"/>
    <w:rsid w:val="001612F9"/>
    <w:rsid w:val="00161407"/>
    <w:rsid w:val="0016142E"/>
    <w:rsid w:val="001614CB"/>
    <w:rsid w:val="0016157B"/>
    <w:rsid w:val="00161639"/>
    <w:rsid w:val="001616CE"/>
    <w:rsid w:val="0016172D"/>
    <w:rsid w:val="00161741"/>
    <w:rsid w:val="00161763"/>
    <w:rsid w:val="00161766"/>
    <w:rsid w:val="001617C0"/>
    <w:rsid w:val="001617E9"/>
    <w:rsid w:val="0016191A"/>
    <w:rsid w:val="0016198D"/>
    <w:rsid w:val="001619A3"/>
    <w:rsid w:val="001619BE"/>
    <w:rsid w:val="001619DD"/>
    <w:rsid w:val="00161A08"/>
    <w:rsid w:val="00161A22"/>
    <w:rsid w:val="00161A8E"/>
    <w:rsid w:val="00161B94"/>
    <w:rsid w:val="00161BC7"/>
    <w:rsid w:val="00161C09"/>
    <w:rsid w:val="00161CCF"/>
    <w:rsid w:val="00161CDE"/>
    <w:rsid w:val="00161CED"/>
    <w:rsid w:val="00161D3A"/>
    <w:rsid w:val="00161D58"/>
    <w:rsid w:val="00161D68"/>
    <w:rsid w:val="00161D82"/>
    <w:rsid w:val="00161D88"/>
    <w:rsid w:val="00161E8D"/>
    <w:rsid w:val="00161E8E"/>
    <w:rsid w:val="00161EC6"/>
    <w:rsid w:val="00161F71"/>
    <w:rsid w:val="00161FB9"/>
    <w:rsid w:val="00161FCD"/>
    <w:rsid w:val="00162088"/>
    <w:rsid w:val="001620F1"/>
    <w:rsid w:val="0016212B"/>
    <w:rsid w:val="00162139"/>
    <w:rsid w:val="001621E3"/>
    <w:rsid w:val="00162221"/>
    <w:rsid w:val="00162269"/>
    <w:rsid w:val="00162350"/>
    <w:rsid w:val="00162373"/>
    <w:rsid w:val="001623A6"/>
    <w:rsid w:val="00162463"/>
    <w:rsid w:val="0016248F"/>
    <w:rsid w:val="0016250F"/>
    <w:rsid w:val="00162633"/>
    <w:rsid w:val="00162711"/>
    <w:rsid w:val="0016275B"/>
    <w:rsid w:val="00162760"/>
    <w:rsid w:val="001627EE"/>
    <w:rsid w:val="0016280B"/>
    <w:rsid w:val="00162816"/>
    <w:rsid w:val="00162902"/>
    <w:rsid w:val="00162935"/>
    <w:rsid w:val="00162938"/>
    <w:rsid w:val="00162947"/>
    <w:rsid w:val="00162B18"/>
    <w:rsid w:val="00162B3B"/>
    <w:rsid w:val="00162BB4"/>
    <w:rsid w:val="00162BC2"/>
    <w:rsid w:val="00162C25"/>
    <w:rsid w:val="00162C39"/>
    <w:rsid w:val="00162CD8"/>
    <w:rsid w:val="00162D5E"/>
    <w:rsid w:val="00162DAC"/>
    <w:rsid w:val="00162DF4"/>
    <w:rsid w:val="00162EB9"/>
    <w:rsid w:val="00162EC1"/>
    <w:rsid w:val="00162EDB"/>
    <w:rsid w:val="00162F1A"/>
    <w:rsid w:val="00162F6B"/>
    <w:rsid w:val="00162F70"/>
    <w:rsid w:val="00162FC4"/>
    <w:rsid w:val="00162FF3"/>
    <w:rsid w:val="001630CD"/>
    <w:rsid w:val="001630D6"/>
    <w:rsid w:val="00163126"/>
    <w:rsid w:val="00163161"/>
    <w:rsid w:val="001631F2"/>
    <w:rsid w:val="001631F4"/>
    <w:rsid w:val="0016322A"/>
    <w:rsid w:val="00163233"/>
    <w:rsid w:val="001632F1"/>
    <w:rsid w:val="0016331B"/>
    <w:rsid w:val="00163320"/>
    <w:rsid w:val="00163336"/>
    <w:rsid w:val="0016335F"/>
    <w:rsid w:val="00163366"/>
    <w:rsid w:val="0016337A"/>
    <w:rsid w:val="00163458"/>
    <w:rsid w:val="001634B5"/>
    <w:rsid w:val="00163506"/>
    <w:rsid w:val="00163597"/>
    <w:rsid w:val="001635B1"/>
    <w:rsid w:val="0016360E"/>
    <w:rsid w:val="0016361E"/>
    <w:rsid w:val="0016363E"/>
    <w:rsid w:val="0016372B"/>
    <w:rsid w:val="0016375D"/>
    <w:rsid w:val="00163858"/>
    <w:rsid w:val="00163860"/>
    <w:rsid w:val="001638E1"/>
    <w:rsid w:val="00163913"/>
    <w:rsid w:val="00163A25"/>
    <w:rsid w:val="00163A36"/>
    <w:rsid w:val="00163AD8"/>
    <w:rsid w:val="00163B39"/>
    <w:rsid w:val="00163B65"/>
    <w:rsid w:val="00163C05"/>
    <w:rsid w:val="00163C20"/>
    <w:rsid w:val="00163C4E"/>
    <w:rsid w:val="00163C98"/>
    <w:rsid w:val="00163CCE"/>
    <w:rsid w:val="00163D3B"/>
    <w:rsid w:val="00163DB0"/>
    <w:rsid w:val="00163DC9"/>
    <w:rsid w:val="00163E19"/>
    <w:rsid w:val="00163E1C"/>
    <w:rsid w:val="00163E1F"/>
    <w:rsid w:val="00163E27"/>
    <w:rsid w:val="00163E8A"/>
    <w:rsid w:val="00163F1A"/>
    <w:rsid w:val="00163F80"/>
    <w:rsid w:val="0016403A"/>
    <w:rsid w:val="001640BD"/>
    <w:rsid w:val="00164116"/>
    <w:rsid w:val="0016413E"/>
    <w:rsid w:val="0016417C"/>
    <w:rsid w:val="001642BA"/>
    <w:rsid w:val="00164303"/>
    <w:rsid w:val="00164335"/>
    <w:rsid w:val="00164420"/>
    <w:rsid w:val="0016448C"/>
    <w:rsid w:val="001644A6"/>
    <w:rsid w:val="001644AE"/>
    <w:rsid w:val="00164530"/>
    <w:rsid w:val="00164540"/>
    <w:rsid w:val="00164590"/>
    <w:rsid w:val="00164643"/>
    <w:rsid w:val="001646B8"/>
    <w:rsid w:val="001646F9"/>
    <w:rsid w:val="001647F4"/>
    <w:rsid w:val="001647F9"/>
    <w:rsid w:val="0016489C"/>
    <w:rsid w:val="00164992"/>
    <w:rsid w:val="001649FB"/>
    <w:rsid w:val="00164ACA"/>
    <w:rsid w:val="00164B1D"/>
    <w:rsid w:val="00164B3D"/>
    <w:rsid w:val="00164C11"/>
    <w:rsid w:val="00164C28"/>
    <w:rsid w:val="00164C46"/>
    <w:rsid w:val="00164C60"/>
    <w:rsid w:val="00164C79"/>
    <w:rsid w:val="00164D3C"/>
    <w:rsid w:val="00164DAA"/>
    <w:rsid w:val="00164DC2"/>
    <w:rsid w:val="00164DF3"/>
    <w:rsid w:val="00164DFD"/>
    <w:rsid w:val="00164E6A"/>
    <w:rsid w:val="00164E86"/>
    <w:rsid w:val="00164E96"/>
    <w:rsid w:val="00164EA0"/>
    <w:rsid w:val="00164EE6"/>
    <w:rsid w:val="00164F0D"/>
    <w:rsid w:val="0016504A"/>
    <w:rsid w:val="00165059"/>
    <w:rsid w:val="00165076"/>
    <w:rsid w:val="0016509E"/>
    <w:rsid w:val="00165111"/>
    <w:rsid w:val="00165142"/>
    <w:rsid w:val="0016517A"/>
    <w:rsid w:val="00165195"/>
    <w:rsid w:val="001651A8"/>
    <w:rsid w:val="001651CB"/>
    <w:rsid w:val="001651D9"/>
    <w:rsid w:val="001651E5"/>
    <w:rsid w:val="0016525E"/>
    <w:rsid w:val="001652A7"/>
    <w:rsid w:val="00165309"/>
    <w:rsid w:val="0016532E"/>
    <w:rsid w:val="0016534A"/>
    <w:rsid w:val="0016535A"/>
    <w:rsid w:val="001653AE"/>
    <w:rsid w:val="001653C7"/>
    <w:rsid w:val="001653D3"/>
    <w:rsid w:val="001653D8"/>
    <w:rsid w:val="00165420"/>
    <w:rsid w:val="0016542B"/>
    <w:rsid w:val="00165445"/>
    <w:rsid w:val="0016544E"/>
    <w:rsid w:val="00165515"/>
    <w:rsid w:val="00165582"/>
    <w:rsid w:val="00165584"/>
    <w:rsid w:val="00165645"/>
    <w:rsid w:val="00165750"/>
    <w:rsid w:val="001657B3"/>
    <w:rsid w:val="001657C7"/>
    <w:rsid w:val="0016581B"/>
    <w:rsid w:val="00165832"/>
    <w:rsid w:val="00165877"/>
    <w:rsid w:val="0016593A"/>
    <w:rsid w:val="0016599A"/>
    <w:rsid w:val="001659C6"/>
    <w:rsid w:val="001659D4"/>
    <w:rsid w:val="00165AA2"/>
    <w:rsid w:val="00165AD3"/>
    <w:rsid w:val="00165ADE"/>
    <w:rsid w:val="00165B31"/>
    <w:rsid w:val="00165B3F"/>
    <w:rsid w:val="00165B82"/>
    <w:rsid w:val="00165BAD"/>
    <w:rsid w:val="00165D03"/>
    <w:rsid w:val="00165D35"/>
    <w:rsid w:val="00165D42"/>
    <w:rsid w:val="00165D9D"/>
    <w:rsid w:val="00165E5A"/>
    <w:rsid w:val="00165E66"/>
    <w:rsid w:val="00165E9D"/>
    <w:rsid w:val="00165EE7"/>
    <w:rsid w:val="00165F85"/>
    <w:rsid w:val="00165FCB"/>
    <w:rsid w:val="0016602F"/>
    <w:rsid w:val="00166030"/>
    <w:rsid w:val="0016605C"/>
    <w:rsid w:val="001660F6"/>
    <w:rsid w:val="0016613F"/>
    <w:rsid w:val="0016617C"/>
    <w:rsid w:val="001662A2"/>
    <w:rsid w:val="001662C5"/>
    <w:rsid w:val="00166358"/>
    <w:rsid w:val="00166370"/>
    <w:rsid w:val="00166399"/>
    <w:rsid w:val="001663E2"/>
    <w:rsid w:val="001663F3"/>
    <w:rsid w:val="0016646E"/>
    <w:rsid w:val="00166490"/>
    <w:rsid w:val="001664C2"/>
    <w:rsid w:val="001664E7"/>
    <w:rsid w:val="001665D7"/>
    <w:rsid w:val="001665ED"/>
    <w:rsid w:val="001665F7"/>
    <w:rsid w:val="00166613"/>
    <w:rsid w:val="00166616"/>
    <w:rsid w:val="001666BC"/>
    <w:rsid w:val="001666C4"/>
    <w:rsid w:val="00166746"/>
    <w:rsid w:val="001667B1"/>
    <w:rsid w:val="001667C8"/>
    <w:rsid w:val="001667E6"/>
    <w:rsid w:val="00166808"/>
    <w:rsid w:val="00166843"/>
    <w:rsid w:val="001668A1"/>
    <w:rsid w:val="001668AD"/>
    <w:rsid w:val="001668CF"/>
    <w:rsid w:val="001668E6"/>
    <w:rsid w:val="00166909"/>
    <w:rsid w:val="001669F8"/>
    <w:rsid w:val="00166A2A"/>
    <w:rsid w:val="00166A43"/>
    <w:rsid w:val="00166ADA"/>
    <w:rsid w:val="00166AE5"/>
    <w:rsid w:val="00166AF3"/>
    <w:rsid w:val="00166BA5"/>
    <w:rsid w:val="00166BBC"/>
    <w:rsid w:val="00166C15"/>
    <w:rsid w:val="00166C4B"/>
    <w:rsid w:val="00166C7F"/>
    <w:rsid w:val="00166D20"/>
    <w:rsid w:val="00166D91"/>
    <w:rsid w:val="00166DD5"/>
    <w:rsid w:val="00166DEE"/>
    <w:rsid w:val="00166E18"/>
    <w:rsid w:val="00166EA0"/>
    <w:rsid w:val="00166ED2"/>
    <w:rsid w:val="00166EED"/>
    <w:rsid w:val="00166EF8"/>
    <w:rsid w:val="00166F82"/>
    <w:rsid w:val="00166F93"/>
    <w:rsid w:val="00167011"/>
    <w:rsid w:val="0016704D"/>
    <w:rsid w:val="0016706B"/>
    <w:rsid w:val="001670B0"/>
    <w:rsid w:val="00167154"/>
    <w:rsid w:val="00167158"/>
    <w:rsid w:val="001671AB"/>
    <w:rsid w:val="0016722A"/>
    <w:rsid w:val="00167244"/>
    <w:rsid w:val="001672E3"/>
    <w:rsid w:val="001672EA"/>
    <w:rsid w:val="00167329"/>
    <w:rsid w:val="001673EA"/>
    <w:rsid w:val="00167406"/>
    <w:rsid w:val="001674CD"/>
    <w:rsid w:val="00167506"/>
    <w:rsid w:val="0016750A"/>
    <w:rsid w:val="0016752C"/>
    <w:rsid w:val="001675AC"/>
    <w:rsid w:val="001675DB"/>
    <w:rsid w:val="00167646"/>
    <w:rsid w:val="00167670"/>
    <w:rsid w:val="0016767D"/>
    <w:rsid w:val="00167737"/>
    <w:rsid w:val="001677F6"/>
    <w:rsid w:val="00167802"/>
    <w:rsid w:val="00167804"/>
    <w:rsid w:val="001678C8"/>
    <w:rsid w:val="0016794F"/>
    <w:rsid w:val="00167957"/>
    <w:rsid w:val="0016796D"/>
    <w:rsid w:val="001679FF"/>
    <w:rsid w:val="00167AC8"/>
    <w:rsid w:val="00167B32"/>
    <w:rsid w:val="00167C18"/>
    <w:rsid w:val="00167C46"/>
    <w:rsid w:val="00167C50"/>
    <w:rsid w:val="00167C6D"/>
    <w:rsid w:val="00167CE1"/>
    <w:rsid w:val="00167CE2"/>
    <w:rsid w:val="00167DBC"/>
    <w:rsid w:val="00167DC8"/>
    <w:rsid w:val="00167E12"/>
    <w:rsid w:val="00167E21"/>
    <w:rsid w:val="00167E4B"/>
    <w:rsid w:val="00167EB4"/>
    <w:rsid w:val="00167ECE"/>
    <w:rsid w:val="00167EF0"/>
    <w:rsid w:val="00167EF8"/>
    <w:rsid w:val="00167EF9"/>
    <w:rsid w:val="00167F1F"/>
    <w:rsid w:val="00167F92"/>
    <w:rsid w:val="00167FD6"/>
    <w:rsid w:val="00170011"/>
    <w:rsid w:val="001701E4"/>
    <w:rsid w:val="0017026A"/>
    <w:rsid w:val="001702C0"/>
    <w:rsid w:val="00170358"/>
    <w:rsid w:val="00170365"/>
    <w:rsid w:val="0017037A"/>
    <w:rsid w:val="001703F4"/>
    <w:rsid w:val="0017058D"/>
    <w:rsid w:val="001705BB"/>
    <w:rsid w:val="00170664"/>
    <w:rsid w:val="00170673"/>
    <w:rsid w:val="00170739"/>
    <w:rsid w:val="00170765"/>
    <w:rsid w:val="001707F7"/>
    <w:rsid w:val="0017096A"/>
    <w:rsid w:val="00170A6D"/>
    <w:rsid w:val="00170A9D"/>
    <w:rsid w:val="00170A9F"/>
    <w:rsid w:val="00170AAC"/>
    <w:rsid w:val="00170B3D"/>
    <w:rsid w:val="00170B72"/>
    <w:rsid w:val="00170B76"/>
    <w:rsid w:val="00170BF4"/>
    <w:rsid w:val="00170C91"/>
    <w:rsid w:val="00170CD0"/>
    <w:rsid w:val="00170D22"/>
    <w:rsid w:val="00170D49"/>
    <w:rsid w:val="00170D60"/>
    <w:rsid w:val="00170D83"/>
    <w:rsid w:val="00170DB4"/>
    <w:rsid w:val="00170DB6"/>
    <w:rsid w:val="00170DDB"/>
    <w:rsid w:val="00170DE7"/>
    <w:rsid w:val="00170E35"/>
    <w:rsid w:val="00170E50"/>
    <w:rsid w:val="00170E77"/>
    <w:rsid w:val="00170ED3"/>
    <w:rsid w:val="00170F64"/>
    <w:rsid w:val="00170F79"/>
    <w:rsid w:val="0017101B"/>
    <w:rsid w:val="0017106C"/>
    <w:rsid w:val="00171073"/>
    <w:rsid w:val="00171081"/>
    <w:rsid w:val="001710B7"/>
    <w:rsid w:val="0017113A"/>
    <w:rsid w:val="0017119D"/>
    <w:rsid w:val="001711D0"/>
    <w:rsid w:val="00171262"/>
    <w:rsid w:val="001712A1"/>
    <w:rsid w:val="00171378"/>
    <w:rsid w:val="00171380"/>
    <w:rsid w:val="00171391"/>
    <w:rsid w:val="001713D3"/>
    <w:rsid w:val="001713EC"/>
    <w:rsid w:val="00171523"/>
    <w:rsid w:val="00171596"/>
    <w:rsid w:val="001715C3"/>
    <w:rsid w:val="00171601"/>
    <w:rsid w:val="00171640"/>
    <w:rsid w:val="00171659"/>
    <w:rsid w:val="00171665"/>
    <w:rsid w:val="0017169D"/>
    <w:rsid w:val="00171737"/>
    <w:rsid w:val="00171749"/>
    <w:rsid w:val="0017179E"/>
    <w:rsid w:val="001717B4"/>
    <w:rsid w:val="0017183E"/>
    <w:rsid w:val="00171845"/>
    <w:rsid w:val="00171849"/>
    <w:rsid w:val="00171870"/>
    <w:rsid w:val="001718B0"/>
    <w:rsid w:val="001718C9"/>
    <w:rsid w:val="0017192F"/>
    <w:rsid w:val="00171A96"/>
    <w:rsid w:val="00171AB4"/>
    <w:rsid w:val="00171AC7"/>
    <w:rsid w:val="00171B5C"/>
    <w:rsid w:val="00171BA6"/>
    <w:rsid w:val="00171BF2"/>
    <w:rsid w:val="00171C13"/>
    <w:rsid w:val="00171C97"/>
    <w:rsid w:val="00171CCC"/>
    <w:rsid w:val="00171D26"/>
    <w:rsid w:val="00171D4F"/>
    <w:rsid w:val="00171E30"/>
    <w:rsid w:val="00171ED7"/>
    <w:rsid w:val="00171F84"/>
    <w:rsid w:val="00171FF6"/>
    <w:rsid w:val="00172087"/>
    <w:rsid w:val="001720CF"/>
    <w:rsid w:val="0017220C"/>
    <w:rsid w:val="00172291"/>
    <w:rsid w:val="00172297"/>
    <w:rsid w:val="0017229F"/>
    <w:rsid w:val="001722AC"/>
    <w:rsid w:val="001722B0"/>
    <w:rsid w:val="00172391"/>
    <w:rsid w:val="00172396"/>
    <w:rsid w:val="00172416"/>
    <w:rsid w:val="0017247C"/>
    <w:rsid w:val="001724ED"/>
    <w:rsid w:val="001724F2"/>
    <w:rsid w:val="0017268D"/>
    <w:rsid w:val="00172743"/>
    <w:rsid w:val="001727B5"/>
    <w:rsid w:val="001727BB"/>
    <w:rsid w:val="001727E5"/>
    <w:rsid w:val="00172822"/>
    <w:rsid w:val="0017285C"/>
    <w:rsid w:val="00172881"/>
    <w:rsid w:val="0017293E"/>
    <w:rsid w:val="001729BC"/>
    <w:rsid w:val="00172A06"/>
    <w:rsid w:val="00172A5F"/>
    <w:rsid w:val="00172A6B"/>
    <w:rsid w:val="00172ACB"/>
    <w:rsid w:val="00172AE4"/>
    <w:rsid w:val="00172B15"/>
    <w:rsid w:val="00172B31"/>
    <w:rsid w:val="00172B98"/>
    <w:rsid w:val="00172BDA"/>
    <w:rsid w:val="00172C17"/>
    <w:rsid w:val="00172C1C"/>
    <w:rsid w:val="00172C32"/>
    <w:rsid w:val="00172C34"/>
    <w:rsid w:val="00172D2F"/>
    <w:rsid w:val="00172D39"/>
    <w:rsid w:val="00172DCB"/>
    <w:rsid w:val="00172F21"/>
    <w:rsid w:val="00172FD8"/>
    <w:rsid w:val="0017308C"/>
    <w:rsid w:val="001730BD"/>
    <w:rsid w:val="00173135"/>
    <w:rsid w:val="001731A9"/>
    <w:rsid w:val="0017320E"/>
    <w:rsid w:val="0017321B"/>
    <w:rsid w:val="00173261"/>
    <w:rsid w:val="001732E5"/>
    <w:rsid w:val="0017335A"/>
    <w:rsid w:val="0017342A"/>
    <w:rsid w:val="00173458"/>
    <w:rsid w:val="001734FF"/>
    <w:rsid w:val="00173595"/>
    <w:rsid w:val="0017360C"/>
    <w:rsid w:val="00173657"/>
    <w:rsid w:val="00173678"/>
    <w:rsid w:val="00173688"/>
    <w:rsid w:val="001736FF"/>
    <w:rsid w:val="001737B9"/>
    <w:rsid w:val="001737BE"/>
    <w:rsid w:val="0017383C"/>
    <w:rsid w:val="0017392A"/>
    <w:rsid w:val="00173A28"/>
    <w:rsid w:val="00173A37"/>
    <w:rsid w:val="00173A50"/>
    <w:rsid w:val="00173A52"/>
    <w:rsid w:val="00173AD7"/>
    <w:rsid w:val="00173C64"/>
    <w:rsid w:val="00173D11"/>
    <w:rsid w:val="00173D1B"/>
    <w:rsid w:val="00173D22"/>
    <w:rsid w:val="00173D40"/>
    <w:rsid w:val="00173D94"/>
    <w:rsid w:val="00173DA5"/>
    <w:rsid w:val="00173DE7"/>
    <w:rsid w:val="00173DEF"/>
    <w:rsid w:val="00173DF6"/>
    <w:rsid w:val="00173F07"/>
    <w:rsid w:val="00173FC8"/>
    <w:rsid w:val="00174013"/>
    <w:rsid w:val="0017412C"/>
    <w:rsid w:val="00174188"/>
    <w:rsid w:val="001742E6"/>
    <w:rsid w:val="00174306"/>
    <w:rsid w:val="00174415"/>
    <w:rsid w:val="001744A3"/>
    <w:rsid w:val="00174502"/>
    <w:rsid w:val="0017454E"/>
    <w:rsid w:val="0017455D"/>
    <w:rsid w:val="001745B5"/>
    <w:rsid w:val="001745E3"/>
    <w:rsid w:val="0017463A"/>
    <w:rsid w:val="00174652"/>
    <w:rsid w:val="00174681"/>
    <w:rsid w:val="001746BB"/>
    <w:rsid w:val="001746FA"/>
    <w:rsid w:val="00174700"/>
    <w:rsid w:val="00174765"/>
    <w:rsid w:val="00174781"/>
    <w:rsid w:val="001747CE"/>
    <w:rsid w:val="00174941"/>
    <w:rsid w:val="00174945"/>
    <w:rsid w:val="0017497B"/>
    <w:rsid w:val="00174980"/>
    <w:rsid w:val="00174992"/>
    <w:rsid w:val="0017499F"/>
    <w:rsid w:val="00174A25"/>
    <w:rsid w:val="00174A35"/>
    <w:rsid w:val="00174AB9"/>
    <w:rsid w:val="00174B60"/>
    <w:rsid w:val="00174BE7"/>
    <w:rsid w:val="00174C68"/>
    <w:rsid w:val="00174DC2"/>
    <w:rsid w:val="00174DF3"/>
    <w:rsid w:val="00174E7B"/>
    <w:rsid w:val="00174ECA"/>
    <w:rsid w:val="00174EE7"/>
    <w:rsid w:val="00174F06"/>
    <w:rsid w:val="00174F5C"/>
    <w:rsid w:val="00174FAB"/>
    <w:rsid w:val="0017501C"/>
    <w:rsid w:val="00175022"/>
    <w:rsid w:val="00175035"/>
    <w:rsid w:val="0017505E"/>
    <w:rsid w:val="001750CB"/>
    <w:rsid w:val="001750E2"/>
    <w:rsid w:val="00175127"/>
    <w:rsid w:val="001751F7"/>
    <w:rsid w:val="001751FB"/>
    <w:rsid w:val="0017524F"/>
    <w:rsid w:val="00175390"/>
    <w:rsid w:val="001753B5"/>
    <w:rsid w:val="001754C4"/>
    <w:rsid w:val="0017550C"/>
    <w:rsid w:val="00175640"/>
    <w:rsid w:val="00175773"/>
    <w:rsid w:val="00175777"/>
    <w:rsid w:val="0017582F"/>
    <w:rsid w:val="0017585D"/>
    <w:rsid w:val="001758DE"/>
    <w:rsid w:val="00175943"/>
    <w:rsid w:val="0017596E"/>
    <w:rsid w:val="001759B0"/>
    <w:rsid w:val="00175A94"/>
    <w:rsid w:val="00175ABC"/>
    <w:rsid w:val="00175B96"/>
    <w:rsid w:val="00175BF2"/>
    <w:rsid w:val="00175C3D"/>
    <w:rsid w:val="00175C67"/>
    <w:rsid w:val="00175D92"/>
    <w:rsid w:val="00175D9A"/>
    <w:rsid w:val="00175DA0"/>
    <w:rsid w:val="00175E10"/>
    <w:rsid w:val="00175E30"/>
    <w:rsid w:val="00175ECF"/>
    <w:rsid w:val="00175EFF"/>
    <w:rsid w:val="00175F25"/>
    <w:rsid w:val="00175F7C"/>
    <w:rsid w:val="00175FFD"/>
    <w:rsid w:val="00176011"/>
    <w:rsid w:val="0017601C"/>
    <w:rsid w:val="0017603B"/>
    <w:rsid w:val="001760AC"/>
    <w:rsid w:val="0017619F"/>
    <w:rsid w:val="001761E2"/>
    <w:rsid w:val="001761F9"/>
    <w:rsid w:val="0017629E"/>
    <w:rsid w:val="00176331"/>
    <w:rsid w:val="00176376"/>
    <w:rsid w:val="00176388"/>
    <w:rsid w:val="001763B5"/>
    <w:rsid w:val="00176416"/>
    <w:rsid w:val="00176477"/>
    <w:rsid w:val="0017648B"/>
    <w:rsid w:val="001764E2"/>
    <w:rsid w:val="00176572"/>
    <w:rsid w:val="0017659D"/>
    <w:rsid w:val="001765A9"/>
    <w:rsid w:val="001765FC"/>
    <w:rsid w:val="00176788"/>
    <w:rsid w:val="001767CB"/>
    <w:rsid w:val="001768FB"/>
    <w:rsid w:val="0017699B"/>
    <w:rsid w:val="00176A95"/>
    <w:rsid w:val="00176BDB"/>
    <w:rsid w:val="00176BEA"/>
    <w:rsid w:val="00176BF5"/>
    <w:rsid w:val="00176C19"/>
    <w:rsid w:val="00176C4B"/>
    <w:rsid w:val="00176D77"/>
    <w:rsid w:val="00176D87"/>
    <w:rsid w:val="00176EAE"/>
    <w:rsid w:val="00176EE9"/>
    <w:rsid w:val="00176F3F"/>
    <w:rsid w:val="00176F99"/>
    <w:rsid w:val="00176FB6"/>
    <w:rsid w:val="00177027"/>
    <w:rsid w:val="001770EE"/>
    <w:rsid w:val="00177103"/>
    <w:rsid w:val="00177181"/>
    <w:rsid w:val="001771E0"/>
    <w:rsid w:val="0017729B"/>
    <w:rsid w:val="001772A0"/>
    <w:rsid w:val="001772F0"/>
    <w:rsid w:val="0017730D"/>
    <w:rsid w:val="00177383"/>
    <w:rsid w:val="001773D4"/>
    <w:rsid w:val="00177419"/>
    <w:rsid w:val="0017745F"/>
    <w:rsid w:val="00177535"/>
    <w:rsid w:val="001775A0"/>
    <w:rsid w:val="001775C6"/>
    <w:rsid w:val="00177604"/>
    <w:rsid w:val="00177612"/>
    <w:rsid w:val="001776A5"/>
    <w:rsid w:val="001776CF"/>
    <w:rsid w:val="001776DE"/>
    <w:rsid w:val="001777C4"/>
    <w:rsid w:val="00177987"/>
    <w:rsid w:val="00177AD8"/>
    <w:rsid w:val="00177B3F"/>
    <w:rsid w:val="00177BCC"/>
    <w:rsid w:val="00177BCF"/>
    <w:rsid w:val="00177BD2"/>
    <w:rsid w:val="00177C42"/>
    <w:rsid w:val="00177C4D"/>
    <w:rsid w:val="00177C92"/>
    <w:rsid w:val="00177D13"/>
    <w:rsid w:val="00177D84"/>
    <w:rsid w:val="00177DA2"/>
    <w:rsid w:val="00177DA4"/>
    <w:rsid w:val="00177E19"/>
    <w:rsid w:val="00177FB3"/>
    <w:rsid w:val="0018000A"/>
    <w:rsid w:val="0018000D"/>
    <w:rsid w:val="0018001B"/>
    <w:rsid w:val="00180042"/>
    <w:rsid w:val="0018005B"/>
    <w:rsid w:val="00180068"/>
    <w:rsid w:val="00180166"/>
    <w:rsid w:val="0018018B"/>
    <w:rsid w:val="001801DA"/>
    <w:rsid w:val="001803AA"/>
    <w:rsid w:val="001803D9"/>
    <w:rsid w:val="001803F7"/>
    <w:rsid w:val="001803FB"/>
    <w:rsid w:val="001804AC"/>
    <w:rsid w:val="001804AE"/>
    <w:rsid w:val="001804E6"/>
    <w:rsid w:val="0018050A"/>
    <w:rsid w:val="0018052C"/>
    <w:rsid w:val="00180556"/>
    <w:rsid w:val="001805D4"/>
    <w:rsid w:val="0018063D"/>
    <w:rsid w:val="00180646"/>
    <w:rsid w:val="0018065C"/>
    <w:rsid w:val="001806DB"/>
    <w:rsid w:val="0018070B"/>
    <w:rsid w:val="0018074F"/>
    <w:rsid w:val="001807C0"/>
    <w:rsid w:val="001807C9"/>
    <w:rsid w:val="0018080F"/>
    <w:rsid w:val="001808D1"/>
    <w:rsid w:val="001808EE"/>
    <w:rsid w:val="00180968"/>
    <w:rsid w:val="0018098B"/>
    <w:rsid w:val="001809B9"/>
    <w:rsid w:val="001809BA"/>
    <w:rsid w:val="001809D5"/>
    <w:rsid w:val="00180A3B"/>
    <w:rsid w:val="00180AF1"/>
    <w:rsid w:val="00180B29"/>
    <w:rsid w:val="00180B55"/>
    <w:rsid w:val="00180BE7"/>
    <w:rsid w:val="00180C30"/>
    <w:rsid w:val="00180CCF"/>
    <w:rsid w:val="00180D1B"/>
    <w:rsid w:val="00180D85"/>
    <w:rsid w:val="00180E79"/>
    <w:rsid w:val="00180FA8"/>
    <w:rsid w:val="00180FFF"/>
    <w:rsid w:val="0018116F"/>
    <w:rsid w:val="0018122F"/>
    <w:rsid w:val="00181233"/>
    <w:rsid w:val="0018126B"/>
    <w:rsid w:val="00181298"/>
    <w:rsid w:val="001812BB"/>
    <w:rsid w:val="001812DF"/>
    <w:rsid w:val="00181323"/>
    <w:rsid w:val="001813C7"/>
    <w:rsid w:val="00181419"/>
    <w:rsid w:val="00181484"/>
    <w:rsid w:val="00181486"/>
    <w:rsid w:val="001814D0"/>
    <w:rsid w:val="001814DB"/>
    <w:rsid w:val="00181504"/>
    <w:rsid w:val="00181517"/>
    <w:rsid w:val="0018152E"/>
    <w:rsid w:val="00181587"/>
    <w:rsid w:val="001815CD"/>
    <w:rsid w:val="001815EC"/>
    <w:rsid w:val="001815FF"/>
    <w:rsid w:val="001816FB"/>
    <w:rsid w:val="001817C3"/>
    <w:rsid w:val="00181842"/>
    <w:rsid w:val="001818D9"/>
    <w:rsid w:val="001819B0"/>
    <w:rsid w:val="001819C1"/>
    <w:rsid w:val="00181AB8"/>
    <w:rsid w:val="00181BB7"/>
    <w:rsid w:val="00181C28"/>
    <w:rsid w:val="00181C82"/>
    <w:rsid w:val="00181C9D"/>
    <w:rsid w:val="00181CF0"/>
    <w:rsid w:val="00181D7D"/>
    <w:rsid w:val="00181DA4"/>
    <w:rsid w:val="00181DB0"/>
    <w:rsid w:val="00181DDC"/>
    <w:rsid w:val="00181E56"/>
    <w:rsid w:val="00181EBD"/>
    <w:rsid w:val="00181EDA"/>
    <w:rsid w:val="00181EE2"/>
    <w:rsid w:val="00181F3D"/>
    <w:rsid w:val="00181FFD"/>
    <w:rsid w:val="001820A4"/>
    <w:rsid w:val="00182101"/>
    <w:rsid w:val="00182102"/>
    <w:rsid w:val="00182136"/>
    <w:rsid w:val="00182163"/>
    <w:rsid w:val="001821FA"/>
    <w:rsid w:val="00182256"/>
    <w:rsid w:val="00182283"/>
    <w:rsid w:val="001822C5"/>
    <w:rsid w:val="001822D2"/>
    <w:rsid w:val="00182322"/>
    <w:rsid w:val="0018232C"/>
    <w:rsid w:val="001823E3"/>
    <w:rsid w:val="00182405"/>
    <w:rsid w:val="00182445"/>
    <w:rsid w:val="0018244C"/>
    <w:rsid w:val="00182500"/>
    <w:rsid w:val="00182508"/>
    <w:rsid w:val="00182529"/>
    <w:rsid w:val="001825A2"/>
    <w:rsid w:val="0018262A"/>
    <w:rsid w:val="001826A3"/>
    <w:rsid w:val="0018274B"/>
    <w:rsid w:val="001827A0"/>
    <w:rsid w:val="001828F5"/>
    <w:rsid w:val="0018294B"/>
    <w:rsid w:val="001829EE"/>
    <w:rsid w:val="00182A73"/>
    <w:rsid w:val="00182A7C"/>
    <w:rsid w:val="00182ABB"/>
    <w:rsid w:val="00182ABF"/>
    <w:rsid w:val="00182B5E"/>
    <w:rsid w:val="00182B71"/>
    <w:rsid w:val="00182C47"/>
    <w:rsid w:val="00182C89"/>
    <w:rsid w:val="00182CC9"/>
    <w:rsid w:val="00182D67"/>
    <w:rsid w:val="00182D89"/>
    <w:rsid w:val="00182DBD"/>
    <w:rsid w:val="00182DEA"/>
    <w:rsid w:val="00182E26"/>
    <w:rsid w:val="00182E53"/>
    <w:rsid w:val="00182EE2"/>
    <w:rsid w:val="00182FA5"/>
    <w:rsid w:val="00182FEF"/>
    <w:rsid w:val="00183000"/>
    <w:rsid w:val="0018301D"/>
    <w:rsid w:val="001830BF"/>
    <w:rsid w:val="001830E4"/>
    <w:rsid w:val="0018313B"/>
    <w:rsid w:val="00183177"/>
    <w:rsid w:val="0018317B"/>
    <w:rsid w:val="001831A8"/>
    <w:rsid w:val="001831AB"/>
    <w:rsid w:val="001831B1"/>
    <w:rsid w:val="001831CF"/>
    <w:rsid w:val="001831F0"/>
    <w:rsid w:val="00183330"/>
    <w:rsid w:val="00183332"/>
    <w:rsid w:val="00183338"/>
    <w:rsid w:val="0018334D"/>
    <w:rsid w:val="00183361"/>
    <w:rsid w:val="001833A9"/>
    <w:rsid w:val="001833AF"/>
    <w:rsid w:val="001833C1"/>
    <w:rsid w:val="001833DA"/>
    <w:rsid w:val="001833EC"/>
    <w:rsid w:val="0018347E"/>
    <w:rsid w:val="00183667"/>
    <w:rsid w:val="00183720"/>
    <w:rsid w:val="00183753"/>
    <w:rsid w:val="001837A6"/>
    <w:rsid w:val="001837B0"/>
    <w:rsid w:val="001837C8"/>
    <w:rsid w:val="0018380C"/>
    <w:rsid w:val="00183834"/>
    <w:rsid w:val="0018384B"/>
    <w:rsid w:val="00183954"/>
    <w:rsid w:val="00183963"/>
    <w:rsid w:val="00183987"/>
    <w:rsid w:val="001839EC"/>
    <w:rsid w:val="00183A1E"/>
    <w:rsid w:val="00183AB6"/>
    <w:rsid w:val="00183AD4"/>
    <w:rsid w:val="00183B6F"/>
    <w:rsid w:val="00183BC9"/>
    <w:rsid w:val="00183C89"/>
    <w:rsid w:val="00183CF4"/>
    <w:rsid w:val="00183D04"/>
    <w:rsid w:val="00183D73"/>
    <w:rsid w:val="00183E74"/>
    <w:rsid w:val="00183F0B"/>
    <w:rsid w:val="00183F27"/>
    <w:rsid w:val="00183F31"/>
    <w:rsid w:val="00183F64"/>
    <w:rsid w:val="00183FCE"/>
    <w:rsid w:val="00184005"/>
    <w:rsid w:val="00184098"/>
    <w:rsid w:val="001840FC"/>
    <w:rsid w:val="0018416D"/>
    <w:rsid w:val="00184250"/>
    <w:rsid w:val="0018425C"/>
    <w:rsid w:val="001842D4"/>
    <w:rsid w:val="0018435F"/>
    <w:rsid w:val="0018439E"/>
    <w:rsid w:val="001843AB"/>
    <w:rsid w:val="001843B6"/>
    <w:rsid w:val="00184413"/>
    <w:rsid w:val="001844A5"/>
    <w:rsid w:val="001844AE"/>
    <w:rsid w:val="00184519"/>
    <w:rsid w:val="00184603"/>
    <w:rsid w:val="00184604"/>
    <w:rsid w:val="0018473A"/>
    <w:rsid w:val="001847BB"/>
    <w:rsid w:val="001847C7"/>
    <w:rsid w:val="001847CF"/>
    <w:rsid w:val="001847FA"/>
    <w:rsid w:val="00184879"/>
    <w:rsid w:val="0018493E"/>
    <w:rsid w:val="001849B3"/>
    <w:rsid w:val="00184A27"/>
    <w:rsid w:val="00184A8E"/>
    <w:rsid w:val="00184B12"/>
    <w:rsid w:val="00184B43"/>
    <w:rsid w:val="00184C23"/>
    <w:rsid w:val="00184C64"/>
    <w:rsid w:val="00184C69"/>
    <w:rsid w:val="00184C78"/>
    <w:rsid w:val="00184D71"/>
    <w:rsid w:val="00184DB9"/>
    <w:rsid w:val="00184E29"/>
    <w:rsid w:val="00184EB6"/>
    <w:rsid w:val="00184EF6"/>
    <w:rsid w:val="00184EFF"/>
    <w:rsid w:val="00184F89"/>
    <w:rsid w:val="00184FAE"/>
    <w:rsid w:val="00184FFF"/>
    <w:rsid w:val="0018500D"/>
    <w:rsid w:val="00185084"/>
    <w:rsid w:val="00185131"/>
    <w:rsid w:val="00185146"/>
    <w:rsid w:val="0018515E"/>
    <w:rsid w:val="001851FD"/>
    <w:rsid w:val="00185221"/>
    <w:rsid w:val="00185272"/>
    <w:rsid w:val="00185313"/>
    <w:rsid w:val="0018532F"/>
    <w:rsid w:val="001853A3"/>
    <w:rsid w:val="00185411"/>
    <w:rsid w:val="00185424"/>
    <w:rsid w:val="001854A9"/>
    <w:rsid w:val="001854E1"/>
    <w:rsid w:val="0018555E"/>
    <w:rsid w:val="00185587"/>
    <w:rsid w:val="001855A4"/>
    <w:rsid w:val="001855D4"/>
    <w:rsid w:val="001855E8"/>
    <w:rsid w:val="0018560C"/>
    <w:rsid w:val="0018563F"/>
    <w:rsid w:val="00185665"/>
    <w:rsid w:val="0018567A"/>
    <w:rsid w:val="001857C1"/>
    <w:rsid w:val="0018580C"/>
    <w:rsid w:val="0018580E"/>
    <w:rsid w:val="00185856"/>
    <w:rsid w:val="00185864"/>
    <w:rsid w:val="001858B2"/>
    <w:rsid w:val="0018593F"/>
    <w:rsid w:val="00185989"/>
    <w:rsid w:val="001859B4"/>
    <w:rsid w:val="00185A2B"/>
    <w:rsid w:val="00185A9B"/>
    <w:rsid w:val="00185B03"/>
    <w:rsid w:val="00185BF0"/>
    <w:rsid w:val="00185C3C"/>
    <w:rsid w:val="00185C4C"/>
    <w:rsid w:val="00185CAC"/>
    <w:rsid w:val="00185CB6"/>
    <w:rsid w:val="00185D27"/>
    <w:rsid w:val="00185D37"/>
    <w:rsid w:val="00185D63"/>
    <w:rsid w:val="00185D95"/>
    <w:rsid w:val="00185DA7"/>
    <w:rsid w:val="00185E09"/>
    <w:rsid w:val="00185E13"/>
    <w:rsid w:val="00185E48"/>
    <w:rsid w:val="00185E4D"/>
    <w:rsid w:val="00185E6F"/>
    <w:rsid w:val="00185F57"/>
    <w:rsid w:val="00186000"/>
    <w:rsid w:val="00186020"/>
    <w:rsid w:val="00186063"/>
    <w:rsid w:val="0018607B"/>
    <w:rsid w:val="001860AF"/>
    <w:rsid w:val="00186163"/>
    <w:rsid w:val="00186211"/>
    <w:rsid w:val="00186300"/>
    <w:rsid w:val="00186305"/>
    <w:rsid w:val="00186309"/>
    <w:rsid w:val="0018632B"/>
    <w:rsid w:val="001863D5"/>
    <w:rsid w:val="00186411"/>
    <w:rsid w:val="001864D0"/>
    <w:rsid w:val="00186509"/>
    <w:rsid w:val="00186545"/>
    <w:rsid w:val="0018659D"/>
    <w:rsid w:val="00186602"/>
    <w:rsid w:val="0018661B"/>
    <w:rsid w:val="0018662A"/>
    <w:rsid w:val="00186640"/>
    <w:rsid w:val="00186681"/>
    <w:rsid w:val="001866E3"/>
    <w:rsid w:val="001866F9"/>
    <w:rsid w:val="00186739"/>
    <w:rsid w:val="0018673E"/>
    <w:rsid w:val="00186784"/>
    <w:rsid w:val="001868AE"/>
    <w:rsid w:val="0018698B"/>
    <w:rsid w:val="001869B9"/>
    <w:rsid w:val="001869C9"/>
    <w:rsid w:val="00186A12"/>
    <w:rsid w:val="00186A5D"/>
    <w:rsid w:val="00186A8C"/>
    <w:rsid w:val="00186ABD"/>
    <w:rsid w:val="00186AF7"/>
    <w:rsid w:val="00186BBD"/>
    <w:rsid w:val="00186C10"/>
    <w:rsid w:val="00186C1F"/>
    <w:rsid w:val="00186C61"/>
    <w:rsid w:val="00186C76"/>
    <w:rsid w:val="00186C93"/>
    <w:rsid w:val="00186CB3"/>
    <w:rsid w:val="00186CB5"/>
    <w:rsid w:val="00186CCB"/>
    <w:rsid w:val="00186CD4"/>
    <w:rsid w:val="00186D3E"/>
    <w:rsid w:val="00186D77"/>
    <w:rsid w:val="00186D7D"/>
    <w:rsid w:val="00186DCB"/>
    <w:rsid w:val="00186DE1"/>
    <w:rsid w:val="00186E8F"/>
    <w:rsid w:val="00186EC3"/>
    <w:rsid w:val="00186F10"/>
    <w:rsid w:val="00186F37"/>
    <w:rsid w:val="00186F5A"/>
    <w:rsid w:val="00186F98"/>
    <w:rsid w:val="00186FCC"/>
    <w:rsid w:val="00187027"/>
    <w:rsid w:val="001870BA"/>
    <w:rsid w:val="001870D2"/>
    <w:rsid w:val="001870F4"/>
    <w:rsid w:val="00187154"/>
    <w:rsid w:val="0018716D"/>
    <w:rsid w:val="001871B8"/>
    <w:rsid w:val="001871B9"/>
    <w:rsid w:val="0018722C"/>
    <w:rsid w:val="001872F6"/>
    <w:rsid w:val="00187311"/>
    <w:rsid w:val="00187314"/>
    <w:rsid w:val="0018739B"/>
    <w:rsid w:val="001873C0"/>
    <w:rsid w:val="001874C0"/>
    <w:rsid w:val="00187512"/>
    <w:rsid w:val="0018754A"/>
    <w:rsid w:val="0018757F"/>
    <w:rsid w:val="00187597"/>
    <w:rsid w:val="00187652"/>
    <w:rsid w:val="00187667"/>
    <w:rsid w:val="00187692"/>
    <w:rsid w:val="001876CC"/>
    <w:rsid w:val="001876E4"/>
    <w:rsid w:val="00187837"/>
    <w:rsid w:val="0018783C"/>
    <w:rsid w:val="00187843"/>
    <w:rsid w:val="00187899"/>
    <w:rsid w:val="0018789E"/>
    <w:rsid w:val="00187A02"/>
    <w:rsid w:val="00187B45"/>
    <w:rsid w:val="00187B4D"/>
    <w:rsid w:val="00187C2B"/>
    <w:rsid w:val="00187C39"/>
    <w:rsid w:val="00187C7E"/>
    <w:rsid w:val="00187C9C"/>
    <w:rsid w:val="00187CB4"/>
    <w:rsid w:val="00187CC2"/>
    <w:rsid w:val="00187CF2"/>
    <w:rsid w:val="00187D14"/>
    <w:rsid w:val="00187D49"/>
    <w:rsid w:val="00187E3D"/>
    <w:rsid w:val="00187E86"/>
    <w:rsid w:val="00187EA0"/>
    <w:rsid w:val="00187EC7"/>
    <w:rsid w:val="00187ECE"/>
    <w:rsid w:val="00187EED"/>
    <w:rsid w:val="00187F1C"/>
    <w:rsid w:val="00187F21"/>
    <w:rsid w:val="00187F9D"/>
    <w:rsid w:val="00187FB1"/>
    <w:rsid w:val="0018FBE6"/>
    <w:rsid w:val="0019008B"/>
    <w:rsid w:val="001900D7"/>
    <w:rsid w:val="00190166"/>
    <w:rsid w:val="001901E0"/>
    <w:rsid w:val="001901F9"/>
    <w:rsid w:val="00190237"/>
    <w:rsid w:val="0019024E"/>
    <w:rsid w:val="00190268"/>
    <w:rsid w:val="00190284"/>
    <w:rsid w:val="0019029B"/>
    <w:rsid w:val="001902BF"/>
    <w:rsid w:val="001902C2"/>
    <w:rsid w:val="001902D0"/>
    <w:rsid w:val="001903D2"/>
    <w:rsid w:val="0019049A"/>
    <w:rsid w:val="00190552"/>
    <w:rsid w:val="0019056E"/>
    <w:rsid w:val="001905B7"/>
    <w:rsid w:val="0019060E"/>
    <w:rsid w:val="0019074E"/>
    <w:rsid w:val="0019078B"/>
    <w:rsid w:val="001907E4"/>
    <w:rsid w:val="001907F5"/>
    <w:rsid w:val="00190808"/>
    <w:rsid w:val="001908AD"/>
    <w:rsid w:val="001908AF"/>
    <w:rsid w:val="0019094C"/>
    <w:rsid w:val="00190A95"/>
    <w:rsid w:val="00190AFC"/>
    <w:rsid w:val="00190B3A"/>
    <w:rsid w:val="00190B3E"/>
    <w:rsid w:val="00190B44"/>
    <w:rsid w:val="00190BF9"/>
    <w:rsid w:val="00190BFB"/>
    <w:rsid w:val="00190C0A"/>
    <w:rsid w:val="00190C4B"/>
    <w:rsid w:val="00190CFE"/>
    <w:rsid w:val="00190D53"/>
    <w:rsid w:val="00190D5A"/>
    <w:rsid w:val="00190DC2"/>
    <w:rsid w:val="00190DD0"/>
    <w:rsid w:val="00190E27"/>
    <w:rsid w:val="00190E2D"/>
    <w:rsid w:val="00190E48"/>
    <w:rsid w:val="00190E66"/>
    <w:rsid w:val="00190E91"/>
    <w:rsid w:val="00190EC1"/>
    <w:rsid w:val="00190ECA"/>
    <w:rsid w:val="00190F2C"/>
    <w:rsid w:val="00190F34"/>
    <w:rsid w:val="00190F93"/>
    <w:rsid w:val="00190FB4"/>
    <w:rsid w:val="00190FC2"/>
    <w:rsid w:val="00190FD7"/>
    <w:rsid w:val="00191021"/>
    <w:rsid w:val="00191070"/>
    <w:rsid w:val="001910EA"/>
    <w:rsid w:val="0019114C"/>
    <w:rsid w:val="0019116B"/>
    <w:rsid w:val="0019122A"/>
    <w:rsid w:val="0019122B"/>
    <w:rsid w:val="0019124B"/>
    <w:rsid w:val="001912B5"/>
    <w:rsid w:val="00191393"/>
    <w:rsid w:val="001913A3"/>
    <w:rsid w:val="001913EE"/>
    <w:rsid w:val="0019149E"/>
    <w:rsid w:val="001914FA"/>
    <w:rsid w:val="00191586"/>
    <w:rsid w:val="001915AD"/>
    <w:rsid w:val="001915DA"/>
    <w:rsid w:val="001915EA"/>
    <w:rsid w:val="0019163B"/>
    <w:rsid w:val="0019165C"/>
    <w:rsid w:val="00191661"/>
    <w:rsid w:val="00191702"/>
    <w:rsid w:val="00191726"/>
    <w:rsid w:val="00191782"/>
    <w:rsid w:val="001917C6"/>
    <w:rsid w:val="00191985"/>
    <w:rsid w:val="001919C6"/>
    <w:rsid w:val="00191A1D"/>
    <w:rsid w:val="00191ABE"/>
    <w:rsid w:val="00191AC8"/>
    <w:rsid w:val="00191AD0"/>
    <w:rsid w:val="00191AD7"/>
    <w:rsid w:val="00191BAC"/>
    <w:rsid w:val="00191CB3"/>
    <w:rsid w:val="00191CF2"/>
    <w:rsid w:val="00191D19"/>
    <w:rsid w:val="00191DFE"/>
    <w:rsid w:val="00191E86"/>
    <w:rsid w:val="00191EA1"/>
    <w:rsid w:val="00191EF7"/>
    <w:rsid w:val="00191F84"/>
    <w:rsid w:val="00191F98"/>
    <w:rsid w:val="00191FA1"/>
    <w:rsid w:val="00191FC0"/>
    <w:rsid w:val="00192055"/>
    <w:rsid w:val="0019207C"/>
    <w:rsid w:val="001920D5"/>
    <w:rsid w:val="001920DE"/>
    <w:rsid w:val="001920E3"/>
    <w:rsid w:val="00192122"/>
    <w:rsid w:val="00192127"/>
    <w:rsid w:val="0019212C"/>
    <w:rsid w:val="0019217A"/>
    <w:rsid w:val="001921D5"/>
    <w:rsid w:val="001921EA"/>
    <w:rsid w:val="0019225B"/>
    <w:rsid w:val="001922CA"/>
    <w:rsid w:val="00192539"/>
    <w:rsid w:val="00192578"/>
    <w:rsid w:val="00192582"/>
    <w:rsid w:val="0019261D"/>
    <w:rsid w:val="00192652"/>
    <w:rsid w:val="0019267D"/>
    <w:rsid w:val="00192686"/>
    <w:rsid w:val="00192728"/>
    <w:rsid w:val="0019279A"/>
    <w:rsid w:val="001927A0"/>
    <w:rsid w:val="00192812"/>
    <w:rsid w:val="0019283A"/>
    <w:rsid w:val="00192927"/>
    <w:rsid w:val="00192979"/>
    <w:rsid w:val="00192A07"/>
    <w:rsid w:val="00192A3A"/>
    <w:rsid w:val="00192B3C"/>
    <w:rsid w:val="00192B92"/>
    <w:rsid w:val="00192C03"/>
    <w:rsid w:val="00192CE6"/>
    <w:rsid w:val="00192D34"/>
    <w:rsid w:val="00192D4B"/>
    <w:rsid w:val="00192D67"/>
    <w:rsid w:val="00192DFB"/>
    <w:rsid w:val="00192E39"/>
    <w:rsid w:val="00192E8C"/>
    <w:rsid w:val="00192E9C"/>
    <w:rsid w:val="00192EC8"/>
    <w:rsid w:val="00192FD3"/>
    <w:rsid w:val="00192FDA"/>
    <w:rsid w:val="0019305E"/>
    <w:rsid w:val="001930B1"/>
    <w:rsid w:val="001930FE"/>
    <w:rsid w:val="00193176"/>
    <w:rsid w:val="001931CE"/>
    <w:rsid w:val="001931DE"/>
    <w:rsid w:val="001931F8"/>
    <w:rsid w:val="001931F9"/>
    <w:rsid w:val="00193214"/>
    <w:rsid w:val="00193232"/>
    <w:rsid w:val="00193254"/>
    <w:rsid w:val="00193261"/>
    <w:rsid w:val="0019327B"/>
    <w:rsid w:val="001932AA"/>
    <w:rsid w:val="001932F3"/>
    <w:rsid w:val="0019335B"/>
    <w:rsid w:val="0019336E"/>
    <w:rsid w:val="001933BE"/>
    <w:rsid w:val="001933CE"/>
    <w:rsid w:val="0019340B"/>
    <w:rsid w:val="0019342D"/>
    <w:rsid w:val="00193454"/>
    <w:rsid w:val="001934B9"/>
    <w:rsid w:val="001934BA"/>
    <w:rsid w:val="001934BC"/>
    <w:rsid w:val="001934C6"/>
    <w:rsid w:val="001934EE"/>
    <w:rsid w:val="001934F5"/>
    <w:rsid w:val="0019352C"/>
    <w:rsid w:val="0019358B"/>
    <w:rsid w:val="001935A9"/>
    <w:rsid w:val="0019364D"/>
    <w:rsid w:val="00193664"/>
    <w:rsid w:val="001936E2"/>
    <w:rsid w:val="001936E8"/>
    <w:rsid w:val="0019371F"/>
    <w:rsid w:val="00193723"/>
    <w:rsid w:val="00193777"/>
    <w:rsid w:val="001937CB"/>
    <w:rsid w:val="00193822"/>
    <w:rsid w:val="00193878"/>
    <w:rsid w:val="00193920"/>
    <w:rsid w:val="00193974"/>
    <w:rsid w:val="00193982"/>
    <w:rsid w:val="001939BB"/>
    <w:rsid w:val="001939F6"/>
    <w:rsid w:val="00193A4C"/>
    <w:rsid w:val="00193A7F"/>
    <w:rsid w:val="00193A82"/>
    <w:rsid w:val="00193B2A"/>
    <w:rsid w:val="00193B53"/>
    <w:rsid w:val="00193BC2"/>
    <w:rsid w:val="00193C19"/>
    <w:rsid w:val="00193C73"/>
    <w:rsid w:val="00193C8D"/>
    <w:rsid w:val="00193C97"/>
    <w:rsid w:val="00193CC1"/>
    <w:rsid w:val="00193D64"/>
    <w:rsid w:val="00193D92"/>
    <w:rsid w:val="00193DF8"/>
    <w:rsid w:val="00193E2D"/>
    <w:rsid w:val="00193E63"/>
    <w:rsid w:val="00193E65"/>
    <w:rsid w:val="00193E7A"/>
    <w:rsid w:val="00193EAA"/>
    <w:rsid w:val="00193F58"/>
    <w:rsid w:val="00194087"/>
    <w:rsid w:val="001940C1"/>
    <w:rsid w:val="001940ED"/>
    <w:rsid w:val="00194135"/>
    <w:rsid w:val="00194149"/>
    <w:rsid w:val="0019415E"/>
    <w:rsid w:val="001941C9"/>
    <w:rsid w:val="001941FD"/>
    <w:rsid w:val="00194376"/>
    <w:rsid w:val="00194390"/>
    <w:rsid w:val="00194446"/>
    <w:rsid w:val="00194463"/>
    <w:rsid w:val="00194498"/>
    <w:rsid w:val="001945CD"/>
    <w:rsid w:val="001945FF"/>
    <w:rsid w:val="0019475A"/>
    <w:rsid w:val="001947A6"/>
    <w:rsid w:val="00194805"/>
    <w:rsid w:val="00194816"/>
    <w:rsid w:val="0019486F"/>
    <w:rsid w:val="001948A9"/>
    <w:rsid w:val="001948AB"/>
    <w:rsid w:val="001948AF"/>
    <w:rsid w:val="001948CC"/>
    <w:rsid w:val="00194914"/>
    <w:rsid w:val="0019494E"/>
    <w:rsid w:val="0019497B"/>
    <w:rsid w:val="001949D0"/>
    <w:rsid w:val="00194A07"/>
    <w:rsid w:val="00194A1A"/>
    <w:rsid w:val="00194A61"/>
    <w:rsid w:val="00194A68"/>
    <w:rsid w:val="00194A8E"/>
    <w:rsid w:val="00194AB6"/>
    <w:rsid w:val="00194BB8"/>
    <w:rsid w:val="00194BC6"/>
    <w:rsid w:val="00194C4F"/>
    <w:rsid w:val="00194CD7"/>
    <w:rsid w:val="00194CFF"/>
    <w:rsid w:val="00194D33"/>
    <w:rsid w:val="00194F33"/>
    <w:rsid w:val="00194F55"/>
    <w:rsid w:val="00194F5E"/>
    <w:rsid w:val="00194FA1"/>
    <w:rsid w:val="00195028"/>
    <w:rsid w:val="0019502D"/>
    <w:rsid w:val="00195079"/>
    <w:rsid w:val="00195117"/>
    <w:rsid w:val="0019514A"/>
    <w:rsid w:val="00195156"/>
    <w:rsid w:val="0019519F"/>
    <w:rsid w:val="001951BB"/>
    <w:rsid w:val="001951C5"/>
    <w:rsid w:val="001951D4"/>
    <w:rsid w:val="001951FB"/>
    <w:rsid w:val="0019521B"/>
    <w:rsid w:val="00195264"/>
    <w:rsid w:val="001952CC"/>
    <w:rsid w:val="001952ED"/>
    <w:rsid w:val="001952FE"/>
    <w:rsid w:val="00195305"/>
    <w:rsid w:val="00195440"/>
    <w:rsid w:val="001954A4"/>
    <w:rsid w:val="001954AE"/>
    <w:rsid w:val="00195563"/>
    <w:rsid w:val="001955A5"/>
    <w:rsid w:val="001955DE"/>
    <w:rsid w:val="001955F2"/>
    <w:rsid w:val="00195609"/>
    <w:rsid w:val="0019565C"/>
    <w:rsid w:val="001956A7"/>
    <w:rsid w:val="001956AA"/>
    <w:rsid w:val="001956B2"/>
    <w:rsid w:val="00195742"/>
    <w:rsid w:val="001957BE"/>
    <w:rsid w:val="001958E5"/>
    <w:rsid w:val="001959F9"/>
    <w:rsid w:val="00195A08"/>
    <w:rsid w:val="00195A5D"/>
    <w:rsid w:val="00195A62"/>
    <w:rsid w:val="00195A77"/>
    <w:rsid w:val="00195AC8"/>
    <w:rsid w:val="00195CB7"/>
    <w:rsid w:val="00195D4F"/>
    <w:rsid w:val="00195D60"/>
    <w:rsid w:val="00195D92"/>
    <w:rsid w:val="00195DC2"/>
    <w:rsid w:val="00195E0E"/>
    <w:rsid w:val="00195E22"/>
    <w:rsid w:val="00195F5D"/>
    <w:rsid w:val="00195F97"/>
    <w:rsid w:val="00195FB0"/>
    <w:rsid w:val="00196050"/>
    <w:rsid w:val="00196089"/>
    <w:rsid w:val="00196215"/>
    <w:rsid w:val="001962C4"/>
    <w:rsid w:val="001962C5"/>
    <w:rsid w:val="0019630F"/>
    <w:rsid w:val="0019631D"/>
    <w:rsid w:val="00196326"/>
    <w:rsid w:val="00196341"/>
    <w:rsid w:val="00196352"/>
    <w:rsid w:val="00196377"/>
    <w:rsid w:val="001963BE"/>
    <w:rsid w:val="001964BA"/>
    <w:rsid w:val="0019658C"/>
    <w:rsid w:val="00196597"/>
    <w:rsid w:val="001965B0"/>
    <w:rsid w:val="001965CC"/>
    <w:rsid w:val="00196638"/>
    <w:rsid w:val="00196648"/>
    <w:rsid w:val="0019667F"/>
    <w:rsid w:val="00196684"/>
    <w:rsid w:val="00196740"/>
    <w:rsid w:val="0019675C"/>
    <w:rsid w:val="001967D4"/>
    <w:rsid w:val="00196860"/>
    <w:rsid w:val="001968D3"/>
    <w:rsid w:val="001968E1"/>
    <w:rsid w:val="0019697A"/>
    <w:rsid w:val="001969FB"/>
    <w:rsid w:val="00196A3D"/>
    <w:rsid w:val="00196AF0"/>
    <w:rsid w:val="00196B28"/>
    <w:rsid w:val="00196B5C"/>
    <w:rsid w:val="00196C11"/>
    <w:rsid w:val="00196C2A"/>
    <w:rsid w:val="00196C54"/>
    <w:rsid w:val="00196C6B"/>
    <w:rsid w:val="00196D08"/>
    <w:rsid w:val="00196D35"/>
    <w:rsid w:val="00196D89"/>
    <w:rsid w:val="00196DB7"/>
    <w:rsid w:val="00196DF1"/>
    <w:rsid w:val="00196E3A"/>
    <w:rsid w:val="00196E3E"/>
    <w:rsid w:val="00196EDD"/>
    <w:rsid w:val="00196EF5"/>
    <w:rsid w:val="00196EF6"/>
    <w:rsid w:val="00196EFC"/>
    <w:rsid w:val="00196EFF"/>
    <w:rsid w:val="00196F16"/>
    <w:rsid w:val="00196F80"/>
    <w:rsid w:val="00196F8A"/>
    <w:rsid w:val="00196FA1"/>
    <w:rsid w:val="00196FDE"/>
    <w:rsid w:val="00197033"/>
    <w:rsid w:val="00197065"/>
    <w:rsid w:val="001970A4"/>
    <w:rsid w:val="00197173"/>
    <w:rsid w:val="001971D5"/>
    <w:rsid w:val="001972AB"/>
    <w:rsid w:val="001972AF"/>
    <w:rsid w:val="001972FC"/>
    <w:rsid w:val="0019730C"/>
    <w:rsid w:val="00197324"/>
    <w:rsid w:val="0019733D"/>
    <w:rsid w:val="00197341"/>
    <w:rsid w:val="00197353"/>
    <w:rsid w:val="0019735A"/>
    <w:rsid w:val="001973A6"/>
    <w:rsid w:val="0019745B"/>
    <w:rsid w:val="00197561"/>
    <w:rsid w:val="00197629"/>
    <w:rsid w:val="0019767B"/>
    <w:rsid w:val="001976AA"/>
    <w:rsid w:val="00197779"/>
    <w:rsid w:val="0019777A"/>
    <w:rsid w:val="001977B4"/>
    <w:rsid w:val="001977BD"/>
    <w:rsid w:val="001977E1"/>
    <w:rsid w:val="0019783C"/>
    <w:rsid w:val="001978A8"/>
    <w:rsid w:val="0019792A"/>
    <w:rsid w:val="00197938"/>
    <w:rsid w:val="00197958"/>
    <w:rsid w:val="001979A7"/>
    <w:rsid w:val="001979BE"/>
    <w:rsid w:val="001979C7"/>
    <w:rsid w:val="00197A42"/>
    <w:rsid w:val="00197A4A"/>
    <w:rsid w:val="00197A71"/>
    <w:rsid w:val="00197A7F"/>
    <w:rsid w:val="00197AD9"/>
    <w:rsid w:val="00197B56"/>
    <w:rsid w:val="00197B7A"/>
    <w:rsid w:val="00197BE1"/>
    <w:rsid w:val="00197C0E"/>
    <w:rsid w:val="00197C53"/>
    <w:rsid w:val="00197C5C"/>
    <w:rsid w:val="00197C62"/>
    <w:rsid w:val="00197CC1"/>
    <w:rsid w:val="00197D0C"/>
    <w:rsid w:val="00197DA4"/>
    <w:rsid w:val="00197EE2"/>
    <w:rsid w:val="00197F12"/>
    <w:rsid w:val="00197FA1"/>
    <w:rsid w:val="00197FCA"/>
    <w:rsid w:val="001A0039"/>
    <w:rsid w:val="001A00D1"/>
    <w:rsid w:val="001A00E4"/>
    <w:rsid w:val="001A0127"/>
    <w:rsid w:val="001A0138"/>
    <w:rsid w:val="001A014F"/>
    <w:rsid w:val="001A015E"/>
    <w:rsid w:val="001A020D"/>
    <w:rsid w:val="001A02BF"/>
    <w:rsid w:val="001A0306"/>
    <w:rsid w:val="001A03FE"/>
    <w:rsid w:val="001A0421"/>
    <w:rsid w:val="001A045D"/>
    <w:rsid w:val="001A0476"/>
    <w:rsid w:val="001A0497"/>
    <w:rsid w:val="001A0511"/>
    <w:rsid w:val="001A0599"/>
    <w:rsid w:val="001A059E"/>
    <w:rsid w:val="001A05BE"/>
    <w:rsid w:val="001A0603"/>
    <w:rsid w:val="001A0672"/>
    <w:rsid w:val="001A067A"/>
    <w:rsid w:val="001A07E3"/>
    <w:rsid w:val="001A08AF"/>
    <w:rsid w:val="001A08D2"/>
    <w:rsid w:val="001A0904"/>
    <w:rsid w:val="001A0967"/>
    <w:rsid w:val="001A099D"/>
    <w:rsid w:val="001A09CE"/>
    <w:rsid w:val="001A09FB"/>
    <w:rsid w:val="001A0A99"/>
    <w:rsid w:val="001A0B6E"/>
    <w:rsid w:val="001A0B6F"/>
    <w:rsid w:val="001A0C2A"/>
    <w:rsid w:val="001A0C60"/>
    <w:rsid w:val="001A0C9D"/>
    <w:rsid w:val="001A0CC7"/>
    <w:rsid w:val="001A0CCB"/>
    <w:rsid w:val="001A0D08"/>
    <w:rsid w:val="001A0D75"/>
    <w:rsid w:val="001A0DD4"/>
    <w:rsid w:val="001A0F4B"/>
    <w:rsid w:val="001A0F62"/>
    <w:rsid w:val="001A0F6C"/>
    <w:rsid w:val="001A0FCF"/>
    <w:rsid w:val="001A108C"/>
    <w:rsid w:val="001A11A7"/>
    <w:rsid w:val="001A1271"/>
    <w:rsid w:val="001A12AD"/>
    <w:rsid w:val="001A12B3"/>
    <w:rsid w:val="001A1365"/>
    <w:rsid w:val="001A1381"/>
    <w:rsid w:val="001A141D"/>
    <w:rsid w:val="001A1428"/>
    <w:rsid w:val="001A1449"/>
    <w:rsid w:val="001A1457"/>
    <w:rsid w:val="001A1502"/>
    <w:rsid w:val="001A156F"/>
    <w:rsid w:val="001A15A9"/>
    <w:rsid w:val="001A15C8"/>
    <w:rsid w:val="001A161B"/>
    <w:rsid w:val="001A1620"/>
    <w:rsid w:val="001A165A"/>
    <w:rsid w:val="001A16B0"/>
    <w:rsid w:val="001A16F4"/>
    <w:rsid w:val="001A170C"/>
    <w:rsid w:val="001A1726"/>
    <w:rsid w:val="001A172B"/>
    <w:rsid w:val="001A1730"/>
    <w:rsid w:val="001A1835"/>
    <w:rsid w:val="001A1870"/>
    <w:rsid w:val="001A18E5"/>
    <w:rsid w:val="001A19DB"/>
    <w:rsid w:val="001A19F7"/>
    <w:rsid w:val="001A1AE0"/>
    <w:rsid w:val="001A1B61"/>
    <w:rsid w:val="001A1B81"/>
    <w:rsid w:val="001A1B8F"/>
    <w:rsid w:val="001A1BD9"/>
    <w:rsid w:val="001A1BDF"/>
    <w:rsid w:val="001A1C98"/>
    <w:rsid w:val="001A1CDD"/>
    <w:rsid w:val="001A1CEB"/>
    <w:rsid w:val="001A1D4F"/>
    <w:rsid w:val="001A1D61"/>
    <w:rsid w:val="001A1D62"/>
    <w:rsid w:val="001A1DD4"/>
    <w:rsid w:val="001A1E62"/>
    <w:rsid w:val="001A1EFB"/>
    <w:rsid w:val="001A1F5C"/>
    <w:rsid w:val="001A1F5F"/>
    <w:rsid w:val="001A1F62"/>
    <w:rsid w:val="001A1F80"/>
    <w:rsid w:val="001A1FB1"/>
    <w:rsid w:val="001A200F"/>
    <w:rsid w:val="001A2037"/>
    <w:rsid w:val="001A2049"/>
    <w:rsid w:val="001A2087"/>
    <w:rsid w:val="001A20AA"/>
    <w:rsid w:val="001A20CE"/>
    <w:rsid w:val="001A20DC"/>
    <w:rsid w:val="001A20F5"/>
    <w:rsid w:val="001A2119"/>
    <w:rsid w:val="001A2126"/>
    <w:rsid w:val="001A2150"/>
    <w:rsid w:val="001A21A8"/>
    <w:rsid w:val="001A21E5"/>
    <w:rsid w:val="001A2252"/>
    <w:rsid w:val="001A2267"/>
    <w:rsid w:val="001A2276"/>
    <w:rsid w:val="001A22C2"/>
    <w:rsid w:val="001A23C6"/>
    <w:rsid w:val="001A23CB"/>
    <w:rsid w:val="001A23DA"/>
    <w:rsid w:val="001A241C"/>
    <w:rsid w:val="001A242C"/>
    <w:rsid w:val="001A2469"/>
    <w:rsid w:val="001A246F"/>
    <w:rsid w:val="001A24A5"/>
    <w:rsid w:val="001A250A"/>
    <w:rsid w:val="001A25FD"/>
    <w:rsid w:val="001A269B"/>
    <w:rsid w:val="001A26EB"/>
    <w:rsid w:val="001A2718"/>
    <w:rsid w:val="001A2726"/>
    <w:rsid w:val="001A2745"/>
    <w:rsid w:val="001A275B"/>
    <w:rsid w:val="001A27BA"/>
    <w:rsid w:val="001A2809"/>
    <w:rsid w:val="001A2831"/>
    <w:rsid w:val="001A28D7"/>
    <w:rsid w:val="001A2900"/>
    <w:rsid w:val="001A294C"/>
    <w:rsid w:val="001A29C8"/>
    <w:rsid w:val="001A2A08"/>
    <w:rsid w:val="001A2A12"/>
    <w:rsid w:val="001A2A62"/>
    <w:rsid w:val="001A2AB2"/>
    <w:rsid w:val="001A2AFD"/>
    <w:rsid w:val="001A2B17"/>
    <w:rsid w:val="001A2B45"/>
    <w:rsid w:val="001A2B58"/>
    <w:rsid w:val="001A2D8C"/>
    <w:rsid w:val="001A2D93"/>
    <w:rsid w:val="001A2E17"/>
    <w:rsid w:val="001A2EDF"/>
    <w:rsid w:val="001A2FF9"/>
    <w:rsid w:val="001A304E"/>
    <w:rsid w:val="001A3084"/>
    <w:rsid w:val="001A3086"/>
    <w:rsid w:val="001A3142"/>
    <w:rsid w:val="001A316A"/>
    <w:rsid w:val="001A32F0"/>
    <w:rsid w:val="001A3344"/>
    <w:rsid w:val="001A3387"/>
    <w:rsid w:val="001A33DC"/>
    <w:rsid w:val="001A33FF"/>
    <w:rsid w:val="001A347F"/>
    <w:rsid w:val="001A34A9"/>
    <w:rsid w:val="001A34CC"/>
    <w:rsid w:val="001A3525"/>
    <w:rsid w:val="001A3544"/>
    <w:rsid w:val="001A365B"/>
    <w:rsid w:val="001A3695"/>
    <w:rsid w:val="001A36DF"/>
    <w:rsid w:val="001A36E2"/>
    <w:rsid w:val="001A37A3"/>
    <w:rsid w:val="001A38DC"/>
    <w:rsid w:val="001A3947"/>
    <w:rsid w:val="001A395A"/>
    <w:rsid w:val="001A3982"/>
    <w:rsid w:val="001A399F"/>
    <w:rsid w:val="001A39C9"/>
    <w:rsid w:val="001A3A33"/>
    <w:rsid w:val="001A3A70"/>
    <w:rsid w:val="001A3A80"/>
    <w:rsid w:val="001A3A99"/>
    <w:rsid w:val="001A3ACF"/>
    <w:rsid w:val="001A3BAB"/>
    <w:rsid w:val="001A3C9C"/>
    <w:rsid w:val="001A3CE6"/>
    <w:rsid w:val="001A3CEE"/>
    <w:rsid w:val="001A3D14"/>
    <w:rsid w:val="001A3D24"/>
    <w:rsid w:val="001A3DE2"/>
    <w:rsid w:val="001A3ED4"/>
    <w:rsid w:val="001A3F68"/>
    <w:rsid w:val="001A3F6D"/>
    <w:rsid w:val="001A3FE3"/>
    <w:rsid w:val="001A4068"/>
    <w:rsid w:val="001A40A6"/>
    <w:rsid w:val="001A40D5"/>
    <w:rsid w:val="001A410F"/>
    <w:rsid w:val="001A41C3"/>
    <w:rsid w:val="001A41D1"/>
    <w:rsid w:val="001A420F"/>
    <w:rsid w:val="001A436C"/>
    <w:rsid w:val="001A4388"/>
    <w:rsid w:val="001A43A5"/>
    <w:rsid w:val="001A44DF"/>
    <w:rsid w:val="001A4509"/>
    <w:rsid w:val="001A451B"/>
    <w:rsid w:val="001A4534"/>
    <w:rsid w:val="001A4565"/>
    <w:rsid w:val="001A4638"/>
    <w:rsid w:val="001A464F"/>
    <w:rsid w:val="001A475C"/>
    <w:rsid w:val="001A476F"/>
    <w:rsid w:val="001A47C8"/>
    <w:rsid w:val="001A47F7"/>
    <w:rsid w:val="001A4803"/>
    <w:rsid w:val="001A4817"/>
    <w:rsid w:val="001A488D"/>
    <w:rsid w:val="001A4978"/>
    <w:rsid w:val="001A4996"/>
    <w:rsid w:val="001A49AF"/>
    <w:rsid w:val="001A49D3"/>
    <w:rsid w:val="001A4A8F"/>
    <w:rsid w:val="001A4AA5"/>
    <w:rsid w:val="001A4B07"/>
    <w:rsid w:val="001A4B66"/>
    <w:rsid w:val="001A4C04"/>
    <w:rsid w:val="001A4D6E"/>
    <w:rsid w:val="001A4D9F"/>
    <w:rsid w:val="001A4DCE"/>
    <w:rsid w:val="001A4DEA"/>
    <w:rsid w:val="001A4E77"/>
    <w:rsid w:val="001A4EF0"/>
    <w:rsid w:val="001A4F6F"/>
    <w:rsid w:val="001A4F77"/>
    <w:rsid w:val="001A4FD5"/>
    <w:rsid w:val="001A4FDC"/>
    <w:rsid w:val="001A50C5"/>
    <w:rsid w:val="001A50D4"/>
    <w:rsid w:val="001A5158"/>
    <w:rsid w:val="001A5189"/>
    <w:rsid w:val="001A51B0"/>
    <w:rsid w:val="001A523B"/>
    <w:rsid w:val="001A524F"/>
    <w:rsid w:val="001A5270"/>
    <w:rsid w:val="001A52A8"/>
    <w:rsid w:val="001A52C5"/>
    <w:rsid w:val="001A52E6"/>
    <w:rsid w:val="001A5336"/>
    <w:rsid w:val="001A5343"/>
    <w:rsid w:val="001A5369"/>
    <w:rsid w:val="001A5378"/>
    <w:rsid w:val="001A537C"/>
    <w:rsid w:val="001A53CF"/>
    <w:rsid w:val="001A53D6"/>
    <w:rsid w:val="001A53DD"/>
    <w:rsid w:val="001A5425"/>
    <w:rsid w:val="001A545D"/>
    <w:rsid w:val="001A547F"/>
    <w:rsid w:val="001A5483"/>
    <w:rsid w:val="001A54F0"/>
    <w:rsid w:val="001A550B"/>
    <w:rsid w:val="001A552C"/>
    <w:rsid w:val="001A553D"/>
    <w:rsid w:val="001A5571"/>
    <w:rsid w:val="001A55BF"/>
    <w:rsid w:val="001A5602"/>
    <w:rsid w:val="001A5614"/>
    <w:rsid w:val="001A56CA"/>
    <w:rsid w:val="001A5790"/>
    <w:rsid w:val="001A5889"/>
    <w:rsid w:val="001A58ED"/>
    <w:rsid w:val="001A5938"/>
    <w:rsid w:val="001A5996"/>
    <w:rsid w:val="001A599C"/>
    <w:rsid w:val="001A5A2C"/>
    <w:rsid w:val="001A5A54"/>
    <w:rsid w:val="001A5A90"/>
    <w:rsid w:val="001A5B1A"/>
    <w:rsid w:val="001A5BC6"/>
    <w:rsid w:val="001A5C28"/>
    <w:rsid w:val="001A5C85"/>
    <w:rsid w:val="001A5C89"/>
    <w:rsid w:val="001A5D25"/>
    <w:rsid w:val="001A5D2A"/>
    <w:rsid w:val="001A5D52"/>
    <w:rsid w:val="001A5D5E"/>
    <w:rsid w:val="001A5DC0"/>
    <w:rsid w:val="001A5DF5"/>
    <w:rsid w:val="001A5F1B"/>
    <w:rsid w:val="001A5F90"/>
    <w:rsid w:val="001A5FFD"/>
    <w:rsid w:val="001A6072"/>
    <w:rsid w:val="001A609B"/>
    <w:rsid w:val="001A61A3"/>
    <w:rsid w:val="001A61C8"/>
    <w:rsid w:val="001A61FA"/>
    <w:rsid w:val="001A624C"/>
    <w:rsid w:val="001A629E"/>
    <w:rsid w:val="001A62C9"/>
    <w:rsid w:val="001A62F8"/>
    <w:rsid w:val="001A63AD"/>
    <w:rsid w:val="001A63B5"/>
    <w:rsid w:val="001A63FD"/>
    <w:rsid w:val="001A6419"/>
    <w:rsid w:val="001A641E"/>
    <w:rsid w:val="001A646E"/>
    <w:rsid w:val="001A6481"/>
    <w:rsid w:val="001A6504"/>
    <w:rsid w:val="001A6548"/>
    <w:rsid w:val="001A6596"/>
    <w:rsid w:val="001A65E9"/>
    <w:rsid w:val="001A65F8"/>
    <w:rsid w:val="001A6640"/>
    <w:rsid w:val="001A6659"/>
    <w:rsid w:val="001A66DA"/>
    <w:rsid w:val="001A67B9"/>
    <w:rsid w:val="001A6848"/>
    <w:rsid w:val="001A68A4"/>
    <w:rsid w:val="001A68DA"/>
    <w:rsid w:val="001A6917"/>
    <w:rsid w:val="001A691C"/>
    <w:rsid w:val="001A6949"/>
    <w:rsid w:val="001A6981"/>
    <w:rsid w:val="001A699B"/>
    <w:rsid w:val="001A6A0D"/>
    <w:rsid w:val="001A6A17"/>
    <w:rsid w:val="001A6A21"/>
    <w:rsid w:val="001A6A55"/>
    <w:rsid w:val="001A6A79"/>
    <w:rsid w:val="001A6A84"/>
    <w:rsid w:val="001A6A9D"/>
    <w:rsid w:val="001A6AD3"/>
    <w:rsid w:val="001A6AE9"/>
    <w:rsid w:val="001A6B2A"/>
    <w:rsid w:val="001A6B49"/>
    <w:rsid w:val="001A6B6C"/>
    <w:rsid w:val="001A6B92"/>
    <w:rsid w:val="001A6BE9"/>
    <w:rsid w:val="001A6C5B"/>
    <w:rsid w:val="001A6CF1"/>
    <w:rsid w:val="001A6D31"/>
    <w:rsid w:val="001A6E9B"/>
    <w:rsid w:val="001A6EF8"/>
    <w:rsid w:val="001A6F08"/>
    <w:rsid w:val="001A6F36"/>
    <w:rsid w:val="001A6F7D"/>
    <w:rsid w:val="001A6FDC"/>
    <w:rsid w:val="001A7027"/>
    <w:rsid w:val="001A7037"/>
    <w:rsid w:val="001A705E"/>
    <w:rsid w:val="001A7064"/>
    <w:rsid w:val="001A71F6"/>
    <w:rsid w:val="001A721D"/>
    <w:rsid w:val="001A7236"/>
    <w:rsid w:val="001A7276"/>
    <w:rsid w:val="001A7369"/>
    <w:rsid w:val="001A73F8"/>
    <w:rsid w:val="001A7445"/>
    <w:rsid w:val="001A7456"/>
    <w:rsid w:val="001A7585"/>
    <w:rsid w:val="001A765E"/>
    <w:rsid w:val="001A767A"/>
    <w:rsid w:val="001A76B5"/>
    <w:rsid w:val="001A7707"/>
    <w:rsid w:val="001A7734"/>
    <w:rsid w:val="001A776A"/>
    <w:rsid w:val="001A779B"/>
    <w:rsid w:val="001A782B"/>
    <w:rsid w:val="001A7861"/>
    <w:rsid w:val="001A788D"/>
    <w:rsid w:val="001A7996"/>
    <w:rsid w:val="001A79DB"/>
    <w:rsid w:val="001A7A14"/>
    <w:rsid w:val="001A7A43"/>
    <w:rsid w:val="001A7A5F"/>
    <w:rsid w:val="001A7AC7"/>
    <w:rsid w:val="001A7ADD"/>
    <w:rsid w:val="001A7AE4"/>
    <w:rsid w:val="001A7AE5"/>
    <w:rsid w:val="001A7B0B"/>
    <w:rsid w:val="001A7BAE"/>
    <w:rsid w:val="001A7CF2"/>
    <w:rsid w:val="001A7D21"/>
    <w:rsid w:val="001A7D40"/>
    <w:rsid w:val="001A7D49"/>
    <w:rsid w:val="001A7E2C"/>
    <w:rsid w:val="001A7E45"/>
    <w:rsid w:val="001A7EA5"/>
    <w:rsid w:val="001A7EAC"/>
    <w:rsid w:val="001A7EBA"/>
    <w:rsid w:val="001A7FBF"/>
    <w:rsid w:val="001A7FD3"/>
    <w:rsid w:val="001A7FFC"/>
    <w:rsid w:val="001B000A"/>
    <w:rsid w:val="001B000E"/>
    <w:rsid w:val="001B0063"/>
    <w:rsid w:val="001B013B"/>
    <w:rsid w:val="001B018B"/>
    <w:rsid w:val="001B0198"/>
    <w:rsid w:val="001B01B9"/>
    <w:rsid w:val="001B01EA"/>
    <w:rsid w:val="001B01ED"/>
    <w:rsid w:val="001B023A"/>
    <w:rsid w:val="001B02DF"/>
    <w:rsid w:val="001B02F8"/>
    <w:rsid w:val="001B0301"/>
    <w:rsid w:val="001B0316"/>
    <w:rsid w:val="001B031E"/>
    <w:rsid w:val="001B03AC"/>
    <w:rsid w:val="001B0493"/>
    <w:rsid w:val="001B049D"/>
    <w:rsid w:val="001B04D7"/>
    <w:rsid w:val="001B04E0"/>
    <w:rsid w:val="001B04E5"/>
    <w:rsid w:val="001B0574"/>
    <w:rsid w:val="001B0581"/>
    <w:rsid w:val="001B05C4"/>
    <w:rsid w:val="001B05D5"/>
    <w:rsid w:val="001B05D6"/>
    <w:rsid w:val="001B07DD"/>
    <w:rsid w:val="001B0833"/>
    <w:rsid w:val="001B083E"/>
    <w:rsid w:val="001B087F"/>
    <w:rsid w:val="001B089D"/>
    <w:rsid w:val="001B08F4"/>
    <w:rsid w:val="001B0981"/>
    <w:rsid w:val="001B0990"/>
    <w:rsid w:val="001B09EB"/>
    <w:rsid w:val="001B09F7"/>
    <w:rsid w:val="001B0A03"/>
    <w:rsid w:val="001B0AED"/>
    <w:rsid w:val="001B0B49"/>
    <w:rsid w:val="001B0B77"/>
    <w:rsid w:val="001B0BB7"/>
    <w:rsid w:val="001B0BC5"/>
    <w:rsid w:val="001B0C0D"/>
    <w:rsid w:val="001B0C96"/>
    <w:rsid w:val="001B0CCC"/>
    <w:rsid w:val="001B0CF2"/>
    <w:rsid w:val="001B0D80"/>
    <w:rsid w:val="001B0D88"/>
    <w:rsid w:val="001B0DFE"/>
    <w:rsid w:val="001B0E5F"/>
    <w:rsid w:val="001B0EAA"/>
    <w:rsid w:val="001B0EB9"/>
    <w:rsid w:val="001B0F07"/>
    <w:rsid w:val="001B0F52"/>
    <w:rsid w:val="001B0F5D"/>
    <w:rsid w:val="001B0FD1"/>
    <w:rsid w:val="001B10C4"/>
    <w:rsid w:val="001B10D1"/>
    <w:rsid w:val="001B10DA"/>
    <w:rsid w:val="001B10EC"/>
    <w:rsid w:val="001B1104"/>
    <w:rsid w:val="001B1156"/>
    <w:rsid w:val="001B11A1"/>
    <w:rsid w:val="001B122B"/>
    <w:rsid w:val="001B1264"/>
    <w:rsid w:val="001B1297"/>
    <w:rsid w:val="001B12AF"/>
    <w:rsid w:val="001B12FD"/>
    <w:rsid w:val="001B1377"/>
    <w:rsid w:val="001B13E8"/>
    <w:rsid w:val="001B14DE"/>
    <w:rsid w:val="001B1536"/>
    <w:rsid w:val="001B1573"/>
    <w:rsid w:val="001B1580"/>
    <w:rsid w:val="001B1582"/>
    <w:rsid w:val="001B1586"/>
    <w:rsid w:val="001B1655"/>
    <w:rsid w:val="001B16F7"/>
    <w:rsid w:val="001B1708"/>
    <w:rsid w:val="001B1716"/>
    <w:rsid w:val="001B175B"/>
    <w:rsid w:val="001B17E1"/>
    <w:rsid w:val="001B1843"/>
    <w:rsid w:val="001B184C"/>
    <w:rsid w:val="001B1867"/>
    <w:rsid w:val="001B194E"/>
    <w:rsid w:val="001B1971"/>
    <w:rsid w:val="001B19F5"/>
    <w:rsid w:val="001B1A2C"/>
    <w:rsid w:val="001B1AD8"/>
    <w:rsid w:val="001B1B09"/>
    <w:rsid w:val="001B1C3F"/>
    <w:rsid w:val="001B1C5A"/>
    <w:rsid w:val="001B1CAA"/>
    <w:rsid w:val="001B1CCE"/>
    <w:rsid w:val="001B1D02"/>
    <w:rsid w:val="001B1D05"/>
    <w:rsid w:val="001B1DEC"/>
    <w:rsid w:val="001B1DF1"/>
    <w:rsid w:val="001B1E91"/>
    <w:rsid w:val="001B1EF3"/>
    <w:rsid w:val="001B1F2F"/>
    <w:rsid w:val="001B1FBC"/>
    <w:rsid w:val="001B204F"/>
    <w:rsid w:val="001B20DA"/>
    <w:rsid w:val="001B20DE"/>
    <w:rsid w:val="001B216C"/>
    <w:rsid w:val="001B21DC"/>
    <w:rsid w:val="001B23BE"/>
    <w:rsid w:val="001B2466"/>
    <w:rsid w:val="001B2478"/>
    <w:rsid w:val="001B24B1"/>
    <w:rsid w:val="001B24C8"/>
    <w:rsid w:val="001B24FF"/>
    <w:rsid w:val="001B25BE"/>
    <w:rsid w:val="001B25FE"/>
    <w:rsid w:val="001B2676"/>
    <w:rsid w:val="001B271A"/>
    <w:rsid w:val="001B2787"/>
    <w:rsid w:val="001B2805"/>
    <w:rsid w:val="001B2807"/>
    <w:rsid w:val="001B2841"/>
    <w:rsid w:val="001B285A"/>
    <w:rsid w:val="001B2863"/>
    <w:rsid w:val="001B286F"/>
    <w:rsid w:val="001B28C5"/>
    <w:rsid w:val="001B28C9"/>
    <w:rsid w:val="001B28FB"/>
    <w:rsid w:val="001B2B86"/>
    <w:rsid w:val="001B2BC4"/>
    <w:rsid w:val="001B2BCC"/>
    <w:rsid w:val="001B2C3E"/>
    <w:rsid w:val="001B2C6B"/>
    <w:rsid w:val="001B2C9E"/>
    <w:rsid w:val="001B2CA6"/>
    <w:rsid w:val="001B2CFA"/>
    <w:rsid w:val="001B2D31"/>
    <w:rsid w:val="001B2D3A"/>
    <w:rsid w:val="001B2D4E"/>
    <w:rsid w:val="001B2DAC"/>
    <w:rsid w:val="001B2DC5"/>
    <w:rsid w:val="001B2DDE"/>
    <w:rsid w:val="001B2E50"/>
    <w:rsid w:val="001B2F2E"/>
    <w:rsid w:val="001B2F3D"/>
    <w:rsid w:val="001B2F4D"/>
    <w:rsid w:val="001B30B6"/>
    <w:rsid w:val="001B31B6"/>
    <w:rsid w:val="001B31E6"/>
    <w:rsid w:val="001B31EB"/>
    <w:rsid w:val="001B3219"/>
    <w:rsid w:val="001B321B"/>
    <w:rsid w:val="001B3247"/>
    <w:rsid w:val="001B325D"/>
    <w:rsid w:val="001B326C"/>
    <w:rsid w:val="001B32FE"/>
    <w:rsid w:val="001B34FA"/>
    <w:rsid w:val="001B35BC"/>
    <w:rsid w:val="001B35FF"/>
    <w:rsid w:val="001B360F"/>
    <w:rsid w:val="001B3632"/>
    <w:rsid w:val="001B3653"/>
    <w:rsid w:val="001B3656"/>
    <w:rsid w:val="001B36D9"/>
    <w:rsid w:val="001B375C"/>
    <w:rsid w:val="001B3783"/>
    <w:rsid w:val="001B3790"/>
    <w:rsid w:val="001B384E"/>
    <w:rsid w:val="001B3907"/>
    <w:rsid w:val="001B3A2C"/>
    <w:rsid w:val="001B3A2D"/>
    <w:rsid w:val="001B3AD3"/>
    <w:rsid w:val="001B3B18"/>
    <w:rsid w:val="001B3B1F"/>
    <w:rsid w:val="001B3B5D"/>
    <w:rsid w:val="001B3BA3"/>
    <w:rsid w:val="001B3C17"/>
    <w:rsid w:val="001B3C40"/>
    <w:rsid w:val="001B3C6B"/>
    <w:rsid w:val="001B3C8E"/>
    <w:rsid w:val="001B3CB7"/>
    <w:rsid w:val="001B3CE8"/>
    <w:rsid w:val="001B3D0A"/>
    <w:rsid w:val="001B3D0D"/>
    <w:rsid w:val="001B3D40"/>
    <w:rsid w:val="001B3D88"/>
    <w:rsid w:val="001B3DDD"/>
    <w:rsid w:val="001B3DF0"/>
    <w:rsid w:val="001B3DFF"/>
    <w:rsid w:val="001B3E36"/>
    <w:rsid w:val="001B3E4B"/>
    <w:rsid w:val="001B3EA9"/>
    <w:rsid w:val="001B3FAA"/>
    <w:rsid w:val="001B4006"/>
    <w:rsid w:val="001B4021"/>
    <w:rsid w:val="001B40BA"/>
    <w:rsid w:val="001B40C8"/>
    <w:rsid w:val="001B413A"/>
    <w:rsid w:val="001B419A"/>
    <w:rsid w:val="001B41F5"/>
    <w:rsid w:val="001B421B"/>
    <w:rsid w:val="001B421F"/>
    <w:rsid w:val="001B422B"/>
    <w:rsid w:val="001B428D"/>
    <w:rsid w:val="001B4346"/>
    <w:rsid w:val="001B43C9"/>
    <w:rsid w:val="001B4478"/>
    <w:rsid w:val="001B449E"/>
    <w:rsid w:val="001B44C5"/>
    <w:rsid w:val="001B44CE"/>
    <w:rsid w:val="001B44EB"/>
    <w:rsid w:val="001B44FB"/>
    <w:rsid w:val="001B4589"/>
    <w:rsid w:val="001B4613"/>
    <w:rsid w:val="001B4658"/>
    <w:rsid w:val="001B4662"/>
    <w:rsid w:val="001B46C7"/>
    <w:rsid w:val="001B46ED"/>
    <w:rsid w:val="001B4776"/>
    <w:rsid w:val="001B47DA"/>
    <w:rsid w:val="001B4841"/>
    <w:rsid w:val="001B487E"/>
    <w:rsid w:val="001B488E"/>
    <w:rsid w:val="001B48FA"/>
    <w:rsid w:val="001B4A10"/>
    <w:rsid w:val="001B4A3B"/>
    <w:rsid w:val="001B4B4A"/>
    <w:rsid w:val="001B4BDA"/>
    <w:rsid w:val="001B4BE7"/>
    <w:rsid w:val="001B4BFE"/>
    <w:rsid w:val="001B4C0A"/>
    <w:rsid w:val="001B4C73"/>
    <w:rsid w:val="001B4CB2"/>
    <w:rsid w:val="001B4CBB"/>
    <w:rsid w:val="001B4DB0"/>
    <w:rsid w:val="001B4E04"/>
    <w:rsid w:val="001B4E72"/>
    <w:rsid w:val="001B4E74"/>
    <w:rsid w:val="001B4E93"/>
    <w:rsid w:val="001B4EEC"/>
    <w:rsid w:val="001B4F09"/>
    <w:rsid w:val="001B4FA6"/>
    <w:rsid w:val="001B4FC2"/>
    <w:rsid w:val="001B5080"/>
    <w:rsid w:val="001B509E"/>
    <w:rsid w:val="001B50AD"/>
    <w:rsid w:val="001B5139"/>
    <w:rsid w:val="001B5181"/>
    <w:rsid w:val="001B518C"/>
    <w:rsid w:val="001B526F"/>
    <w:rsid w:val="001B534B"/>
    <w:rsid w:val="001B534C"/>
    <w:rsid w:val="001B5455"/>
    <w:rsid w:val="001B5488"/>
    <w:rsid w:val="001B54E2"/>
    <w:rsid w:val="001B5500"/>
    <w:rsid w:val="001B56D4"/>
    <w:rsid w:val="001B56D5"/>
    <w:rsid w:val="001B5729"/>
    <w:rsid w:val="001B5757"/>
    <w:rsid w:val="001B57B3"/>
    <w:rsid w:val="001B57BC"/>
    <w:rsid w:val="001B583E"/>
    <w:rsid w:val="001B58E3"/>
    <w:rsid w:val="001B59B6"/>
    <w:rsid w:val="001B5A7C"/>
    <w:rsid w:val="001B5AA3"/>
    <w:rsid w:val="001B5B0D"/>
    <w:rsid w:val="001B5B16"/>
    <w:rsid w:val="001B5B4D"/>
    <w:rsid w:val="001B5B83"/>
    <w:rsid w:val="001B5BD4"/>
    <w:rsid w:val="001B5BE2"/>
    <w:rsid w:val="001B5C00"/>
    <w:rsid w:val="001B5C16"/>
    <w:rsid w:val="001B5CAB"/>
    <w:rsid w:val="001B5CD4"/>
    <w:rsid w:val="001B5CDF"/>
    <w:rsid w:val="001B5D15"/>
    <w:rsid w:val="001B5D41"/>
    <w:rsid w:val="001B5D42"/>
    <w:rsid w:val="001B5E20"/>
    <w:rsid w:val="001B5E68"/>
    <w:rsid w:val="001B5E82"/>
    <w:rsid w:val="001B5EA9"/>
    <w:rsid w:val="001B5ECF"/>
    <w:rsid w:val="001B5EDA"/>
    <w:rsid w:val="001B5F0A"/>
    <w:rsid w:val="001B5F47"/>
    <w:rsid w:val="001B6044"/>
    <w:rsid w:val="001B6085"/>
    <w:rsid w:val="001B60AB"/>
    <w:rsid w:val="001B612D"/>
    <w:rsid w:val="001B617D"/>
    <w:rsid w:val="001B628E"/>
    <w:rsid w:val="001B62E7"/>
    <w:rsid w:val="001B6318"/>
    <w:rsid w:val="001B6350"/>
    <w:rsid w:val="001B6398"/>
    <w:rsid w:val="001B63B2"/>
    <w:rsid w:val="001B647C"/>
    <w:rsid w:val="001B648F"/>
    <w:rsid w:val="001B649C"/>
    <w:rsid w:val="001B64D1"/>
    <w:rsid w:val="001B657D"/>
    <w:rsid w:val="001B66CD"/>
    <w:rsid w:val="001B66F7"/>
    <w:rsid w:val="001B6726"/>
    <w:rsid w:val="001B6739"/>
    <w:rsid w:val="001B677E"/>
    <w:rsid w:val="001B6792"/>
    <w:rsid w:val="001B67B9"/>
    <w:rsid w:val="001B67F9"/>
    <w:rsid w:val="001B67FC"/>
    <w:rsid w:val="001B6843"/>
    <w:rsid w:val="001B6881"/>
    <w:rsid w:val="001B68BA"/>
    <w:rsid w:val="001B68C6"/>
    <w:rsid w:val="001B691B"/>
    <w:rsid w:val="001B6936"/>
    <w:rsid w:val="001B694D"/>
    <w:rsid w:val="001B698E"/>
    <w:rsid w:val="001B6993"/>
    <w:rsid w:val="001B6996"/>
    <w:rsid w:val="001B69B7"/>
    <w:rsid w:val="001B6A62"/>
    <w:rsid w:val="001B6ABC"/>
    <w:rsid w:val="001B6B14"/>
    <w:rsid w:val="001B6BA0"/>
    <w:rsid w:val="001B6BD9"/>
    <w:rsid w:val="001B6C0E"/>
    <w:rsid w:val="001B6C2C"/>
    <w:rsid w:val="001B6CD7"/>
    <w:rsid w:val="001B6D75"/>
    <w:rsid w:val="001B6D9B"/>
    <w:rsid w:val="001B6E36"/>
    <w:rsid w:val="001B6E5F"/>
    <w:rsid w:val="001B6EE2"/>
    <w:rsid w:val="001B6F1D"/>
    <w:rsid w:val="001B6F20"/>
    <w:rsid w:val="001B6F5F"/>
    <w:rsid w:val="001B7120"/>
    <w:rsid w:val="001B7138"/>
    <w:rsid w:val="001B7139"/>
    <w:rsid w:val="001B7164"/>
    <w:rsid w:val="001B717C"/>
    <w:rsid w:val="001B71C2"/>
    <w:rsid w:val="001B7286"/>
    <w:rsid w:val="001B72E8"/>
    <w:rsid w:val="001B7312"/>
    <w:rsid w:val="001B7330"/>
    <w:rsid w:val="001B738D"/>
    <w:rsid w:val="001B7494"/>
    <w:rsid w:val="001B7534"/>
    <w:rsid w:val="001B7541"/>
    <w:rsid w:val="001B7575"/>
    <w:rsid w:val="001B7618"/>
    <w:rsid w:val="001B7634"/>
    <w:rsid w:val="001B7635"/>
    <w:rsid w:val="001B7681"/>
    <w:rsid w:val="001B76C9"/>
    <w:rsid w:val="001B76E0"/>
    <w:rsid w:val="001B7814"/>
    <w:rsid w:val="001B7826"/>
    <w:rsid w:val="001B782D"/>
    <w:rsid w:val="001B78C9"/>
    <w:rsid w:val="001B78E7"/>
    <w:rsid w:val="001B7B3C"/>
    <w:rsid w:val="001B7BB2"/>
    <w:rsid w:val="001B7BCE"/>
    <w:rsid w:val="001B7C3B"/>
    <w:rsid w:val="001B7C91"/>
    <w:rsid w:val="001B7CAC"/>
    <w:rsid w:val="001B7E9A"/>
    <w:rsid w:val="001B7EBF"/>
    <w:rsid w:val="001B7F0E"/>
    <w:rsid w:val="001B7F96"/>
    <w:rsid w:val="001C00AA"/>
    <w:rsid w:val="001C00B9"/>
    <w:rsid w:val="001C00E5"/>
    <w:rsid w:val="001C0100"/>
    <w:rsid w:val="001C0104"/>
    <w:rsid w:val="001C01C5"/>
    <w:rsid w:val="001C01E1"/>
    <w:rsid w:val="001C0286"/>
    <w:rsid w:val="001C02E1"/>
    <w:rsid w:val="001C031C"/>
    <w:rsid w:val="001C0324"/>
    <w:rsid w:val="001C0355"/>
    <w:rsid w:val="001C03A4"/>
    <w:rsid w:val="001C041F"/>
    <w:rsid w:val="001C04AF"/>
    <w:rsid w:val="001C04E1"/>
    <w:rsid w:val="001C04EA"/>
    <w:rsid w:val="001C0545"/>
    <w:rsid w:val="001C063E"/>
    <w:rsid w:val="001C064F"/>
    <w:rsid w:val="001C0659"/>
    <w:rsid w:val="001C066E"/>
    <w:rsid w:val="001C06B3"/>
    <w:rsid w:val="001C0728"/>
    <w:rsid w:val="001C074E"/>
    <w:rsid w:val="001C085D"/>
    <w:rsid w:val="001C086B"/>
    <w:rsid w:val="001C0879"/>
    <w:rsid w:val="001C08B7"/>
    <w:rsid w:val="001C08EE"/>
    <w:rsid w:val="001C093D"/>
    <w:rsid w:val="001C093F"/>
    <w:rsid w:val="001C0961"/>
    <w:rsid w:val="001C0985"/>
    <w:rsid w:val="001C0987"/>
    <w:rsid w:val="001C0A02"/>
    <w:rsid w:val="001C0B12"/>
    <w:rsid w:val="001C0B9B"/>
    <w:rsid w:val="001C0BAC"/>
    <w:rsid w:val="001C0BCA"/>
    <w:rsid w:val="001C0CBB"/>
    <w:rsid w:val="001C0D13"/>
    <w:rsid w:val="001C0D27"/>
    <w:rsid w:val="001C0D92"/>
    <w:rsid w:val="001C0DC9"/>
    <w:rsid w:val="001C0E5C"/>
    <w:rsid w:val="001C0E66"/>
    <w:rsid w:val="001C0E79"/>
    <w:rsid w:val="001C0E83"/>
    <w:rsid w:val="001C0EA1"/>
    <w:rsid w:val="001C0F02"/>
    <w:rsid w:val="001C0F82"/>
    <w:rsid w:val="001C0FFD"/>
    <w:rsid w:val="001C1040"/>
    <w:rsid w:val="001C113E"/>
    <w:rsid w:val="001C1141"/>
    <w:rsid w:val="001C11B9"/>
    <w:rsid w:val="001C121A"/>
    <w:rsid w:val="001C123E"/>
    <w:rsid w:val="001C1336"/>
    <w:rsid w:val="001C1355"/>
    <w:rsid w:val="001C13BE"/>
    <w:rsid w:val="001C1403"/>
    <w:rsid w:val="001C144A"/>
    <w:rsid w:val="001C1453"/>
    <w:rsid w:val="001C1491"/>
    <w:rsid w:val="001C14B6"/>
    <w:rsid w:val="001C150D"/>
    <w:rsid w:val="001C1637"/>
    <w:rsid w:val="001C170F"/>
    <w:rsid w:val="001C172F"/>
    <w:rsid w:val="001C1752"/>
    <w:rsid w:val="001C1847"/>
    <w:rsid w:val="001C18FC"/>
    <w:rsid w:val="001C193E"/>
    <w:rsid w:val="001C1989"/>
    <w:rsid w:val="001C19DD"/>
    <w:rsid w:val="001C1ABC"/>
    <w:rsid w:val="001C1ABD"/>
    <w:rsid w:val="001C1B34"/>
    <w:rsid w:val="001C1B50"/>
    <w:rsid w:val="001C1BFE"/>
    <w:rsid w:val="001C1C3C"/>
    <w:rsid w:val="001C1C71"/>
    <w:rsid w:val="001C1C84"/>
    <w:rsid w:val="001C1D08"/>
    <w:rsid w:val="001C1D6D"/>
    <w:rsid w:val="001C1DE7"/>
    <w:rsid w:val="001C1DFD"/>
    <w:rsid w:val="001C1E16"/>
    <w:rsid w:val="001C1E79"/>
    <w:rsid w:val="001C1EA0"/>
    <w:rsid w:val="001C1EAC"/>
    <w:rsid w:val="001C1F36"/>
    <w:rsid w:val="001C1F39"/>
    <w:rsid w:val="001C1F4B"/>
    <w:rsid w:val="001C1FE5"/>
    <w:rsid w:val="001C1FE9"/>
    <w:rsid w:val="001C1FFC"/>
    <w:rsid w:val="001C2077"/>
    <w:rsid w:val="001C2144"/>
    <w:rsid w:val="001C2152"/>
    <w:rsid w:val="001C2164"/>
    <w:rsid w:val="001C21C4"/>
    <w:rsid w:val="001C2278"/>
    <w:rsid w:val="001C228D"/>
    <w:rsid w:val="001C22D0"/>
    <w:rsid w:val="001C231E"/>
    <w:rsid w:val="001C235C"/>
    <w:rsid w:val="001C2379"/>
    <w:rsid w:val="001C23BC"/>
    <w:rsid w:val="001C243F"/>
    <w:rsid w:val="001C245D"/>
    <w:rsid w:val="001C24A6"/>
    <w:rsid w:val="001C24CB"/>
    <w:rsid w:val="001C2511"/>
    <w:rsid w:val="001C2515"/>
    <w:rsid w:val="001C253A"/>
    <w:rsid w:val="001C254C"/>
    <w:rsid w:val="001C25C5"/>
    <w:rsid w:val="001C263B"/>
    <w:rsid w:val="001C26C6"/>
    <w:rsid w:val="001C270C"/>
    <w:rsid w:val="001C286A"/>
    <w:rsid w:val="001C2905"/>
    <w:rsid w:val="001C292C"/>
    <w:rsid w:val="001C296C"/>
    <w:rsid w:val="001C2A50"/>
    <w:rsid w:val="001C2A76"/>
    <w:rsid w:val="001C2C08"/>
    <w:rsid w:val="001C2C50"/>
    <w:rsid w:val="001C2CA9"/>
    <w:rsid w:val="001C2CE8"/>
    <w:rsid w:val="001C2D32"/>
    <w:rsid w:val="001C2D38"/>
    <w:rsid w:val="001C2D95"/>
    <w:rsid w:val="001C2DC0"/>
    <w:rsid w:val="001C2DE3"/>
    <w:rsid w:val="001C2DF4"/>
    <w:rsid w:val="001C2E1C"/>
    <w:rsid w:val="001C2E57"/>
    <w:rsid w:val="001C2EEC"/>
    <w:rsid w:val="001C2F8A"/>
    <w:rsid w:val="001C300E"/>
    <w:rsid w:val="001C3010"/>
    <w:rsid w:val="001C3070"/>
    <w:rsid w:val="001C30EC"/>
    <w:rsid w:val="001C311C"/>
    <w:rsid w:val="001C3141"/>
    <w:rsid w:val="001C3156"/>
    <w:rsid w:val="001C3186"/>
    <w:rsid w:val="001C31AD"/>
    <w:rsid w:val="001C3250"/>
    <w:rsid w:val="001C32B7"/>
    <w:rsid w:val="001C32EF"/>
    <w:rsid w:val="001C332E"/>
    <w:rsid w:val="001C3346"/>
    <w:rsid w:val="001C3351"/>
    <w:rsid w:val="001C3383"/>
    <w:rsid w:val="001C3422"/>
    <w:rsid w:val="001C3444"/>
    <w:rsid w:val="001C34B7"/>
    <w:rsid w:val="001C34D6"/>
    <w:rsid w:val="001C3511"/>
    <w:rsid w:val="001C352B"/>
    <w:rsid w:val="001C3580"/>
    <w:rsid w:val="001C3637"/>
    <w:rsid w:val="001C3717"/>
    <w:rsid w:val="001C3740"/>
    <w:rsid w:val="001C383F"/>
    <w:rsid w:val="001C38C3"/>
    <w:rsid w:val="001C3A64"/>
    <w:rsid w:val="001C3A8F"/>
    <w:rsid w:val="001C3A90"/>
    <w:rsid w:val="001C3AB7"/>
    <w:rsid w:val="001C3B52"/>
    <w:rsid w:val="001C3BF2"/>
    <w:rsid w:val="001C3BFE"/>
    <w:rsid w:val="001C3C8D"/>
    <w:rsid w:val="001C3D7F"/>
    <w:rsid w:val="001C3D84"/>
    <w:rsid w:val="001C3DF1"/>
    <w:rsid w:val="001C3E13"/>
    <w:rsid w:val="001C3E1C"/>
    <w:rsid w:val="001C3E74"/>
    <w:rsid w:val="001C3E8B"/>
    <w:rsid w:val="001C3E9D"/>
    <w:rsid w:val="001C3F0C"/>
    <w:rsid w:val="001C3F2D"/>
    <w:rsid w:val="001C406F"/>
    <w:rsid w:val="001C415E"/>
    <w:rsid w:val="001C41C7"/>
    <w:rsid w:val="001C436D"/>
    <w:rsid w:val="001C4371"/>
    <w:rsid w:val="001C4395"/>
    <w:rsid w:val="001C43A2"/>
    <w:rsid w:val="001C43E0"/>
    <w:rsid w:val="001C4480"/>
    <w:rsid w:val="001C4484"/>
    <w:rsid w:val="001C449A"/>
    <w:rsid w:val="001C450F"/>
    <w:rsid w:val="001C4561"/>
    <w:rsid w:val="001C45C6"/>
    <w:rsid w:val="001C45FB"/>
    <w:rsid w:val="001C4618"/>
    <w:rsid w:val="001C4692"/>
    <w:rsid w:val="001C475D"/>
    <w:rsid w:val="001C47C8"/>
    <w:rsid w:val="001C47E5"/>
    <w:rsid w:val="001C47EA"/>
    <w:rsid w:val="001C483F"/>
    <w:rsid w:val="001C489D"/>
    <w:rsid w:val="001C48A1"/>
    <w:rsid w:val="001C48D0"/>
    <w:rsid w:val="001C48D8"/>
    <w:rsid w:val="001C48E4"/>
    <w:rsid w:val="001C48EC"/>
    <w:rsid w:val="001C4921"/>
    <w:rsid w:val="001C494D"/>
    <w:rsid w:val="001C4A3A"/>
    <w:rsid w:val="001C4AB4"/>
    <w:rsid w:val="001C4AE2"/>
    <w:rsid w:val="001C4AFF"/>
    <w:rsid w:val="001C4B3C"/>
    <w:rsid w:val="001C4C3E"/>
    <w:rsid w:val="001C4C78"/>
    <w:rsid w:val="001C4C8E"/>
    <w:rsid w:val="001C4CEA"/>
    <w:rsid w:val="001C4D12"/>
    <w:rsid w:val="001C4D23"/>
    <w:rsid w:val="001C4D33"/>
    <w:rsid w:val="001C4DB2"/>
    <w:rsid w:val="001C4DD9"/>
    <w:rsid w:val="001C4F49"/>
    <w:rsid w:val="001C4F66"/>
    <w:rsid w:val="001C4FAB"/>
    <w:rsid w:val="001C4FF6"/>
    <w:rsid w:val="001C5058"/>
    <w:rsid w:val="001C508A"/>
    <w:rsid w:val="001C50B6"/>
    <w:rsid w:val="001C5115"/>
    <w:rsid w:val="001C5179"/>
    <w:rsid w:val="001C527C"/>
    <w:rsid w:val="001C52E2"/>
    <w:rsid w:val="001C5362"/>
    <w:rsid w:val="001C53BE"/>
    <w:rsid w:val="001C54A8"/>
    <w:rsid w:val="001C54DD"/>
    <w:rsid w:val="001C54E0"/>
    <w:rsid w:val="001C554C"/>
    <w:rsid w:val="001C5581"/>
    <w:rsid w:val="001C560B"/>
    <w:rsid w:val="001C575D"/>
    <w:rsid w:val="001C5883"/>
    <w:rsid w:val="001C58EE"/>
    <w:rsid w:val="001C5949"/>
    <w:rsid w:val="001C59A9"/>
    <w:rsid w:val="001C5ABB"/>
    <w:rsid w:val="001C5AC1"/>
    <w:rsid w:val="001C5ACD"/>
    <w:rsid w:val="001C5ADD"/>
    <w:rsid w:val="001C5BBE"/>
    <w:rsid w:val="001C5BE6"/>
    <w:rsid w:val="001C5BEC"/>
    <w:rsid w:val="001C5C8A"/>
    <w:rsid w:val="001C5CFE"/>
    <w:rsid w:val="001C5D56"/>
    <w:rsid w:val="001C5DCF"/>
    <w:rsid w:val="001C5E12"/>
    <w:rsid w:val="001C5E38"/>
    <w:rsid w:val="001C5E8F"/>
    <w:rsid w:val="001C5F03"/>
    <w:rsid w:val="001C5F9D"/>
    <w:rsid w:val="001C6075"/>
    <w:rsid w:val="001C60B7"/>
    <w:rsid w:val="001C6238"/>
    <w:rsid w:val="001C62E8"/>
    <w:rsid w:val="001C62F8"/>
    <w:rsid w:val="001C635E"/>
    <w:rsid w:val="001C63E4"/>
    <w:rsid w:val="001C6421"/>
    <w:rsid w:val="001C643C"/>
    <w:rsid w:val="001C64E9"/>
    <w:rsid w:val="001C6557"/>
    <w:rsid w:val="001C6590"/>
    <w:rsid w:val="001C65B0"/>
    <w:rsid w:val="001C6706"/>
    <w:rsid w:val="001C6739"/>
    <w:rsid w:val="001C6799"/>
    <w:rsid w:val="001C67E1"/>
    <w:rsid w:val="001C681F"/>
    <w:rsid w:val="001C6826"/>
    <w:rsid w:val="001C6866"/>
    <w:rsid w:val="001C68FB"/>
    <w:rsid w:val="001C6A33"/>
    <w:rsid w:val="001C6A73"/>
    <w:rsid w:val="001C6AE0"/>
    <w:rsid w:val="001C6B35"/>
    <w:rsid w:val="001C6B8C"/>
    <w:rsid w:val="001C6BB3"/>
    <w:rsid w:val="001C6BC3"/>
    <w:rsid w:val="001C6C10"/>
    <w:rsid w:val="001C6C18"/>
    <w:rsid w:val="001C6C41"/>
    <w:rsid w:val="001C6C9C"/>
    <w:rsid w:val="001C6D55"/>
    <w:rsid w:val="001C6E22"/>
    <w:rsid w:val="001C6E24"/>
    <w:rsid w:val="001C6E2D"/>
    <w:rsid w:val="001C6E47"/>
    <w:rsid w:val="001C6E56"/>
    <w:rsid w:val="001C6F11"/>
    <w:rsid w:val="001C6F63"/>
    <w:rsid w:val="001C6F85"/>
    <w:rsid w:val="001C6FCA"/>
    <w:rsid w:val="001C6FE9"/>
    <w:rsid w:val="001C6FEB"/>
    <w:rsid w:val="001C7027"/>
    <w:rsid w:val="001C7189"/>
    <w:rsid w:val="001C72CC"/>
    <w:rsid w:val="001C72FB"/>
    <w:rsid w:val="001C7307"/>
    <w:rsid w:val="001C738D"/>
    <w:rsid w:val="001C7400"/>
    <w:rsid w:val="001C741E"/>
    <w:rsid w:val="001C7446"/>
    <w:rsid w:val="001C7458"/>
    <w:rsid w:val="001C7498"/>
    <w:rsid w:val="001C7543"/>
    <w:rsid w:val="001C7567"/>
    <w:rsid w:val="001C75B2"/>
    <w:rsid w:val="001C75E3"/>
    <w:rsid w:val="001C7606"/>
    <w:rsid w:val="001C7625"/>
    <w:rsid w:val="001C770A"/>
    <w:rsid w:val="001C77E0"/>
    <w:rsid w:val="001C789C"/>
    <w:rsid w:val="001C78C8"/>
    <w:rsid w:val="001C78D2"/>
    <w:rsid w:val="001C793E"/>
    <w:rsid w:val="001C7A47"/>
    <w:rsid w:val="001C7A60"/>
    <w:rsid w:val="001C7A73"/>
    <w:rsid w:val="001C7AF4"/>
    <w:rsid w:val="001C7BF3"/>
    <w:rsid w:val="001C7C65"/>
    <w:rsid w:val="001C7CC4"/>
    <w:rsid w:val="001C7D5C"/>
    <w:rsid w:val="001C7D7B"/>
    <w:rsid w:val="001C7D80"/>
    <w:rsid w:val="001C7E6E"/>
    <w:rsid w:val="001C7F23"/>
    <w:rsid w:val="001C7F3C"/>
    <w:rsid w:val="001C7F4C"/>
    <w:rsid w:val="001C7FC5"/>
    <w:rsid w:val="001C7FE6"/>
    <w:rsid w:val="001C7FF8"/>
    <w:rsid w:val="001C7FFC"/>
    <w:rsid w:val="001D0026"/>
    <w:rsid w:val="001D0092"/>
    <w:rsid w:val="001D00B8"/>
    <w:rsid w:val="001D0175"/>
    <w:rsid w:val="001D01E8"/>
    <w:rsid w:val="001D0207"/>
    <w:rsid w:val="001D022C"/>
    <w:rsid w:val="001D02AA"/>
    <w:rsid w:val="001D033B"/>
    <w:rsid w:val="001D034B"/>
    <w:rsid w:val="001D042B"/>
    <w:rsid w:val="001D045E"/>
    <w:rsid w:val="001D0499"/>
    <w:rsid w:val="001D04B3"/>
    <w:rsid w:val="001D0516"/>
    <w:rsid w:val="001D0521"/>
    <w:rsid w:val="001D0584"/>
    <w:rsid w:val="001D05FD"/>
    <w:rsid w:val="001D06DB"/>
    <w:rsid w:val="001D0737"/>
    <w:rsid w:val="001D0747"/>
    <w:rsid w:val="001D076C"/>
    <w:rsid w:val="001D07DD"/>
    <w:rsid w:val="001D08B8"/>
    <w:rsid w:val="001D08CB"/>
    <w:rsid w:val="001D094E"/>
    <w:rsid w:val="001D0957"/>
    <w:rsid w:val="001D097A"/>
    <w:rsid w:val="001D09DA"/>
    <w:rsid w:val="001D0A89"/>
    <w:rsid w:val="001D0ACC"/>
    <w:rsid w:val="001D0AFE"/>
    <w:rsid w:val="001D0B0A"/>
    <w:rsid w:val="001D0B37"/>
    <w:rsid w:val="001D0BB7"/>
    <w:rsid w:val="001D0C20"/>
    <w:rsid w:val="001D0D33"/>
    <w:rsid w:val="001D0DD3"/>
    <w:rsid w:val="001D0E84"/>
    <w:rsid w:val="001D0F7D"/>
    <w:rsid w:val="001D0F8F"/>
    <w:rsid w:val="001D0FB9"/>
    <w:rsid w:val="001D0FC3"/>
    <w:rsid w:val="001D0FC4"/>
    <w:rsid w:val="001D0FD3"/>
    <w:rsid w:val="001D1020"/>
    <w:rsid w:val="001D1060"/>
    <w:rsid w:val="001D106A"/>
    <w:rsid w:val="001D10B7"/>
    <w:rsid w:val="001D11FA"/>
    <w:rsid w:val="001D1265"/>
    <w:rsid w:val="001D12DB"/>
    <w:rsid w:val="001D13C0"/>
    <w:rsid w:val="001D13F2"/>
    <w:rsid w:val="001D14BB"/>
    <w:rsid w:val="001D14CC"/>
    <w:rsid w:val="001D14F7"/>
    <w:rsid w:val="001D1544"/>
    <w:rsid w:val="001D1620"/>
    <w:rsid w:val="001D1681"/>
    <w:rsid w:val="001D172A"/>
    <w:rsid w:val="001D17AE"/>
    <w:rsid w:val="001D17F2"/>
    <w:rsid w:val="001D1819"/>
    <w:rsid w:val="001D1857"/>
    <w:rsid w:val="001D187C"/>
    <w:rsid w:val="001D1917"/>
    <w:rsid w:val="001D1954"/>
    <w:rsid w:val="001D1982"/>
    <w:rsid w:val="001D19B9"/>
    <w:rsid w:val="001D19C8"/>
    <w:rsid w:val="001D19DF"/>
    <w:rsid w:val="001D19E6"/>
    <w:rsid w:val="001D1A15"/>
    <w:rsid w:val="001D1AAF"/>
    <w:rsid w:val="001D1B46"/>
    <w:rsid w:val="001D1B90"/>
    <w:rsid w:val="001D1BA1"/>
    <w:rsid w:val="001D1C50"/>
    <w:rsid w:val="001D1CE9"/>
    <w:rsid w:val="001D1CFB"/>
    <w:rsid w:val="001D1D67"/>
    <w:rsid w:val="001D1D80"/>
    <w:rsid w:val="001D1DAD"/>
    <w:rsid w:val="001D1DED"/>
    <w:rsid w:val="001D1E02"/>
    <w:rsid w:val="001D1E19"/>
    <w:rsid w:val="001D1ECE"/>
    <w:rsid w:val="001D1F07"/>
    <w:rsid w:val="001D1F4D"/>
    <w:rsid w:val="001D1F53"/>
    <w:rsid w:val="001D1F75"/>
    <w:rsid w:val="001D1F7C"/>
    <w:rsid w:val="001D1FD5"/>
    <w:rsid w:val="001D2055"/>
    <w:rsid w:val="001D20AB"/>
    <w:rsid w:val="001D2106"/>
    <w:rsid w:val="001D215C"/>
    <w:rsid w:val="001D2167"/>
    <w:rsid w:val="001D21CC"/>
    <w:rsid w:val="001D2232"/>
    <w:rsid w:val="001D2257"/>
    <w:rsid w:val="001D242E"/>
    <w:rsid w:val="001D2489"/>
    <w:rsid w:val="001D2563"/>
    <w:rsid w:val="001D25A3"/>
    <w:rsid w:val="001D25E4"/>
    <w:rsid w:val="001D25F9"/>
    <w:rsid w:val="001D26B4"/>
    <w:rsid w:val="001D272F"/>
    <w:rsid w:val="001D276F"/>
    <w:rsid w:val="001D27A0"/>
    <w:rsid w:val="001D27D7"/>
    <w:rsid w:val="001D27EE"/>
    <w:rsid w:val="001D27F0"/>
    <w:rsid w:val="001D2833"/>
    <w:rsid w:val="001D2A28"/>
    <w:rsid w:val="001D2AA9"/>
    <w:rsid w:val="001D2B70"/>
    <w:rsid w:val="001D2BE6"/>
    <w:rsid w:val="001D2BE9"/>
    <w:rsid w:val="001D2CA3"/>
    <w:rsid w:val="001D2D3F"/>
    <w:rsid w:val="001D2D6A"/>
    <w:rsid w:val="001D2D9E"/>
    <w:rsid w:val="001D2DA5"/>
    <w:rsid w:val="001D2DAE"/>
    <w:rsid w:val="001D2DAF"/>
    <w:rsid w:val="001D2E10"/>
    <w:rsid w:val="001D2E38"/>
    <w:rsid w:val="001D2E59"/>
    <w:rsid w:val="001D2E69"/>
    <w:rsid w:val="001D2F5D"/>
    <w:rsid w:val="001D3020"/>
    <w:rsid w:val="001D3047"/>
    <w:rsid w:val="001D306C"/>
    <w:rsid w:val="001D307A"/>
    <w:rsid w:val="001D307D"/>
    <w:rsid w:val="001D30B0"/>
    <w:rsid w:val="001D30EB"/>
    <w:rsid w:val="001D315D"/>
    <w:rsid w:val="001D31E2"/>
    <w:rsid w:val="001D327C"/>
    <w:rsid w:val="001D3289"/>
    <w:rsid w:val="001D32A8"/>
    <w:rsid w:val="001D32E0"/>
    <w:rsid w:val="001D3341"/>
    <w:rsid w:val="001D334D"/>
    <w:rsid w:val="001D3355"/>
    <w:rsid w:val="001D338B"/>
    <w:rsid w:val="001D33D2"/>
    <w:rsid w:val="001D3533"/>
    <w:rsid w:val="001D3605"/>
    <w:rsid w:val="001D360B"/>
    <w:rsid w:val="001D3610"/>
    <w:rsid w:val="001D362D"/>
    <w:rsid w:val="001D3667"/>
    <w:rsid w:val="001D367F"/>
    <w:rsid w:val="001D3701"/>
    <w:rsid w:val="001D3881"/>
    <w:rsid w:val="001D3887"/>
    <w:rsid w:val="001D38BD"/>
    <w:rsid w:val="001D38EC"/>
    <w:rsid w:val="001D3923"/>
    <w:rsid w:val="001D3950"/>
    <w:rsid w:val="001D39AF"/>
    <w:rsid w:val="001D39BC"/>
    <w:rsid w:val="001D3A39"/>
    <w:rsid w:val="001D3AFD"/>
    <w:rsid w:val="001D3B95"/>
    <w:rsid w:val="001D3BBD"/>
    <w:rsid w:val="001D3BCF"/>
    <w:rsid w:val="001D3BD9"/>
    <w:rsid w:val="001D3C22"/>
    <w:rsid w:val="001D3C85"/>
    <w:rsid w:val="001D3C94"/>
    <w:rsid w:val="001D3CA6"/>
    <w:rsid w:val="001D3CB1"/>
    <w:rsid w:val="001D3D67"/>
    <w:rsid w:val="001D3D6B"/>
    <w:rsid w:val="001D3D9A"/>
    <w:rsid w:val="001D3DDF"/>
    <w:rsid w:val="001D3DFE"/>
    <w:rsid w:val="001D3E58"/>
    <w:rsid w:val="001D3E59"/>
    <w:rsid w:val="001D3E5D"/>
    <w:rsid w:val="001D3ED9"/>
    <w:rsid w:val="001D3F1A"/>
    <w:rsid w:val="001D3F7A"/>
    <w:rsid w:val="001D4011"/>
    <w:rsid w:val="001D4050"/>
    <w:rsid w:val="001D406D"/>
    <w:rsid w:val="001D40B5"/>
    <w:rsid w:val="001D40F0"/>
    <w:rsid w:val="001D4106"/>
    <w:rsid w:val="001D418D"/>
    <w:rsid w:val="001D419B"/>
    <w:rsid w:val="001D41A7"/>
    <w:rsid w:val="001D428A"/>
    <w:rsid w:val="001D4301"/>
    <w:rsid w:val="001D430D"/>
    <w:rsid w:val="001D4361"/>
    <w:rsid w:val="001D4366"/>
    <w:rsid w:val="001D43E0"/>
    <w:rsid w:val="001D43F1"/>
    <w:rsid w:val="001D4404"/>
    <w:rsid w:val="001D440E"/>
    <w:rsid w:val="001D4427"/>
    <w:rsid w:val="001D4445"/>
    <w:rsid w:val="001D445F"/>
    <w:rsid w:val="001D44ED"/>
    <w:rsid w:val="001D44FD"/>
    <w:rsid w:val="001D4593"/>
    <w:rsid w:val="001D45D9"/>
    <w:rsid w:val="001D46E6"/>
    <w:rsid w:val="001D4742"/>
    <w:rsid w:val="001D4821"/>
    <w:rsid w:val="001D48A9"/>
    <w:rsid w:val="001D48C5"/>
    <w:rsid w:val="001D48E5"/>
    <w:rsid w:val="001D4962"/>
    <w:rsid w:val="001D496D"/>
    <w:rsid w:val="001D4976"/>
    <w:rsid w:val="001D498A"/>
    <w:rsid w:val="001D4A65"/>
    <w:rsid w:val="001D4AB8"/>
    <w:rsid w:val="001D4AC4"/>
    <w:rsid w:val="001D4AD6"/>
    <w:rsid w:val="001D4AF6"/>
    <w:rsid w:val="001D4B41"/>
    <w:rsid w:val="001D4B43"/>
    <w:rsid w:val="001D4B53"/>
    <w:rsid w:val="001D4B83"/>
    <w:rsid w:val="001D4B89"/>
    <w:rsid w:val="001D4BE7"/>
    <w:rsid w:val="001D4C32"/>
    <w:rsid w:val="001D4CAA"/>
    <w:rsid w:val="001D4CCA"/>
    <w:rsid w:val="001D4D67"/>
    <w:rsid w:val="001D4DD3"/>
    <w:rsid w:val="001D4E61"/>
    <w:rsid w:val="001D4E76"/>
    <w:rsid w:val="001D4E7B"/>
    <w:rsid w:val="001D4E92"/>
    <w:rsid w:val="001D4F05"/>
    <w:rsid w:val="001D4F19"/>
    <w:rsid w:val="001D4F54"/>
    <w:rsid w:val="001D4F56"/>
    <w:rsid w:val="001D4F68"/>
    <w:rsid w:val="001D5023"/>
    <w:rsid w:val="001D50B1"/>
    <w:rsid w:val="001D516B"/>
    <w:rsid w:val="001D5206"/>
    <w:rsid w:val="001D5281"/>
    <w:rsid w:val="001D5290"/>
    <w:rsid w:val="001D529F"/>
    <w:rsid w:val="001D5327"/>
    <w:rsid w:val="001D534B"/>
    <w:rsid w:val="001D5489"/>
    <w:rsid w:val="001D54A7"/>
    <w:rsid w:val="001D552A"/>
    <w:rsid w:val="001D5543"/>
    <w:rsid w:val="001D55E3"/>
    <w:rsid w:val="001D5654"/>
    <w:rsid w:val="001D565D"/>
    <w:rsid w:val="001D56DA"/>
    <w:rsid w:val="001D56EF"/>
    <w:rsid w:val="001D570C"/>
    <w:rsid w:val="001D57A2"/>
    <w:rsid w:val="001D5814"/>
    <w:rsid w:val="001D5887"/>
    <w:rsid w:val="001D58B5"/>
    <w:rsid w:val="001D58EE"/>
    <w:rsid w:val="001D58FE"/>
    <w:rsid w:val="001D5A77"/>
    <w:rsid w:val="001D5AD6"/>
    <w:rsid w:val="001D5ADA"/>
    <w:rsid w:val="001D5B49"/>
    <w:rsid w:val="001D5B4F"/>
    <w:rsid w:val="001D5B80"/>
    <w:rsid w:val="001D5BC2"/>
    <w:rsid w:val="001D5BE0"/>
    <w:rsid w:val="001D5BE8"/>
    <w:rsid w:val="001D5C33"/>
    <w:rsid w:val="001D5C3A"/>
    <w:rsid w:val="001D5CC3"/>
    <w:rsid w:val="001D5D33"/>
    <w:rsid w:val="001D5D61"/>
    <w:rsid w:val="001D5DA6"/>
    <w:rsid w:val="001D5E16"/>
    <w:rsid w:val="001D5E61"/>
    <w:rsid w:val="001D5E74"/>
    <w:rsid w:val="001D5E7C"/>
    <w:rsid w:val="001D5E89"/>
    <w:rsid w:val="001D5E96"/>
    <w:rsid w:val="001D5EC3"/>
    <w:rsid w:val="001D5F35"/>
    <w:rsid w:val="001D5FBA"/>
    <w:rsid w:val="001D601F"/>
    <w:rsid w:val="001D6047"/>
    <w:rsid w:val="001D6049"/>
    <w:rsid w:val="001D6083"/>
    <w:rsid w:val="001D6115"/>
    <w:rsid w:val="001D61EC"/>
    <w:rsid w:val="001D62E5"/>
    <w:rsid w:val="001D62F0"/>
    <w:rsid w:val="001D62F9"/>
    <w:rsid w:val="001D6354"/>
    <w:rsid w:val="001D637D"/>
    <w:rsid w:val="001D63EE"/>
    <w:rsid w:val="001D6539"/>
    <w:rsid w:val="001D6540"/>
    <w:rsid w:val="001D662B"/>
    <w:rsid w:val="001D668C"/>
    <w:rsid w:val="001D66B5"/>
    <w:rsid w:val="001D67E4"/>
    <w:rsid w:val="001D6811"/>
    <w:rsid w:val="001D693E"/>
    <w:rsid w:val="001D6951"/>
    <w:rsid w:val="001D69B7"/>
    <w:rsid w:val="001D69F9"/>
    <w:rsid w:val="001D6A91"/>
    <w:rsid w:val="001D6B09"/>
    <w:rsid w:val="001D6B0B"/>
    <w:rsid w:val="001D6B38"/>
    <w:rsid w:val="001D6B39"/>
    <w:rsid w:val="001D6C77"/>
    <w:rsid w:val="001D6CAD"/>
    <w:rsid w:val="001D6D11"/>
    <w:rsid w:val="001D6D41"/>
    <w:rsid w:val="001D6D7C"/>
    <w:rsid w:val="001D6E8B"/>
    <w:rsid w:val="001D6E8D"/>
    <w:rsid w:val="001D6F1D"/>
    <w:rsid w:val="001D6F38"/>
    <w:rsid w:val="001D6FBE"/>
    <w:rsid w:val="001D6FC0"/>
    <w:rsid w:val="001D7085"/>
    <w:rsid w:val="001D7112"/>
    <w:rsid w:val="001D7195"/>
    <w:rsid w:val="001D7257"/>
    <w:rsid w:val="001D7273"/>
    <w:rsid w:val="001D7296"/>
    <w:rsid w:val="001D72BC"/>
    <w:rsid w:val="001D7315"/>
    <w:rsid w:val="001D7367"/>
    <w:rsid w:val="001D742E"/>
    <w:rsid w:val="001D745A"/>
    <w:rsid w:val="001D74E5"/>
    <w:rsid w:val="001D7511"/>
    <w:rsid w:val="001D754C"/>
    <w:rsid w:val="001D7554"/>
    <w:rsid w:val="001D75D8"/>
    <w:rsid w:val="001D75EC"/>
    <w:rsid w:val="001D76C1"/>
    <w:rsid w:val="001D7868"/>
    <w:rsid w:val="001D786F"/>
    <w:rsid w:val="001D7906"/>
    <w:rsid w:val="001D7973"/>
    <w:rsid w:val="001D7977"/>
    <w:rsid w:val="001D797D"/>
    <w:rsid w:val="001D7983"/>
    <w:rsid w:val="001D79ED"/>
    <w:rsid w:val="001D7A2C"/>
    <w:rsid w:val="001D7A83"/>
    <w:rsid w:val="001D7AA0"/>
    <w:rsid w:val="001D7AA2"/>
    <w:rsid w:val="001D7B11"/>
    <w:rsid w:val="001D7B53"/>
    <w:rsid w:val="001D7BD3"/>
    <w:rsid w:val="001D7BFC"/>
    <w:rsid w:val="001D7C01"/>
    <w:rsid w:val="001D7C43"/>
    <w:rsid w:val="001D7C84"/>
    <w:rsid w:val="001D7C90"/>
    <w:rsid w:val="001D7CA3"/>
    <w:rsid w:val="001D7D3D"/>
    <w:rsid w:val="001D7DA2"/>
    <w:rsid w:val="001D7EF4"/>
    <w:rsid w:val="001E001B"/>
    <w:rsid w:val="001E007B"/>
    <w:rsid w:val="001E01C1"/>
    <w:rsid w:val="001E0291"/>
    <w:rsid w:val="001E02A2"/>
    <w:rsid w:val="001E02E8"/>
    <w:rsid w:val="001E0358"/>
    <w:rsid w:val="001E0461"/>
    <w:rsid w:val="001E04F8"/>
    <w:rsid w:val="001E0521"/>
    <w:rsid w:val="001E059E"/>
    <w:rsid w:val="001E05B0"/>
    <w:rsid w:val="001E05E6"/>
    <w:rsid w:val="001E0688"/>
    <w:rsid w:val="001E068C"/>
    <w:rsid w:val="001E06BD"/>
    <w:rsid w:val="001E06C3"/>
    <w:rsid w:val="001E06F3"/>
    <w:rsid w:val="001E072F"/>
    <w:rsid w:val="001E07D8"/>
    <w:rsid w:val="001E07D9"/>
    <w:rsid w:val="001E0838"/>
    <w:rsid w:val="001E084E"/>
    <w:rsid w:val="001E0858"/>
    <w:rsid w:val="001E08E2"/>
    <w:rsid w:val="001E08FD"/>
    <w:rsid w:val="001E091D"/>
    <w:rsid w:val="001E0981"/>
    <w:rsid w:val="001E0A0C"/>
    <w:rsid w:val="001E0AA7"/>
    <w:rsid w:val="001E0AB4"/>
    <w:rsid w:val="001E0B13"/>
    <w:rsid w:val="001E0B1F"/>
    <w:rsid w:val="001E0B8D"/>
    <w:rsid w:val="001E0BA7"/>
    <w:rsid w:val="001E0BAE"/>
    <w:rsid w:val="001E0C07"/>
    <w:rsid w:val="001E0C49"/>
    <w:rsid w:val="001E0CDE"/>
    <w:rsid w:val="001E0D2C"/>
    <w:rsid w:val="001E0D9B"/>
    <w:rsid w:val="001E0E42"/>
    <w:rsid w:val="001E0E74"/>
    <w:rsid w:val="001E0EA1"/>
    <w:rsid w:val="001E0EE4"/>
    <w:rsid w:val="001E0F47"/>
    <w:rsid w:val="001E0F59"/>
    <w:rsid w:val="001E0F69"/>
    <w:rsid w:val="001E0F6F"/>
    <w:rsid w:val="001E0F84"/>
    <w:rsid w:val="001E10F2"/>
    <w:rsid w:val="001E110B"/>
    <w:rsid w:val="001E11AE"/>
    <w:rsid w:val="001E121D"/>
    <w:rsid w:val="001E1246"/>
    <w:rsid w:val="001E12BB"/>
    <w:rsid w:val="001E12BE"/>
    <w:rsid w:val="001E12C2"/>
    <w:rsid w:val="001E1303"/>
    <w:rsid w:val="001E1362"/>
    <w:rsid w:val="001E1449"/>
    <w:rsid w:val="001E153C"/>
    <w:rsid w:val="001E158E"/>
    <w:rsid w:val="001E15D3"/>
    <w:rsid w:val="001E1612"/>
    <w:rsid w:val="001E1635"/>
    <w:rsid w:val="001E163F"/>
    <w:rsid w:val="001E1709"/>
    <w:rsid w:val="001E170C"/>
    <w:rsid w:val="001E182F"/>
    <w:rsid w:val="001E1881"/>
    <w:rsid w:val="001E191D"/>
    <w:rsid w:val="001E1968"/>
    <w:rsid w:val="001E199F"/>
    <w:rsid w:val="001E19AA"/>
    <w:rsid w:val="001E19CA"/>
    <w:rsid w:val="001E1A97"/>
    <w:rsid w:val="001E1AA3"/>
    <w:rsid w:val="001E1AEC"/>
    <w:rsid w:val="001E1AF0"/>
    <w:rsid w:val="001E1B36"/>
    <w:rsid w:val="001E1BB3"/>
    <w:rsid w:val="001E1BCF"/>
    <w:rsid w:val="001E1BDD"/>
    <w:rsid w:val="001E1BE5"/>
    <w:rsid w:val="001E1CBE"/>
    <w:rsid w:val="001E1CF0"/>
    <w:rsid w:val="001E1D1F"/>
    <w:rsid w:val="001E1E1B"/>
    <w:rsid w:val="001E1EAE"/>
    <w:rsid w:val="001E1EB3"/>
    <w:rsid w:val="001E1EC4"/>
    <w:rsid w:val="001E1EE5"/>
    <w:rsid w:val="001E1F8F"/>
    <w:rsid w:val="001E1FBD"/>
    <w:rsid w:val="001E2071"/>
    <w:rsid w:val="001E2128"/>
    <w:rsid w:val="001E2160"/>
    <w:rsid w:val="001E2167"/>
    <w:rsid w:val="001E2197"/>
    <w:rsid w:val="001E21B4"/>
    <w:rsid w:val="001E21F4"/>
    <w:rsid w:val="001E2239"/>
    <w:rsid w:val="001E223C"/>
    <w:rsid w:val="001E2336"/>
    <w:rsid w:val="001E2340"/>
    <w:rsid w:val="001E237C"/>
    <w:rsid w:val="001E23A1"/>
    <w:rsid w:val="001E24DB"/>
    <w:rsid w:val="001E2574"/>
    <w:rsid w:val="001E25B0"/>
    <w:rsid w:val="001E2608"/>
    <w:rsid w:val="001E26AA"/>
    <w:rsid w:val="001E26E4"/>
    <w:rsid w:val="001E27D2"/>
    <w:rsid w:val="001E27DD"/>
    <w:rsid w:val="001E27F2"/>
    <w:rsid w:val="001E28A7"/>
    <w:rsid w:val="001E295B"/>
    <w:rsid w:val="001E2A08"/>
    <w:rsid w:val="001E2A2A"/>
    <w:rsid w:val="001E2A5D"/>
    <w:rsid w:val="001E2A9F"/>
    <w:rsid w:val="001E2BF8"/>
    <w:rsid w:val="001E2C0B"/>
    <w:rsid w:val="001E2C2D"/>
    <w:rsid w:val="001E2C41"/>
    <w:rsid w:val="001E2C68"/>
    <w:rsid w:val="001E2E47"/>
    <w:rsid w:val="001E2FEC"/>
    <w:rsid w:val="001E301F"/>
    <w:rsid w:val="001E3027"/>
    <w:rsid w:val="001E3077"/>
    <w:rsid w:val="001E307E"/>
    <w:rsid w:val="001E3085"/>
    <w:rsid w:val="001E30A6"/>
    <w:rsid w:val="001E30CD"/>
    <w:rsid w:val="001E3146"/>
    <w:rsid w:val="001E3264"/>
    <w:rsid w:val="001E32E3"/>
    <w:rsid w:val="001E3306"/>
    <w:rsid w:val="001E3352"/>
    <w:rsid w:val="001E33E4"/>
    <w:rsid w:val="001E346B"/>
    <w:rsid w:val="001E347A"/>
    <w:rsid w:val="001E347D"/>
    <w:rsid w:val="001E34B0"/>
    <w:rsid w:val="001E3554"/>
    <w:rsid w:val="001E3566"/>
    <w:rsid w:val="001E3577"/>
    <w:rsid w:val="001E35E2"/>
    <w:rsid w:val="001E362C"/>
    <w:rsid w:val="001E3696"/>
    <w:rsid w:val="001E36EE"/>
    <w:rsid w:val="001E36F7"/>
    <w:rsid w:val="001E3732"/>
    <w:rsid w:val="001E37DD"/>
    <w:rsid w:val="001E3807"/>
    <w:rsid w:val="001E3821"/>
    <w:rsid w:val="001E3878"/>
    <w:rsid w:val="001E387F"/>
    <w:rsid w:val="001E3884"/>
    <w:rsid w:val="001E3889"/>
    <w:rsid w:val="001E38C5"/>
    <w:rsid w:val="001E398B"/>
    <w:rsid w:val="001E39D4"/>
    <w:rsid w:val="001E3A73"/>
    <w:rsid w:val="001E3A8D"/>
    <w:rsid w:val="001E3B96"/>
    <w:rsid w:val="001E3BA0"/>
    <w:rsid w:val="001E3BD0"/>
    <w:rsid w:val="001E3CA5"/>
    <w:rsid w:val="001E3CB3"/>
    <w:rsid w:val="001E3CEA"/>
    <w:rsid w:val="001E3D07"/>
    <w:rsid w:val="001E3D4E"/>
    <w:rsid w:val="001E3D5A"/>
    <w:rsid w:val="001E3DBF"/>
    <w:rsid w:val="001E3E5E"/>
    <w:rsid w:val="001E3E75"/>
    <w:rsid w:val="001E3ED6"/>
    <w:rsid w:val="001E3F57"/>
    <w:rsid w:val="001E3F9C"/>
    <w:rsid w:val="001E3FD3"/>
    <w:rsid w:val="001E4069"/>
    <w:rsid w:val="001E40D7"/>
    <w:rsid w:val="001E40E7"/>
    <w:rsid w:val="001E4130"/>
    <w:rsid w:val="001E4136"/>
    <w:rsid w:val="001E4143"/>
    <w:rsid w:val="001E414C"/>
    <w:rsid w:val="001E415A"/>
    <w:rsid w:val="001E41CF"/>
    <w:rsid w:val="001E4220"/>
    <w:rsid w:val="001E42C4"/>
    <w:rsid w:val="001E4327"/>
    <w:rsid w:val="001E434B"/>
    <w:rsid w:val="001E4366"/>
    <w:rsid w:val="001E4391"/>
    <w:rsid w:val="001E43F9"/>
    <w:rsid w:val="001E4464"/>
    <w:rsid w:val="001E4466"/>
    <w:rsid w:val="001E44D5"/>
    <w:rsid w:val="001E44FF"/>
    <w:rsid w:val="001E4538"/>
    <w:rsid w:val="001E4555"/>
    <w:rsid w:val="001E45A2"/>
    <w:rsid w:val="001E45A3"/>
    <w:rsid w:val="001E46DB"/>
    <w:rsid w:val="001E47DD"/>
    <w:rsid w:val="001E47EA"/>
    <w:rsid w:val="001E4870"/>
    <w:rsid w:val="001E48D1"/>
    <w:rsid w:val="001E48D6"/>
    <w:rsid w:val="001E497E"/>
    <w:rsid w:val="001E49A8"/>
    <w:rsid w:val="001E49B7"/>
    <w:rsid w:val="001E4A3D"/>
    <w:rsid w:val="001E4B23"/>
    <w:rsid w:val="001E4B53"/>
    <w:rsid w:val="001E4BA3"/>
    <w:rsid w:val="001E4BBD"/>
    <w:rsid w:val="001E4BC3"/>
    <w:rsid w:val="001E4C90"/>
    <w:rsid w:val="001E4CA5"/>
    <w:rsid w:val="001E4CC2"/>
    <w:rsid w:val="001E4D76"/>
    <w:rsid w:val="001E4D87"/>
    <w:rsid w:val="001E4E0E"/>
    <w:rsid w:val="001E4E96"/>
    <w:rsid w:val="001E4EBA"/>
    <w:rsid w:val="001E4F06"/>
    <w:rsid w:val="001E5043"/>
    <w:rsid w:val="001E5054"/>
    <w:rsid w:val="001E506F"/>
    <w:rsid w:val="001E512E"/>
    <w:rsid w:val="001E5130"/>
    <w:rsid w:val="001E5186"/>
    <w:rsid w:val="001E51BE"/>
    <w:rsid w:val="001E51CA"/>
    <w:rsid w:val="001E51CE"/>
    <w:rsid w:val="001E52DD"/>
    <w:rsid w:val="001E52F1"/>
    <w:rsid w:val="001E5308"/>
    <w:rsid w:val="001E5360"/>
    <w:rsid w:val="001E53AD"/>
    <w:rsid w:val="001E53B5"/>
    <w:rsid w:val="001E53D2"/>
    <w:rsid w:val="001E546A"/>
    <w:rsid w:val="001E546B"/>
    <w:rsid w:val="001E54B8"/>
    <w:rsid w:val="001E5563"/>
    <w:rsid w:val="001E5591"/>
    <w:rsid w:val="001E55B7"/>
    <w:rsid w:val="001E5621"/>
    <w:rsid w:val="001E5637"/>
    <w:rsid w:val="001E564D"/>
    <w:rsid w:val="001E569D"/>
    <w:rsid w:val="001E579F"/>
    <w:rsid w:val="001E57A1"/>
    <w:rsid w:val="001E5857"/>
    <w:rsid w:val="001E58E8"/>
    <w:rsid w:val="001E5918"/>
    <w:rsid w:val="001E5982"/>
    <w:rsid w:val="001E59A3"/>
    <w:rsid w:val="001E59D9"/>
    <w:rsid w:val="001E5A23"/>
    <w:rsid w:val="001E5A56"/>
    <w:rsid w:val="001E5A9A"/>
    <w:rsid w:val="001E5AE2"/>
    <w:rsid w:val="001E5BC9"/>
    <w:rsid w:val="001E5BD6"/>
    <w:rsid w:val="001E5BF3"/>
    <w:rsid w:val="001E5C22"/>
    <w:rsid w:val="001E5C4B"/>
    <w:rsid w:val="001E5C8C"/>
    <w:rsid w:val="001E5CAF"/>
    <w:rsid w:val="001E5D16"/>
    <w:rsid w:val="001E5D7C"/>
    <w:rsid w:val="001E5DB3"/>
    <w:rsid w:val="001E5DBB"/>
    <w:rsid w:val="001E5DF2"/>
    <w:rsid w:val="001E5DF4"/>
    <w:rsid w:val="001E5E12"/>
    <w:rsid w:val="001E5E87"/>
    <w:rsid w:val="001E5EA3"/>
    <w:rsid w:val="001E5EA7"/>
    <w:rsid w:val="001E5ECE"/>
    <w:rsid w:val="001E5F16"/>
    <w:rsid w:val="001E5F61"/>
    <w:rsid w:val="001E5F9F"/>
    <w:rsid w:val="001E5FB8"/>
    <w:rsid w:val="001E6031"/>
    <w:rsid w:val="001E607F"/>
    <w:rsid w:val="001E6116"/>
    <w:rsid w:val="001E612A"/>
    <w:rsid w:val="001E6178"/>
    <w:rsid w:val="001E61A2"/>
    <w:rsid w:val="001E61F5"/>
    <w:rsid w:val="001E6249"/>
    <w:rsid w:val="001E6268"/>
    <w:rsid w:val="001E62D8"/>
    <w:rsid w:val="001E6387"/>
    <w:rsid w:val="001E63D0"/>
    <w:rsid w:val="001E63E6"/>
    <w:rsid w:val="001E64F8"/>
    <w:rsid w:val="001E65A2"/>
    <w:rsid w:val="001E65C2"/>
    <w:rsid w:val="001E65D5"/>
    <w:rsid w:val="001E662E"/>
    <w:rsid w:val="001E6631"/>
    <w:rsid w:val="001E6648"/>
    <w:rsid w:val="001E674D"/>
    <w:rsid w:val="001E6772"/>
    <w:rsid w:val="001E67B0"/>
    <w:rsid w:val="001E67D9"/>
    <w:rsid w:val="001E681C"/>
    <w:rsid w:val="001E68E5"/>
    <w:rsid w:val="001E6907"/>
    <w:rsid w:val="001E6951"/>
    <w:rsid w:val="001E69B4"/>
    <w:rsid w:val="001E69F5"/>
    <w:rsid w:val="001E6A60"/>
    <w:rsid w:val="001E6ABE"/>
    <w:rsid w:val="001E6AC6"/>
    <w:rsid w:val="001E6BBF"/>
    <w:rsid w:val="001E6C3F"/>
    <w:rsid w:val="001E6C63"/>
    <w:rsid w:val="001E6C68"/>
    <w:rsid w:val="001E6CC6"/>
    <w:rsid w:val="001E6D3C"/>
    <w:rsid w:val="001E6D5E"/>
    <w:rsid w:val="001E6D7B"/>
    <w:rsid w:val="001E6DA0"/>
    <w:rsid w:val="001E6DA1"/>
    <w:rsid w:val="001E6DC4"/>
    <w:rsid w:val="001E6DED"/>
    <w:rsid w:val="001E6E08"/>
    <w:rsid w:val="001E6E16"/>
    <w:rsid w:val="001E6FB7"/>
    <w:rsid w:val="001E70A3"/>
    <w:rsid w:val="001E70F9"/>
    <w:rsid w:val="001E7170"/>
    <w:rsid w:val="001E71BD"/>
    <w:rsid w:val="001E7226"/>
    <w:rsid w:val="001E7241"/>
    <w:rsid w:val="001E72B0"/>
    <w:rsid w:val="001E730B"/>
    <w:rsid w:val="001E732B"/>
    <w:rsid w:val="001E7376"/>
    <w:rsid w:val="001E747F"/>
    <w:rsid w:val="001E7512"/>
    <w:rsid w:val="001E759F"/>
    <w:rsid w:val="001E75EC"/>
    <w:rsid w:val="001E77C2"/>
    <w:rsid w:val="001E77DB"/>
    <w:rsid w:val="001E7889"/>
    <w:rsid w:val="001E790B"/>
    <w:rsid w:val="001E7994"/>
    <w:rsid w:val="001E79A0"/>
    <w:rsid w:val="001E79B3"/>
    <w:rsid w:val="001E79E3"/>
    <w:rsid w:val="001E7A1D"/>
    <w:rsid w:val="001E7A50"/>
    <w:rsid w:val="001E7AE2"/>
    <w:rsid w:val="001E7AE9"/>
    <w:rsid w:val="001E7AEB"/>
    <w:rsid w:val="001E7B42"/>
    <w:rsid w:val="001E7B53"/>
    <w:rsid w:val="001E7CDB"/>
    <w:rsid w:val="001E7D00"/>
    <w:rsid w:val="001E7D5D"/>
    <w:rsid w:val="001E7D5F"/>
    <w:rsid w:val="001E7E80"/>
    <w:rsid w:val="001E7F2E"/>
    <w:rsid w:val="001E7F99"/>
    <w:rsid w:val="001E7F9C"/>
    <w:rsid w:val="001E7FEB"/>
    <w:rsid w:val="001EAFE9"/>
    <w:rsid w:val="001F003D"/>
    <w:rsid w:val="001F003F"/>
    <w:rsid w:val="001F00CD"/>
    <w:rsid w:val="001F014B"/>
    <w:rsid w:val="001F0161"/>
    <w:rsid w:val="001F0173"/>
    <w:rsid w:val="001F01A4"/>
    <w:rsid w:val="001F01B4"/>
    <w:rsid w:val="001F01B6"/>
    <w:rsid w:val="001F01E7"/>
    <w:rsid w:val="001F0232"/>
    <w:rsid w:val="001F024A"/>
    <w:rsid w:val="001F0252"/>
    <w:rsid w:val="001F025C"/>
    <w:rsid w:val="001F02E2"/>
    <w:rsid w:val="001F0483"/>
    <w:rsid w:val="001F0498"/>
    <w:rsid w:val="001F04E4"/>
    <w:rsid w:val="001F04EA"/>
    <w:rsid w:val="001F0534"/>
    <w:rsid w:val="001F055B"/>
    <w:rsid w:val="001F057E"/>
    <w:rsid w:val="001F059A"/>
    <w:rsid w:val="001F05E9"/>
    <w:rsid w:val="001F05F8"/>
    <w:rsid w:val="001F0614"/>
    <w:rsid w:val="001F0634"/>
    <w:rsid w:val="001F0688"/>
    <w:rsid w:val="001F06E8"/>
    <w:rsid w:val="001F075B"/>
    <w:rsid w:val="001F0785"/>
    <w:rsid w:val="001F0791"/>
    <w:rsid w:val="001F080C"/>
    <w:rsid w:val="001F088E"/>
    <w:rsid w:val="001F08FC"/>
    <w:rsid w:val="001F08FD"/>
    <w:rsid w:val="001F0911"/>
    <w:rsid w:val="001F09C5"/>
    <w:rsid w:val="001F09E3"/>
    <w:rsid w:val="001F0A89"/>
    <w:rsid w:val="001F0B00"/>
    <w:rsid w:val="001F0C24"/>
    <w:rsid w:val="001F0CBD"/>
    <w:rsid w:val="001F0CC7"/>
    <w:rsid w:val="001F0DB6"/>
    <w:rsid w:val="001F0DDF"/>
    <w:rsid w:val="001F0E74"/>
    <w:rsid w:val="001F0E8C"/>
    <w:rsid w:val="001F0EB2"/>
    <w:rsid w:val="001F0ECC"/>
    <w:rsid w:val="001F0F43"/>
    <w:rsid w:val="001F0F6D"/>
    <w:rsid w:val="001F0FA4"/>
    <w:rsid w:val="001F102C"/>
    <w:rsid w:val="001F10B0"/>
    <w:rsid w:val="001F10CE"/>
    <w:rsid w:val="001F10E9"/>
    <w:rsid w:val="001F1135"/>
    <w:rsid w:val="001F1229"/>
    <w:rsid w:val="001F123E"/>
    <w:rsid w:val="001F1263"/>
    <w:rsid w:val="001F129F"/>
    <w:rsid w:val="001F1337"/>
    <w:rsid w:val="001F135F"/>
    <w:rsid w:val="001F1385"/>
    <w:rsid w:val="001F1397"/>
    <w:rsid w:val="001F145C"/>
    <w:rsid w:val="001F14F3"/>
    <w:rsid w:val="001F1668"/>
    <w:rsid w:val="001F16D8"/>
    <w:rsid w:val="001F171C"/>
    <w:rsid w:val="001F1728"/>
    <w:rsid w:val="001F1794"/>
    <w:rsid w:val="001F181C"/>
    <w:rsid w:val="001F183E"/>
    <w:rsid w:val="001F18ED"/>
    <w:rsid w:val="001F1909"/>
    <w:rsid w:val="001F1926"/>
    <w:rsid w:val="001F1930"/>
    <w:rsid w:val="001F19B6"/>
    <w:rsid w:val="001F1AEC"/>
    <w:rsid w:val="001F1B3C"/>
    <w:rsid w:val="001F1B62"/>
    <w:rsid w:val="001F1B93"/>
    <w:rsid w:val="001F1BC5"/>
    <w:rsid w:val="001F1C1F"/>
    <w:rsid w:val="001F1C4A"/>
    <w:rsid w:val="001F1C95"/>
    <w:rsid w:val="001F1D97"/>
    <w:rsid w:val="001F1DE6"/>
    <w:rsid w:val="001F1E27"/>
    <w:rsid w:val="001F1E34"/>
    <w:rsid w:val="001F1E4C"/>
    <w:rsid w:val="001F1E82"/>
    <w:rsid w:val="001F1ED5"/>
    <w:rsid w:val="001F1EDF"/>
    <w:rsid w:val="001F1EF4"/>
    <w:rsid w:val="001F1FA2"/>
    <w:rsid w:val="001F2000"/>
    <w:rsid w:val="001F2073"/>
    <w:rsid w:val="001F208C"/>
    <w:rsid w:val="001F21C6"/>
    <w:rsid w:val="001F228D"/>
    <w:rsid w:val="001F22DD"/>
    <w:rsid w:val="001F2337"/>
    <w:rsid w:val="001F243B"/>
    <w:rsid w:val="001F2478"/>
    <w:rsid w:val="001F251D"/>
    <w:rsid w:val="001F252B"/>
    <w:rsid w:val="001F25B1"/>
    <w:rsid w:val="001F2675"/>
    <w:rsid w:val="001F2678"/>
    <w:rsid w:val="001F2692"/>
    <w:rsid w:val="001F275E"/>
    <w:rsid w:val="001F2789"/>
    <w:rsid w:val="001F27C4"/>
    <w:rsid w:val="001F284F"/>
    <w:rsid w:val="001F288A"/>
    <w:rsid w:val="001F289F"/>
    <w:rsid w:val="001F2920"/>
    <w:rsid w:val="001F2933"/>
    <w:rsid w:val="001F2949"/>
    <w:rsid w:val="001F2962"/>
    <w:rsid w:val="001F29C8"/>
    <w:rsid w:val="001F29CC"/>
    <w:rsid w:val="001F2ABE"/>
    <w:rsid w:val="001F2AC7"/>
    <w:rsid w:val="001F2AEA"/>
    <w:rsid w:val="001F2B17"/>
    <w:rsid w:val="001F2B22"/>
    <w:rsid w:val="001F2B84"/>
    <w:rsid w:val="001F2BFA"/>
    <w:rsid w:val="001F2C08"/>
    <w:rsid w:val="001F2C20"/>
    <w:rsid w:val="001F2CDB"/>
    <w:rsid w:val="001F2D21"/>
    <w:rsid w:val="001F2D80"/>
    <w:rsid w:val="001F2E04"/>
    <w:rsid w:val="001F2E35"/>
    <w:rsid w:val="001F2E4A"/>
    <w:rsid w:val="001F2E4B"/>
    <w:rsid w:val="001F2EC3"/>
    <w:rsid w:val="001F2ED5"/>
    <w:rsid w:val="001F2EE0"/>
    <w:rsid w:val="001F2F1E"/>
    <w:rsid w:val="001F2F6D"/>
    <w:rsid w:val="001F2F74"/>
    <w:rsid w:val="001F2F7E"/>
    <w:rsid w:val="001F2FE6"/>
    <w:rsid w:val="001F3020"/>
    <w:rsid w:val="001F303D"/>
    <w:rsid w:val="001F305D"/>
    <w:rsid w:val="001F308F"/>
    <w:rsid w:val="001F30E7"/>
    <w:rsid w:val="001F315F"/>
    <w:rsid w:val="001F31B4"/>
    <w:rsid w:val="001F3237"/>
    <w:rsid w:val="001F3278"/>
    <w:rsid w:val="001F328E"/>
    <w:rsid w:val="001F32BC"/>
    <w:rsid w:val="001F32F8"/>
    <w:rsid w:val="001F33B5"/>
    <w:rsid w:val="001F33D9"/>
    <w:rsid w:val="001F33EA"/>
    <w:rsid w:val="001F33F1"/>
    <w:rsid w:val="001F3496"/>
    <w:rsid w:val="001F34AB"/>
    <w:rsid w:val="001F34C0"/>
    <w:rsid w:val="001F351C"/>
    <w:rsid w:val="001F3595"/>
    <w:rsid w:val="001F35C6"/>
    <w:rsid w:val="001F35D1"/>
    <w:rsid w:val="001F3609"/>
    <w:rsid w:val="001F36B2"/>
    <w:rsid w:val="001F36F8"/>
    <w:rsid w:val="001F371F"/>
    <w:rsid w:val="001F3720"/>
    <w:rsid w:val="001F376D"/>
    <w:rsid w:val="001F37CC"/>
    <w:rsid w:val="001F37E2"/>
    <w:rsid w:val="001F38C3"/>
    <w:rsid w:val="001F38C6"/>
    <w:rsid w:val="001F3907"/>
    <w:rsid w:val="001F3917"/>
    <w:rsid w:val="001F3978"/>
    <w:rsid w:val="001F3AC1"/>
    <w:rsid w:val="001F3B1E"/>
    <w:rsid w:val="001F3B99"/>
    <w:rsid w:val="001F3BA2"/>
    <w:rsid w:val="001F3C7F"/>
    <w:rsid w:val="001F3D2F"/>
    <w:rsid w:val="001F3F40"/>
    <w:rsid w:val="001F4044"/>
    <w:rsid w:val="001F414F"/>
    <w:rsid w:val="001F4197"/>
    <w:rsid w:val="001F41C9"/>
    <w:rsid w:val="001F42DE"/>
    <w:rsid w:val="001F42ED"/>
    <w:rsid w:val="001F4306"/>
    <w:rsid w:val="001F4375"/>
    <w:rsid w:val="001F43CE"/>
    <w:rsid w:val="001F43F4"/>
    <w:rsid w:val="001F43F7"/>
    <w:rsid w:val="001F43FF"/>
    <w:rsid w:val="001F4421"/>
    <w:rsid w:val="001F459F"/>
    <w:rsid w:val="001F4804"/>
    <w:rsid w:val="001F482B"/>
    <w:rsid w:val="001F4873"/>
    <w:rsid w:val="001F487A"/>
    <w:rsid w:val="001F48A2"/>
    <w:rsid w:val="001F48A9"/>
    <w:rsid w:val="001F48B7"/>
    <w:rsid w:val="001F48CD"/>
    <w:rsid w:val="001F4906"/>
    <w:rsid w:val="001F490E"/>
    <w:rsid w:val="001F4974"/>
    <w:rsid w:val="001F4A33"/>
    <w:rsid w:val="001F4B0E"/>
    <w:rsid w:val="001F4B78"/>
    <w:rsid w:val="001F4BB6"/>
    <w:rsid w:val="001F4C0A"/>
    <w:rsid w:val="001F4C64"/>
    <w:rsid w:val="001F4C94"/>
    <w:rsid w:val="001F4CC9"/>
    <w:rsid w:val="001F4D09"/>
    <w:rsid w:val="001F4D2F"/>
    <w:rsid w:val="001F4D68"/>
    <w:rsid w:val="001F4D75"/>
    <w:rsid w:val="001F4D95"/>
    <w:rsid w:val="001F4E40"/>
    <w:rsid w:val="001F4E68"/>
    <w:rsid w:val="001F4E7F"/>
    <w:rsid w:val="001F4E88"/>
    <w:rsid w:val="001F4EAE"/>
    <w:rsid w:val="001F4F0F"/>
    <w:rsid w:val="001F4F1B"/>
    <w:rsid w:val="001F4F30"/>
    <w:rsid w:val="001F5021"/>
    <w:rsid w:val="001F5022"/>
    <w:rsid w:val="001F503D"/>
    <w:rsid w:val="001F506C"/>
    <w:rsid w:val="001F50CB"/>
    <w:rsid w:val="001F50F2"/>
    <w:rsid w:val="001F5119"/>
    <w:rsid w:val="001F51B5"/>
    <w:rsid w:val="001F5239"/>
    <w:rsid w:val="001F5282"/>
    <w:rsid w:val="001F53C9"/>
    <w:rsid w:val="001F5405"/>
    <w:rsid w:val="001F5417"/>
    <w:rsid w:val="001F547C"/>
    <w:rsid w:val="001F54CC"/>
    <w:rsid w:val="001F5504"/>
    <w:rsid w:val="001F555F"/>
    <w:rsid w:val="001F55EA"/>
    <w:rsid w:val="001F567B"/>
    <w:rsid w:val="001F56B6"/>
    <w:rsid w:val="001F5860"/>
    <w:rsid w:val="001F590A"/>
    <w:rsid w:val="001F591F"/>
    <w:rsid w:val="001F5948"/>
    <w:rsid w:val="001F59B4"/>
    <w:rsid w:val="001F59F7"/>
    <w:rsid w:val="001F5A1E"/>
    <w:rsid w:val="001F5A30"/>
    <w:rsid w:val="001F5A84"/>
    <w:rsid w:val="001F5B17"/>
    <w:rsid w:val="001F5C74"/>
    <w:rsid w:val="001F5CA6"/>
    <w:rsid w:val="001F5D0E"/>
    <w:rsid w:val="001F5D20"/>
    <w:rsid w:val="001F5D55"/>
    <w:rsid w:val="001F5DC4"/>
    <w:rsid w:val="001F5E5F"/>
    <w:rsid w:val="001F5EA4"/>
    <w:rsid w:val="001F5ECB"/>
    <w:rsid w:val="001F5EF0"/>
    <w:rsid w:val="001F5F2F"/>
    <w:rsid w:val="001F605A"/>
    <w:rsid w:val="001F605D"/>
    <w:rsid w:val="001F6176"/>
    <w:rsid w:val="001F6189"/>
    <w:rsid w:val="001F6213"/>
    <w:rsid w:val="001F6239"/>
    <w:rsid w:val="001F62E9"/>
    <w:rsid w:val="001F639E"/>
    <w:rsid w:val="001F63EE"/>
    <w:rsid w:val="001F640B"/>
    <w:rsid w:val="001F6420"/>
    <w:rsid w:val="001F64C1"/>
    <w:rsid w:val="001F64E3"/>
    <w:rsid w:val="001F64FC"/>
    <w:rsid w:val="001F6556"/>
    <w:rsid w:val="001F65B4"/>
    <w:rsid w:val="001F65DB"/>
    <w:rsid w:val="001F6634"/>
    <w:rsid w:val="001F6640"/>
    <w:rsid w:val="001F664E"/>
    <w:rsid w:val="001F668D"/>
    <w:rsid w:val="001F66DA"/>
    <w:rsid w:val="001F6715"/>
    <w:rsid w:val="001F67E8"/>
    <w:rsid w:val="001F689C"/>
    <w:rsid w:val="001F68A1"/>
    <w:rsid w:val="001F68A9"/>
    <w:rsid w:val="001F68D8"/>
    <w:rsid w:val="001F6915"/>
    <w:rsid w:val="001F695F"/>
    <w:rsid w:val="001F69C1"/>
    <w:rsid w:val="001F69F9"/>
    <w:rsid w:val="001F6A4A"/>
    <w:rsid w:val="001F6A84"/>
    <w:rsid w:val="001F6AC2"/>
    <w:rsid w:val="001F6AF9"/>
    <w:rsid w:val="001F6B09"/>
    <w:rsid w:val="001F6B1D"/>
    <w:rsid w:val="001F6CAF"/>
    <w:rsid w:val="001F6CBA"/>
    <w:rsid w:val="001F6CC4"/>
    <w:rsid w:val="001F6D6B"/>
    <w:rsid w:val="001F6DFE"/>
    <w:rsid w:val="001F6F05"/>
    <w:rsid w:val="001F6F29"/>
    <w:rsid w:val="001F6F72"/>
    <w:rsid w:val="001F6F77"/>
    <w:rsid w:val="001F6FAC"/>
    <w:rsid w:val="001F700F"/>
    <w:rsid w:val="001F7064"/>
    <w:rsid w:val="001F706C"/>
    <w:rsid w:val="001F7113"/>
    <w:rsid w:val="001F713E"/>
    <w:rsid w:val="001F71A0"/>
    <w:rsid w:val="001F71A9"/>
    <w:rsid w:val="001F71BA"/>
    <w:rsid w:val="001F7216"/>
    <w:rsid w:val="001F7246"/>
    <w:rsid w:val="001F7294"/>
    <w:rsid w:val="001F72CA"/>
    <w:rsid w:val="001F72D6"/>
    <w:rsid w:val="001F747D"/>
    <w:rsid w:val="001F748A"/>
    <w:rsid w:val="001F7496"/>
    <w:rsid w:val="001F74C5"/>
    <w:rsid w:val="001F753A"/>
    <w:rsid w:val="001F758A"/>
    <w:rsid w:val="001F758E"/>
    <w:rsid w:val="001F75E4"/>
    <w:rsid w:val="001F75F3"/>
    <w:rsid w:val="001F75FE"/>
    <w:rsid w:val="001F7624"/>
    <w:rsid w:val="001F765C"/>
    <w:rsid w:val="001F7680"/>
    <w:rsid w:val="001F76C2"/>
    <w:rsid w:val="001F76CE"/>
    <w:rsid w:val="001F7737"/>
    <w:rsid w:val="001F77BE"/>
    <w:rsid w:val="001F77CE"/>
    <w:rsid w:val="001F77F1"/>
    <w:rsid w:val="001F77F3"/>
    <w:rsid w:val="001F784C"/>
    <w:rsid w:val="001F7911"/>
    <w:rsid w:val="001F7994"/>
    <w:rsid w:val="001F79E5"/>
    <w:rsid w:val="001F7AAF"/>
    <w:rsid w:val="001F7AB8"/>
    <w:rsid w:val="001F7B20"/>
    <w:rsid w:val="001F7CEE"/>
    <w:rsid w:val="001F7CF9"/>
    <w:rsid w:val="001F7D4F"/>
    <w:rsid w:val="001F7D61"/>
    <w:rsid w:val="001F7DB8"/>
    <w:rsid w:val="001F7DB9"/>
    <w:rsid w:val="001F7DCC"/>
    <w:rsid w:val="001F7E0E"/>
    <w:rsid w:val="001F7E39"/>
    <w:rsid w:val="001F7E49"/>
    <w:rsid w:val="001F7FE4"/>
    <w:rsid w:val="0020007E"/>
    <w:rsid w:val="00200141"/>
    <w:rsid w:val="002001C9"/>
    <w:rsid w:val="002001DD"/>
    <w:rsid w:val="00200219"/>
    <w:rsid w:val="00200249"/>
    <w:rsid w:val="00200257"/>
    <w:rsid w:val="00200261"/>
    <w:rsid w:val="00200267"/>
    <w:rsid w:val="0020029B"/>
    <w:rsid w:val="00200322"/>
    <w:rsid w:val="00200328"/>
    <w:rsid w:val="00200345"/>
    <w:rsid w:val="00200353"/>
    <w:rsid w:val="0020037F"/>
    <w:rsid w:val="002003B8"/>
    <w:rsid w:val="0020049A"/>
    <w:rsid w:val="00200592"/>
    <w:rsid w:val="002005DA"/>
    <w:rsid w:val="00200694"/>
    <w:rsid w:val="00200756"/>
    <w:rsid w:val="002007EC"/>
    <w:rsid w:val="002008A4"/>
    <w:rsid w:val="002008CF"/>
    <w:rsid w:val="002008EB"/>
    <w:rsid w:val="00200939"/>
    <w:rsid w:val="002009A9"/>
    <w:rsid w:val="00200A09"/>
    <w:rsid w:val="00200A64"/>
    <w:rsid w:val="00200A75"/>
    <w:rsid w:val="00200A9B"/>
    <w:rsid w:val="00200AB3"/>
    <w:rsid w:val="00200ADC"/>
    <w:rsid w:val="00200AF6"/>
    <w:rsid w:val="00200B16"/>
    <w:rsid w:val="00200B4F"/>
    <w:rsid w:val="00200B99"/>
    <w:rsid w:val="00200C61"/>
    <w:rsid w:val="00200C92"/>
    <w:rsid w:val="00200D0B"/>
    <w:rsid w:val="00200D1D"/>
    <w:rsid w:val="00200D25"/>
    <w:rsid w:val="00200E06"/>
    <w:rsid w:val="00200E91"/>
    <w:rsid w:val="00200EAA"/>
    <w:rsid w:val="00200F0F"/>
    <w:rsid w:val="00200F11"/>
    <w:rsid w:val="00200F4A"/>
    <w:rsid w:val="00200F85"/>
    <w:rsid w:val="00200FF5"/>
    <w:rsid w:val="0020101A"/>
    <w:rsid w:val="00201076"/>
    <w:rsid w:val="00201084"/>
    <w:rsid w:val="0020109A"/>
    <w:rsid w:val="002011B3"/>
    <w:rsid w:val="002011E9"/>
    <w:rsid w:val="002011F1"/>
    <w:rsid w:val="0020122E"/>
    <w:rsid w:val="002012D8"/>
    <w:rsid w:val="002012F6"/>
    <w:rsid w:val="0020133A"/>
    <w:rsid w:val="00201393"/>
    <w:rsid w:val="0020139C"/>
    <w:rsid w:val="002013A4"/>
    <w:rsid w:val="0020140C"/>
    <w:rsid w:val="0020159F"/>
    <w:rsid w:val="002015C6"/>
    <w:rsid w:val="002017AE"/>
    <w:rsid w:val="002017D3"/>
    <w:rsid w:val="00201808"/>
    <w:rsid w:val="002018FA"/>
    <w:rsid w:val="002019CB"/>
    <w:rsid w:val="002019EB"/>
    <w:rsid w:val="002019F1"/>
    <w:rsid w:val="00201A86"/>
    <w:rsid w:val="00201B21"/>
    <w:rsid w:val="00201B45"/>
    <w:rsid w:val="00201C2F"/>
    <w:rsid w:val="00201C4F"/>
    <w:rsid w:val="00201C8D"/>
    <w:rsid w:val="00201CF3"/>
    <w:rsid w:val="00201D2F"/>
    <w:rsid w:val="00201D78"/>
    <w:rsid w:val="00201DA3"/>
    <w:rsid w:val="00201DB6"/>
    <w:rsid w:val="00201DFF"/>
    <w:rsid w:val="00201E24"/>
    <w:rsid w:val="00201E5B"/>
    <w:rsid w:val="00201E69"/>
    <w:rsid w:val="00201F4D"/>
    <w:rsid w:val="002020F5"/>
    <w:rsid w:val="00202148"/>
    <w:rsid w:val="00202219"/>
    <w:rsid w:val="00202232"/>
    <w:rsid w:val="002022F7"/>
    <w:rsid w:val="00202340"/>
    <w:rsid w:val="00202341"/>
    <w:rsid w:val="002023E2"/>
    <w:rsid w:val="00202403"/>
    <w:rsid w:val="0020241B"/>
    <w:rsid w:val="00202429"/>
    <w:rsid w:val="0020251B"/>
    <w:rsid w:val="0020252F"/>
    <w:rsid w:val="002025AD"/>
    <w:rsid w:val="00202609"/>
    <w:rsid w:val="002026CA"/>
    <w:rsid w:val="0020284C"/>
    <w:rsid w:val="00202892"/>
    <w:rsid w:val="002028CB"/>
    <w:rsid w:val="002028F4"/>
    <w:rsid w:val="00202916"/>
    <w:rsid w:val="00202945"/>
    <w:rsid w:val="00202A29"/>
    <w:rsid w:val="00202A43"/>
    <w:rsid w:val="00202AB1"/>
    <w:rsid w:val="00202B87"/>
    <w:rsid w:val="00202C45"/>
    <w:rsid w:val="00202D1E"/>
    <w:rsid w:val="00202D98"/>
    <w:rsid w:val="00202DEA"/>
    <w:rsid w:val="00202DF1"/>
    <w:rsid w:val="00202E11"/>
    <w:rsid w:val="00202E19"/>
    <w:rsid w:val="00202E48"/>
    <w:rsid w:val="00202EB2"/>
    <w:rsid w:val="00202EB8"/>
    <w:rsid w:val="00202EED"/>
    <w:rsid w:val="00202EF0"/>
    <w:rsid w:val="00202F99"/>
    <w:rsid w:val="00202FAF"/>
    <w:rsid w:val="00202FB2"/>
    <w:rsid w:val="00202FB8"/>
    <w:rsid w:val="00203053"/>
    <w:rsid w:val="00203054"/>
    <w:rsid w:val="00203055"/>
    <w:rsid w:val="00203080"/>
    <w:rsid w:val="002030A1"/>
    <w:rsid w:val="002030EF"/>
    <w:rsid w:val="00203135"/>
    <w:rsid w:val="0020317C"/>
    <w:rsid w:val="002031AB"/>
    <w:rsid w:val="002031AE"/>
    <w:rsid w:val="002031F3"/>
    <w:rsid w:val="002031F8"/>
    <w:rsid w:val="002031FF"/>
    <w:rsid w:val="00203219"/>
    <w:rsid w:val="0020322F"/>
    <w:rsid w:val="00203249"/>
    <w:rsid w:val="00203275"/>
    <w:rsid w:val="0020328A"/>
    <w:rsid w:val="0020328E"/>
    <w:rsid w:val="002032E2"/>
    <w:rsid w:val="002033C4"/>
    <w:rsid w:val="00203466"/>
    <w:rsid w:val="002034A7"/>
    <w:rsid w:val="00203501"/>
    <w:rsid w:val="00203558"/>
    <w:rsid w:val="002035A5"/>
    <w:rsid w:val="002035A9"/>
    <w:rsid w:val="002035FC"/>
    <w:rsid w:val="00203607"/>
    <w:rsid w:val="0020363E"/>
    <w:rsid w:val="00203644"/>
    <w:rsid w:val="00203789"/>
    <w:rsid w:val="002037EE"/>
    <w:rsid w:val="00203806"/>
    <w:rsid w:val="00203838"/>
    <w:rsid w:val="002038F7"/>
    <w:rsid w:val="00203916"/>
    <w:rsid w:val="00203981"/>
    <w:rsid w:val="002039E0"/>
    <w:rsid w:val="002039FC"/>
    <w:rsid w:val="00203ACC"/>
    <w:rsid w:val="00203AE4"/>
    <w:rsid w:val="00203B2F"/>
    <w:rsid w:val="00203BF5"/>
    <w:rsid w:val="00203C04"/>
    <w:rsid w:val="00203C48"/>
    <w:rsid w:val="00203C8F"/>
    <w:rsid w:val="00203CEE"/>
    <w:rsid w:val="00203D06"/>
    <w:rsid w:val="00203D2F"/>
    <w:rsid w:val="00203DB1"/>
    <w:rsid w:val="00203E40"/>
    <w:rsid w:val="00203E4D"/>
    <w:rsid w:val="00203F03"/>
    <w:rsid w:val="00203F0B"/>
    <w:rsid w:val="00203F49"/>
    <w:rsid w:val="00203F6F"/>
    <w:rsid w:val="00203FE5"/>
    <w:rsid w:val="0020400C"/>
    <w:rsid w:val="0020407C"/>
    <w:rsid w:val="002040C2"/>
    <w:rsid w:val="00204101"/>
    <w:rsid w:val="00204111"/>
    <w:rsid w:val="00204138"/>
    <w:rsid w:val="002041D1"/>
    <w:rsid w:val="002041E8"/>
    <w:rsid w:val="00204227"/>
    <w:rsid w:val="002042C8"/>
    <w:rsid w:val="002042FB"/>
    <w:rsid w:val="00204371"/>
    <w:rsid w:val="00204394"/>
    <w:rsid w:val="002044A6"/>
    <w:rsid w:val="00204517"/>
    <w:rsid w:val="00204526"/>
    <w:rsid w:val="0020456B"/>
    <w:rsid w:val="002045A5"/>
    <w:rsid w:val="002045AE"/>
    <w:rsid w:val="00204629"/>
    <w:rsid w:val="0020476D"/>
    <w:rsid w:val="0020479F"/>
    <w:rsid w:val="002047A0"/>
    <w:rsid w:val="002047BA"/>
    <w:rsid w:val="002047E7"/>
    <w:rsid w:val="00204810"/>
    <w:rsid w:val="002048FF"/>
    <w:rsid w:val="0020490F"/>
    <w:rsid w:val="0020496C"/>
    <w:rsid w:val="002049F8"/>
    <w:rsid w:val="00204A8D"/>
    <w:rsid w:val="00204AE9"/>
    <w:rsid w:val="00204B3F"/>
    <w:rsid w:val="00204B9E"/>
    <w:rsid w:val="00204C06"/>
    <w:rsid w:val="00204C15"/>
    <w:rsid w:val="00204C24"/>
    <w:rsid w:val="00204CAF"/>
    <w:rsid w:val="00204CD2"/>
    <w:rsid w:val="00204CDA"/>
    <w:rsid w:val="00204CF3"/>
    <w:rsid w:val="00204D5A"/>
    <w:rsid w:val="00204D63"/>
    <w:rsid w:val="00204DD8"/>
    <w:rsid w:val="00204DE6"/>
    <w:rsid w:val="00204DEF"/>
    <w:rsid w:val="00204E5D"/>
    <w:rsid w:val="00204E6A"/>
    <w:rsid w:val="00204E98"/>
    <w:rsid w:val="00204EA5"/>
    <w:rsid w:val="00204EAF"/>
    <w:rsid w:val="00204EB2"/>
    <w:rsid w:val="00204EC3"/>
    <w:rsid w:val="00204EFE"/>
    <w:rsid w:val="00205041"/>
    <w:rsid w:val="00205066"/>
    <w:rsid w:val="00205079"/>
    <w:rsid w:val="002050D9"/>
    <w:rsid w:val="002050FF"/>
    <w:rsid w:val="00205140"/>
    <w:rsid w:val="0020518F"/>
    <w:rsid w:val="0020519C"/>
    <w:rsid w:val="002051A0"/>
    <w:rsid w:val="0020534C"/>
    <w:rsid w:val="0020534F"/>
    <w:rsid w:val="0020539C"/>
    <w:rsid w:val="002054AE"/>
    <w:rsid w:val="002054B3"/>
    <w:rsid w:val="002054B8"/>
    <w:rsid w:val="002054BA"/>
    <w:rsid w:val="0020551C"/>
    <w:rsid w:val="00205523"/>
    <w:rsid w:val="00205581"/>
    <w:rsid w:val="00205583"/>
    <w:rsid w:val="00205617"/>
    <w:rsid w:val="00205629"/>
    <w:rsid w:val="002057B7"/>
    <w:rsid w:val="002057BE"/>
    <w:rsid w:val="002057D7"/>
    <w:rsid w:val="00205873"/>
    <w:rsid w:val="00205895"/>
    <w:rsid w:val="002058B7"/>
    <w:rsid w:val="0020597B"/>
    <w:rsid w:val="0020598F"/>
    <w:rsid w:val="002059E9"/>
    <w:rsid w:val="00205A27"/>
    <w:rsid w:val="00205A4B"/>
    <w:rsid w:val="00205A69"/>
    <w:rsid w:val="00205A7C"/>
    <w:rsid w:val="00205AD7"/>
    <w:rsid w:val="00205ADC"/>
    <w:rsid w:val="00205AF0"/>
    <w:rsid w:val="00205B04"/>
    <w:rsid w:val="00205B21"/>
    <w:rsid w:val="00205C1A"/>
    <w:rsid w:val="00205C7F"/>
    <w:rsid w:val="00205CC5"/>
    <w:rsid w:val="00205CD0"/>
    <w:rsid w:val="00205D47"/>
    <w:rsid w:val="00205D58"/>
    <w:rsid w:val="00205E21"/>
    <w:rsid w:val="00205E33"/>
    <w:rsid w:val="00205EAD"/>
    <w:rsid w:val="00205EB3"/>
    <w:rsid w:val="00205EEB"/>
    <w:rsid w:val="00205F42"/>
    <w:rsid w:val="00205FC0"/>
    <w:rsid w:val="00206015"/>
    <w:rsid w:val="0020601E"/>
    <w:rsid w:val="00206095"/>
    <w:rsid w:val="00206112"/>
    <w:rsid w:val="00206124"/>
    <w:rsid w:val="0020615E"/>
    <w:rsid w:val="0020622E"/>
    <w:rsid w:val="0020625E"/>
    <w:rsid w:val="002062A2"/>
    <w:rsid w:val="00206348"/>
    <w:rsid w:val="00206413"/>
    <w:rsid w:val="002064AC"/>
    <w:rsid w:val="00206508"/>
    <w:rsid w:val="00206520"/>
    <w:rsid w:val="00206561"/>
    <w:rsid w:val="00206566"/>
    <w:rsid w:val="00206568"/>
    <w:rsid w:val="00206587"/>
    <w:rsid w:val="00206697"/>
    <w:rsid w:val="00206816"/>
    <w:rsid w:val="00206839"/>
    <w:rsid w:val="00206842"/>
    <w:rsid w:val="0020687E"/>
    <w:rsid w:val="002068C7"/>
    <w:rsid w:val="002068EA"/>
    <w:rsid w:val="002068FA"/>
    <w:rsid w:val="0020697D"/>
    <w:rsid w:val="00206A60"/>
    <w:rsid w:val="00206AEC"/>
    <w:rsid w:val="00206B79"/>
    <w:rsid w:val="00206BEC"/>
    <w:rsid w:val="00206C1F"/>
    <w:rsid w:val="00206C47"/>
    <w:rsid w:val="00206C4C"/>
    <w:rsid w:val="00206C69"/>
    <w:rsid w:val="00206CEC"/>
    <w:rsid w:val="00206D25"/>
    <w:rsid w:val="00206D27"/>
    <w:rsid w:val="00206DB0"/>
    <w:rsid w:val="00206DB2"/>
    <w:rsid w:val="00206E68"/>
    <w:rsid w:val="00206EB7"/>
    <w:rsid w:val="00206F87"/>
    <w:rsid w:val="00206FD0"/>
    <w:rsid w:val="00207034"/>
    <w:rsid w:val="0020714A"/>
    <w:rsid w:val="00207241"/>
    <w:rsid w:val="0020724C"/>
    <w:rsid w:val="002072E4"/>
    <w:rsid w:val="0020730F"/>
    <w:rsid w:val="002073A5"/>
    <w:rsid w:val="002074A8"/>
    <w:rsid w:val="002074D1"/>
    <w:rsid w:val="002074E7"/>
    <w:rsid w:val="00207538"/>
    <w:rsid w:val="0020753D"/>
    <w:rsid w:val="002075E6"/>
    <w:rsid w:val="0020768F"/>
    <w:rsid w:val="002076D9"/>
    <w:rsid w:val="002079EB"/>
    <w:rsid w:val="002079F6"/>
    <w:rsid w:val="00207A44"/>
    <w:rsid w:val="00207A96"/>
    <w:rsid w:val="00207ACD"/>
    <w:rsid w:val="00207B09"/>
    <w:rsid w:val="00207B45"/>
    <w:rsid w:val="00207C56"/>
    <w:rsid w:val="00207CFF"/>
    <w:rsid w:val="00207D05"/>
    <w:rsid w:val="00207D21"/>
    <w:rsid w:val="00207D29"/>
    <w:rsid w:val="00207D36"/>
    <w:rsid w:val="00207DED"/>
    <w:rsid w:val="00207E28"/>
    <w:rsid w:val="00207E30"/>
    <w:rsid w:val="00207E5A"/>
    <w:rsid w:val="00207E64"/>
    <w:rsid w:val="00207F77"/>
    <w:rsid w:val="0021000D"/>
    <w:rsid w:val="00210050"/>
    <w:rsid w:val="00210184"/>
    <w:rsid w:val="0021018E"/>
    <w:rsid w:val="002101CB"/>
    <w:rsid w:val="00210226"/>
    <w:rsid w:val="00210229"/>
    <w:rsid w:val="002102CD"/>
    <w:rsid w:val="002102F1"/>
    <w:rsid w:val="00210313"/>
    <w:rsid w:val="00210392"/>
    <w:rsid w:val="002103E2"/>
    <w:rsid w:val="0021041C"/>
    <w:rsid w:val="00210447"/>
    <w:rsid w:val="0021053E"/>
    <w:rsid w:val="002105CF"/>
    <w:rsid w:val="002106D2"/>
    <w:rsid w:val="00210731"/>
    <w:rsid w:val="00210746"/>
    <w:rsid w:val="002107F2"/>
    <w:rsid w:val="00210803"/>
    <w:rsid w:val="0021088F"/>
    <w:rsid w:val="002108F5"/>
    <w:rsid w:val="00210908"/>
    <w:rsid w:val="0021092D"/>
    <w:rsid w:val="00210965"/>
    <w:rsid w:val="002109A0"/>
    <w:rsid w:val="00210A0E"/>
    <w:rsid w:val="00210A2A"/>
    <w:rsid w:val="00210A52"/>
    <w:rsid w:val="00210A63"/>
    <w:rsid w:val="00210ACA"/>
    <w:rsid w:val="00210AD0"/>
    <w:rsid w:val="00210AF0"/>
    <w:rsid w:val="00210B10"/>
    <w:rsid w:val="00210B1D"/>
    <w:rsid w:val="00210C3C"/>
    <w:rsid w:val="00210C64"/>
    <w:rsid w:val="00210C78"/>
    <w:rsid w:val="00210C9C"/>
    <w:rsid w:val="00210CCF"/>
    <w:rsid w:val="00210DD0"/>
    <w:rsid w:val="00210E2D"/>
    <w:rsid w:val="00210E31"/>
    <w:rsid w:val="00210E72"/>
    <w:rsid w:val="00210E7F"/>
    <w:rsid w:val="00210EDC"/>
    <w:rsid w:val="00210F95"/>
    <w:rsid w:val="00210FFB"/>
    <w:rsid w:val="00210FFD"/>
    <w:rsid w:val="0021104E"/>
    <w:rsid w:val="002110F0"/>
    <w:rsid w:val="00211146"/>
    <w:rsid w:val="00211179"/>
    <w:rsid w:val="0021117B"/>
    <w:rsid w:val="002111B0"/>
    <w:rsid w:val="002111C4"/>
    <w:rsid w:val="002111ED"/>
    <w:rsid w:val="0021125A"/>
    <w:rsid w:val="0021129C"/>
    <w:rsid w:val="00211310"/>
    <w:rsid w:val="00211321"/>
    <w:rsid w:val="0021132F"/>
    <w:rsid w:val="0021134F"/>
    <w:rsid w:val="0021140F"/>
    <w:rsid w:val="0021141A"/>
    <w:rsid w:val="00211526"/>
    <w:rsid w:val="002115A4"/>
    <w:rsid w:val="00211606"/>
    <w:rsid w:val="00211632"/>
    <w:rsid w:val="00211776"/>
    <w:rsid w:val="0021179E"/>
    <w:rsid w:val="002117E2"/>
    <w:rsid w:val="00211825"/>
    <w:rsid w:val="00211841"/>
    <w:rsid w:val="002118B2"/>
    <w:rsid w:val="002118C2"/>
    <w:rsid w:val="0021192D"/>
    <w:rsid w:val="00211969"/>
    <w:rsid w:val="00211A11"/>
    <w:rsid w:val="00211BFA"/>
    <w:rsid w:val="00211CEC"/>
    <w:rsid w:val="00211D85"/>
    <w:rsid w:val="00211E3E"/>
    <w:rsid w:val="00211E75"/>
    <w:rsid w:val="00211EA0"/>
    <w:rsid w:val="00211EF1"/>
    <w:rsid w:val="00211F42"/>
    <w:rsid w:val="00211F79"/>
    <w:rsid w:val="00211FB5"/>
    <w:rsid w:val="00211FD7"/>
    <w:rsid w:val="00211FFF"/>
    <w:rsid w:val="0021206B"/>
    <w:rsid w:val="00212129"/>
    <w:rsid w:val="0021215A"/>
    <w:rsid w:val="002121B9"/>
    <w:rsid w:val="002121DB"/>
    <w:rsid w:val="002121E2"/>
    <w:rsid w:val="002121EA"/>
    <w:rsid w:val="00212258"/>
    <w:rsid w:val="00212299"/>
    <w:rsid w:val="002122F9"/>
    <w:rsid w:val="00212301"/>
    <w:rsid w:val="00212317"/>
    <w:rsid w:val="00212347"/>
    <w:rsid w:val="00212354"/>
    <w:rsid w:val="00212436"/>
    <w:rsid w:val="00212499"/>
    <w:rsid w:val="00212538"/>
    <w:rsid w:val="0021256C"/>
    <w:rsid w:val="0021259A"/>
    <w:rsid w:val="002125C6"/>
    <w:rsid w:val="002125DB"/>
    <w:rsid w:val="00212636"/>
    <w:rsid w:val="00212679"/>
    <w:rsid w:val="0021279C"/>
    <w:rsid w:val="002127B3"/>
    <w:rsid w:val="002127DE"/>
    <w:rsid w:val="002127E9"/>
    <w:rsid w:val="002127EC"/>
    <w:rsid w:val="00212828"/>
    <w:rsid w:val="0021286F"/>
    <w:rsid w:val="00212871"/>
    <w:rsid w:val="00212902"/>
    <w:rsid w:val="0021294E"/>
    <w:rsid w:val="00212962"/>
    <w:rsid w:val="00212AE6"/>
    <w:rsid w:val="00212BB4"/>
    <w:rsid w:val="00212BBD"/>
    <w:rsid w:val="00212BCF"/>
    <w:rsid w:val="00212C0E"/>
    <w:rsid w:val="00212C1D"/>
    <w:rsid w:val="00212C4B"/>
    <w:rsid w:val="00212CEA"/>
    <w:rsid w:val="00212CF1"/>
    <w:rsid w:val="00212CFC"/>
    <w:rsid w:val="00212D48"/>
    <w:rsid w:val="00212D8E"/>
    <w:rsid w:val="00212DEB"/>
    <w:rsid w:val="00212EC6"/>
    <w:rsid w:val="00212ED7"/>
    <w:rsid w:val="0021303D"/>
    <w:rsid w:val="002130ED"/>
    <w:rsid w:val="0021310B"/>
    <w:rsid w:val="00213143"/>
    <w:rsid w:val="0021314C"/>
    <w:rsid w:val="002131AF"/>
    <w:rsid w:val="002131B0"/>
    <w:rsid w:val="002131C5"/>
    <w:rsid w:val="00213238"/>
    <w:rsid w:val="0021323F"/>
    <w:rsid w:val="00213332"/>
    <w:rsid w:val="0021334A"/>
    <w:rsid w:val="0021335F"/>
    <w:rsid w:val="0021337A"/>
    <w:rsid w:val="002133D8"/>
    <w:rsid w:val="0021345E"/>
    <w:rsid w:val="0021350E"/>
    <w:rsid w:val="00213592"/>
    <w:rsid w:val="0021361A"/>
    <w:rsid w:val="00213624"/>
    <w:rsid w:val="0021372C"/>
    <w:rsid w:val="002137F4"/>
    <w:rsid w:val="002137F5"/>
    <w:rsid w:val="00213890"/>
    <w:rsid w:val="0021390C"/>
    <w:rsid w:val="00213938"/>
    <w:rsid w:val="00213961"/>
    <w:rsid w:val="0021399F"/>
    <w:rsid w:val="002139FC"/>
    <w:rsid w:val="00213AB2"/>
    <w:rsid w:val="00213AC3"/>
    <w:rsid w:val="00213AD3"/>
    <w:rsid w:val="00213B82"/>
    <w:rsid w:val="00213BFB"/>
    <w:rsid w:val="00213C57"/>
    <w:rsid w:val="00213C74"/>
    <w:rsid w:val="00213C8A"/>
    <w:rsid w:val="00213D45"/>
    <w:rsid w:val="00213DC9"/>
    <w:rsid w:val="00213E0C"/>
    <w:rsid w:val="00213E2D"/>
    <w:rsid w:val="00213E2E"/>
    <w:rsid w:val="00213E35"/>
    <w:rsid w:val="00213E91"/>
    <w:rsid w:val="00213ECF"/>
    <w:rsid w:val="00213EF9"/>
    <w:rsid w:val="00213F1A"/>
    <w:rsid w:val="00213FEE"/>
    <w:rsid w:val="00214076"/>
    <w:rsid w:val="002140C5"/>
    <w:rsid w:val="00214125"/>
    <w:rsid w:val="0021418E"/>
    <w:rsid w:val="00214208"/>
    <w:rsid w:val="00214209"/>
    <w:rsid w:val="00214227"/>
    <w:rsid w:val="0021427E"/>
    <w:rsid w:val="002142B5"/>
    <w:rsid w:val="0021432A"/>
    <w:rsid w:val="0021435F"/>
    <w:rsid w:val="0021437C"/>
    <w:rsid w:val="00214401"/>
    <w:rsid w:val="00214490"/>
    <w:rsid w:val="002145C6"/>
    <w:rsid w:val="00214728"/>
    <w:rsid w:val="00214734"/>
    <w:rsid w:val="002147AD"/>
    <w:rsid w:val="002147C8"/>
    <w:rsid w:val="002147DF"/>
    <w:rsid w:val="0021484A"/>
    <w:rsid w:val="002148AA"/>
    <w:rsid w:val="002148B0"/>
    <w:rsid w:val="00214914"/>
    <w:rsid w:val="00214953"/>
    <w:rsid w:val="00214A89"/>
    <w:rsid w:val="00214AE5"/>
    <w:rsid w:val="00214B5D"/>
    <w:rsid w:val="00214C0C"/>
    <w:rsid w:val="00214C1E"/>
    <w:rsid w:val="00214C38"/>
    <w:rsid w:val="00214CEA"/>
    <w:rsid w:val="00214D9F"/>
    <w:rsid w:val="00214DA0"/>
    <w:rsid w:val="00214DB3"/>
    <w:rsid w:val="00214EB5"/>
    <w:rsid w:val="00214F54"/>
    <w:rsid w:val="00214F80"/>
    <w:rsid w:val="0021509B"/>
    <w:rsid w:val="002151CD"/>
    <w:rsid w:val="002151E9"/>
    <w:rsid w:val="002151FC"/>
    <w:rsid w:val="00215296"/>
    <w:rsid w:val="002152BE"/>
    <w:rsid w:val="0021540D"/>
    <w:rsid w:val="0021548E"/>
    <w:rsid w:val="0021555A"/>
    <w:rsid w:val="00215588"/>
    <w:rsid w:val="0021559B"/>
    <w:rsid w:val="00215643"/>
    <w:rsid w:val="00215677"/>
    <w:rsid w:val="00215687"/>
    <w:rsid w:val="00215751"/>
    <w:rsid w:val="002157C9"/>
    <w:rsid w:val="0021583F"/>
    <w:rsid w:val="00215885"/>
    <w:rsid w:val="002158A2"/>
    <w:rsid w:val="002158EF"/>
    <w:rsid w:val="00215952"/>
    <w:rsid w:val="00215959"/>
    <w:rsid w:val="002159AB"/>
    <w:rsid w:val="002159DC"/>
    <w:rsid w:val="00215A9A"/>
    <w:rsid w:val="00215B50"/>
    <w:rsid w:val="00215B6F"/>
    <w:rsid w:val="00215BEB"/>
    <w:rsid w:val="00215C35"/>
    <w:rsid w:val="00215C4A"/>
    <w:rsid w:val="00215D2A"/>
    <w:rsid w:val="00215D2D"/>
    <w:rsid w:val="00215D49"/>
    <w:rsid w:val="00215DF0"/>
    <w:rsid w:val="00215E1F"/>
    <w:rsid w:val="00215E22"/>
    <w:rsid w:val="00215E2A"/>
    <w:rsid w:val="00215E8A"/>
    <w:rsid w:val="00215ED9"/>
    <w:rsid w:val="00215F38"/>
    <w:rsid w:val="00215F5F"/>
    <w:rsid w:val="00215FDB"/>
    <w:rsid w:val="00216009"/>
    <w:rsid w:val="002160C0"/>
    <w:rsid w:val="002160D3"/>
    <w:rsid w:val="00216126"/>
    <w:rsid w:val="00216198"/>
    <w:rsid w:val="002161AB"/>
    <w:rsid w:val="00216271"/>
    <w:rsid w:val="00216273"/>
    <w:rsid w:val="00216274"/>
    <w:rsid w:val="00216275"/>
    <w:rsid w:val="00216295"/>
    <w:rsid w:val="002162FE"/>
    <w:rsid w:val="00216341"/>
    <w:rsid w:val="00216398"/>
    <w:rsid w:val="002163A3"/>
    <w:rsid w:val="002163DF"/>
    <w:rsid w:val="002164C0"/>
    <w:rsid w:val="0021650F"/>
    <w:rsid w:val="002165B2"/>
    <w:rsid w:val="002165E3"/>
    <w:rsid w:val="00216609"/>
    <w:rsid w:val="00216633"/>
    <w:rsid w:val="00216648"/>
    <w:rsid w:val="002167AA"/>
    <w:rsid w:val="0021680E"/>
    <w:rsid w:val="00216820"/>
    <w:rsid w:val="00216828"/>
    <w:rsid w:val="00216871"/>
    <w:rsid w:val="00216930"/>
    <w:rsid w:val="0021696A"/>
    <w:rsid w:val="00216985"/>
    <w:rsid w:val="002169B3"/>
    <w:rsid w:val="002169DC"/>
    <w:rsid w:val="00216AB7"/>
    <w:rsid w:val="00216B95"/>
    <w:rsid w:val="00216BA5"/>
    <w:rsid w:val="00216BB5"/>
    <w:rsid w:val="00216BD7"/>
    <w:rsid w:val="00216C34"/>
    <w:rsid w:val="00216C8B"/>
    <w:rsid w:val="00216CAC"/>
    <w:rsid w:val="00216D4E"/>
    <w:rsid w:val="00216E5E"/>
    <w:rsid w:val="00216E67"/>
    <w:rsid w:val="00216EFE"/>
    <w:rsid w:val="00216F04"/>
    <w:rsid w:val="00216F70"/>
    <w:rsid w:val="00216FA4"/>
    <w:rsid w:val="00216FD9"/>
    <w:rsid w:val="00217072"/>
    <w:rsid w:val="002170BD"/>
    <w:rsid w:val="002170E8"/>
    <w:rsid w:val="00217190"/>
    <w:rsid w:val="00217218"/>
    <w:rsid w:val="0021724B"/>
    <w:rsid w:val="00217330"/>
    <w:rsid w:val="0021733B"/>
    <w:rsid w:val="00217345"/>
    <w:rsid w:val="00217380"/>
    <w:rsid w:val="00217397"/>
    <w:rsid w:val="002173A9"/>
    <w:rsid w:val="00217429"/>
    <w:rsid w:val="00217430"/>
    <w:rsid w:val="00217445"/>
    <w:rsid w:val="00217447"/>
    <w:rsid w:val="002174BB"/>
    <w:rsid w:val="00217542"/>
    <w:rsid w:val="00217550"/>
    <w:rsid w:val="00217559"/>
    <w:rsid w:val="002175C9"/>
    <w:rsid w:val="00217601"/>
    <w:rsid w:val="00217631"/>
    <w:rsid w:val="0021767C"/>
    <w:rsid w:val="002176F4"/>
    <w:rsid w:val="002177BE"/>
    <w:rsid w:val="0021782B"/>
    <w:rsid w:val="0021785B"/>
    <w:rsid w:val="002178D5"/>
    <w:rsid w:val="00217936"/>
    <w:rsid w:val="00217962"/>
    <w:rsid w:val="00217A28"/>
    <w:rsid w:val="00217A43"/>
    <w:rsid w:val="00217A81"/>
    <w:rsid w:val="00217AA3"/>
    <w:rsid w:val="00217B29"/>
    <w:rsid w:val="00217B40"/>
    <w:rsid w:val="00217C55"/>
    <w:rsid w:val="00217C6E"/>
    <w:rsid w:val="00217D8B"/>
    <w:rsid w:val="00217DA2"/>
    <w:rsid w:val="00217E1C"/>
    <w:rsid w:val="00217E67"/>
    <w:rsid w:val="00217EA4"/>
    <w:rsid w:val="00217F29"/>
    <w:rsid w:val="00217F2A"/>
    <w:rsid w:val="00217FA2"/>
    <w:rsid w:val="00217FC1"/>
    <w:rsid w:val="0022005B"/>
    <w:rsid w:val="002200C6"/>
    <w:rsid w:val="002200D1"/>
    <w:rsid w:val="002200DA"/>
    <w:rsid w:val="002201C8"/>
    <w:rsid w:val="002201DA"/>
    <w:rsid w:val="002202B1"/>
    <w:rsid w:val="00220358"/>
    <w:rsid w:val="00220377"/>
    <w:rsid w:val="00220447"/>
    <w:rsid w:val="002204BE"/>
    <w:rsid w:val="00220613"/>
    <w:rsid w:val="00220670"/>
    <w:rsid w:val="00220685"/>
    <w:rsid w:val="00220698"/>
    <w:rsid w:val="002206BF"/>
    <w:rsid w:val="002206F6"/>
    <w:rsid w:val="00220747"/>
    <w:rsid w:val="00220850"/>
    <w:rsid w:val="002208DA"/>
    <w:rsid w:val="002208DD"/>
    <w:rsid w:val="00220969"/>
    <w:rsid w:val="00220996"/>
    <w:rsid w:val="0022099A"/>
    <w:rsid w:val="002209A3"/>
    <w:rsid w:val="002209D4"/>
    <w:rsid w:val="00220A71"/>
    <w:rsid w:val="00220AD1"/>
    <w:rsid w:val="00220AF3"/>
    <w:rsid w:val="00220B01"/>
    <w:rsid w:val="00220B99"/>
    <w:rsid w:val="00220C4F"/>
    <w:rsid w:val="00220C6D"/>
    <w:rsid w:val="00220D70"/>
    <w:rsid w:val="00220DB1"/>
    <w:rsid w:val="00220DCB"/>
    <w:rsid w:val="00220E13"/>
    <w:rsid w:val="00220E14"/>
    <w:rsid w:val="00220E44"/>
    <w:rsid w:val="00220EAC"/>
    <w:rsid w:val="00220F5B"/>
    <w:rsid w:val="00220F97"/>
    <w:rsid w:val="00220FD7"/>
    <w:rsid w:val="00220FED"/>
    <w:rsid w:val="00221026"/>
    <w:rsid w:val="00221048"/>
    <w:rsid w:val="00221067"/>
    <w:rsid w:val="0022114D"/>
    <w:rsid w:val="00221154"/>
    <w:rsid w:val="00221156"/>
    <w:rsid w:val="00221272"/>
    <w:rsid w:val="002212D1"/>
    <w:rsid w:val="00221323"/>
    <w:rsid w:val="00221397"/>
    <w:rsid w:val="002213C3"/>
    <w:rsid w:val="0022144A"/>
    <w:rsid w:val="0022147F"/>
    <w:rsid w:val="00221481"/>
    <w:rsid w:val="0022149F"/>
    <w:rsid w:val="002214B2"/>
    <w:rsid w:val="002214C0"/>
    <w:rsid w:val="002214FE"/>
    <w:rsid w:val="00221515"/>
    <w:rsid w:val="0022151F"/>
    <w:rsid w:val="00221581"/>
    <w:rsid w:val="00221598"/>
    <w:rsid w:val="00221669"/>
    <w:rsid w:val="0022169A"/>
    <w:rsid w:val="002216C3"/>
    <w:rsid w:val="0022171F"/>
    <w:rsid w:val="002217A8"/>
    <w:rsid w:val="002217B3"/>
    <w:rsid w:val="00221836"/>
    <w:rsid w:val="002218CE"/>
    <w:rsid w:val="00221949"/>
    <w:rsid w:val="002219FE"/>
    <w:rsid w:val="00221A84"/>
    <w:rsid w:val="00221A91"/>
    <w:rsid w:val="00221ABA"/>
    <w:rsid w:val="00221AE7"/>
    <w:rsid w:val="00221B1B"/>
    <w:rsid w:val="00221B59"/>
    <w:rsid w:val="00221BF4"/>
    <w:rsid w:val="00221C00"/>
    <w:rsid w:val="00221C10"/>
    <w:rsid w:val="00221C2E"/>
    <w:rsid w:val="00221C33"/>
    <w:rsid w:val="00221CB3"/>
    <w:rsid w:val="00221D21"/>
    <w:rsid w:val="00221DD9"/>
    <w:rsid w:val="00221DED"/>
    <w:rsid w:val="00221DFC"/>
    <w:rsid w:val="00221E4B"/>
    <w:rsid w:val="00221E54"/>
    <w:rsid w:val="00221FB3"/>
    <w:rsid w:val="00222018"/>
    <w:rsid w:val="0022201D"/>
    <w:rsid w:val="00222055"/>
    <w:rsid w:val="00222079"/>
    <w:rsid w:val="0022208C"/>
    <w:rsid w:val="00222098"/>
    <w:rsid w:val="002220D6"/>
    <w:rsid w:val="0022213E"/>
    <w:rsid w:val="00222150"/>
    <w:rsid w:val="002221E2"/>
    <w:rsid w:val="002221E3"/>
    <w:rsid w:val="0022227F"/>
    <w:rsid w:val="00222289"/>
    <w:rsid w:val="00222293"/>
    <w:rsid w:val="0022229D"/>
    <w:rsid w:val="002222FD"/>
    <w:rsid w:val="0022230F"/>
    <w:rsid w:val="0022231D"/>
    <w:rsid w:val="00222338"/>
    <w:rsid w:val="002223D3"/>
    <w:rsid w:val="00222441"/>
    <w:rsid w:val="00222464"/>
    <w:rsid w:val="002224FB"/>
    <w:rsid w:val="00222541"/>
    <w:rsid w:val="00222558"/>
    <w:rsid w:val="002225B3"/>
    <w:rsid w:val="002225DC"/>
    <w:rsid w:val="002226D9"/>
    <w:rsid w:val="002226F2"/>
    <w:rsid w:val="00222776"/>
    <w:rsid w:val="00222786"/>
    <w:rsid w:val="002227B6"/>
    <w:rsid w:val="002227FC"/>
    <w:rsid w:val="00222843"/>
    <w:rsid w:val="002228B4"/>
    <w:rsid w:val="002228BB"/>
    <w:rsid w:val="00222901"/>
    <w:rsid w:val="002229B8"/>
    <w:rsid w:val="00222A30"/>
    <w:rsid w:val="00222A63"/>
    <w:rsid w:val="00222A93"/>
    <w:rsid w:val="00222ACB"/>
    <w:rsid w:val="00222AF4"/>
    <w:rsid w:val="00222BAE"/>
    <w:rsid w:val="00222C9D"/>
    <w:rsid w:val="00222CE4"/>
    <w:rsid w:val="00222D10"/>
    <w:rsid w:val="00222D15"/>
    <w:rsid w:val="00222D35"/>
    <w:rsid w:val="00222D64"/>
    <w:rsid w:val="00222D80"/>
    <w:rsid w:val="00222DB3"/>
    <w:rsid w:val="00222DF7"/>
    <w:rsid w:val="00222E06"/>
    <w:rsid w:val="00222E25"/>
    <w:rsid w:val="00222E61"/>
    <w:rsid w:val="00222E90"/>
    <w:rsid w:val="00222EBC"/>
    <w:rsid w:val="00222EC8"/>
    <w:rsid w:val="00222F3F"/>
    <w:rsid w:val="00222F4C"/>
    <w:rsid w:val="00222F99"/>
    <w:rsid w:val="00222FAE"/>
    <w:rsid w:val="00222FF4"/>
    <w:rsid w:val="0022305F"/>
    <w:rsid w:val="00223060"/>
    <w:rsid w:val="00223076"/>
    <w:rsid w:val="0022312E"/>
    <w:rsid w:val="002231B4"/>
    <w:rsid w:val="00223259"/>
    <w:rsid w:val="002233AD"/>
    <w:rsid w:val="002233FF"/>
    <w:rsid w:val="00223437"/>
    <w:rsid w:val="002234D9"/>
    <w:rsid w:val="0022363D"/>
    <w:rsid w:val="002236C6"/>
    <w:rsid w:val="00223761"/>
    <w:rsid w:val="002237BB"/>
    <w:rsid w:val="0022380A"/>
    <w:rsid w:val="0022384A"/>
    <w:rsid w:val="0022386F"/>
    <w:rsid w:val="0022389A"/>
    <w:rsid w:val="002238CD"/>
    <w:rsid w:val="0022392E"/>
    <w:rsid w:val="002239A2"/>
    <w:rsid w:val="00223A24"/>
    <w:rsid w:val="00223ABC"/>
    <w:rsid w:val="00223B00"/>
    <w:rsid w:val="00223C07"/>
    <w:rsid w:val="00223C27"/>
    <w:rsid w:val="00223C4A"/>
    <w:rsid w:val="00223C6E"/>
    <w:rsid w:val="00223C9E"/>
    <w:rsid w:val="00223CF0"/>
    <w:rsid w:val="00223D01"/>
    <w:rsid w:val="00223D75"/>
    <w:rsid w:val="00223D80"/>
    <w:rsid w:val="00223E21"/>
    <w:rsid w:val="00223E72"/>
    <w:rsid w:val="00223E74"/>
    <w:rsid w:val="00223F62"/>
    <w:rsid w:val="002240A5"/>
    <w:rsid w:val="002240BB"/>
    <w:rsid w:val="002240E0"/>
    <w:rsid w:val="002240FE"/>
    <w:rsid w:val="00224103"/>
    <w:rsid w:val="002241A1"/>
    <w:rsid w:val="002241A4"/>
    <w:rsid w:val="00224200"/>
    <w:rsid w:val="0022421F"/>
    <w:rsid w:val="00224252"/>
    <w:rsid w:val="002242A1"/>
    <w:rsid w:val="002242F3"/>
    <w:rsid w:val="00224311"/>
    <w:rsid w:val="00224316"/>
    <w:rsid w:val="0022431C"/>
    <w:rsid w:val="00224348"/>
    <w:rsid w:val="0022435C"/>
    <w:rsid w:val="002243D9"/>
    <w:rsid w:val="002243FD"/>
    <w:rsid w:val="00224400"/>
    <w:rsid w:val="00224464"/>
    <w:rsid w:val="002244AA"/>
    <w:rsid w:val="002244D0"/>
    <w:rsid w:val="00224516"/>
    <w:rsid w:val="0022454D"/>
    <w:rsid w:val="0022455B"/>
    <w:rsid w:val="00224649"/>
    <w:rsid w:val="0022468C"/>
    <w:rsid w:val="002246FC"/>
    <w:rsid w:val="002247AE"/>
    <w:rsid w:val="00224803"/>
    <w:rsid w:val="0022480D"/>
    <w:rsid w:val="002248C8"/>
    <w:rsid w:val="002248F5"/>
    <w:rsid w:val="00224A1E"/>
    <w:rsid w:val="00224AD9"/>
    <w:rsid w:val="00224B4A"/>
    <w:rsid w:val="00224B88"/>
    <w:rsid w:val="00224BAE"/>
    <w:rsid w:val="00224BBD"/>
    <w:rsid w:val="00224C36"/>
    <w:rsid w:val="00224CD0"/>
    <w:rsid w:val="00224CDC"/>
    <w:rsid w:val="00224D4F"/>
    <w:rsid w:val="00224D67"/>
    <w:rsid w:val="00224EC4"/>
    <w:rsid w:val="00224F01"/>
    <w:rsid w:val="00224FCD"/>
    <w:rsid w:val="00224FD6"/>
    <w:rsid w:val="00225006"/>
    <w:rsid w:val="0022507C"/>
    <w:rsid w:val="002250E9"/>
    <w:rsid w:val="00225106"/>
    <w:rsid w:val="0022514C"/>
    <w:rsid w:val="00225173"/>
    <w:rsid w:val="002251F5"/>
    <w:rsid w:val="00225255"/>
    <w:rsid w:val="00225453"/>
    <w:rsid w:val="00225457"/>
    <w:rsid w:val="002254E2"/>
    <w:rsid w:val="002254E5"/>
    <w:rsid w:val="00225525"/>
    <w:rsid w:val="0022553A"/>
    <w:rsid w:val="00225580"/>
    <w:rsid w:val="002255AC"/>
    <w:rsid w:val="002255CA"/>
    <w:rsid w:val="0022563B"/>
    <w:rsid w:val="00225713"/>
    <w:rsid w:val="00225718"/>
    <w:rsid w:val="00225765"/>
    <w:rsid w:val="00225767"/>
    <w:rsid w:val="0022576C"/>
    <w:rsid w:val="00225781"/>
    <w:rsid w:val="0022583B"/>
    <w:rsid w:val="00225857"/>
    <w:rsid w:val="0022585B"/>
    <w:rsid w:val="002258EE"/>
    <w:rsid w:val="00225943"/>
    <w:rsid w:val="00225976"/>
    <w:rsid w:val="0022599B"/>
    <w:rsid w:val="00225A0A"/>
    <w:rsid w:val="00225A17"/>
    <w:rsid w:val="00225A64"/>
    <w:rsid w:val="00225A81"/>
    <w:rsid w:val="00225AA9"/>
    <w:rsid w:val="00225B31"/>
    <w:rsid w:val="00225B7F"/>
    <w:rsid w:val="00225B8A"/>
    <w:rsid w:val="00225B9A"/>
    <w:rsid w:val="00225CA1"/>
    <w:rsid w:val="00225CB2"/>
    <w:rsid w:val="00225CF4"/>
    <w:rsid w:val="00225D3B"/>
    <w:rsid w:val="00225DF4"/>
    <w:rsid w:val="00225E91"/>
    <w:rsid w:val="00225EAF"/>
    <w:rsid w:val="00225EE4"/>
    <w:rsid w:val="00225F8E"/>
    <w:rsid w:val="0022608D"/>
    <w:rsid w:val="0022609D"/>
    <w:rsid w:val="002261A3"/>
    <w:rsid w:val="002261C6"/>
    <w:rsid w:val="00226214"/>
    <w:rsid w:val="00226245"/>
    <w:rsid w:val="00226251"/>
    <w:rsid w:val="0022629D"/>
    <w:rsid w:val="00226369"/>
    <w:rsid w:val="002263F5"/>
    <w:rsid w:val="0022648A"/>
    <w:rsid w:val="002264F5"/>
    <w:rsid w:val="0022651B"/>
    <w:rsid w:val="0022658F"/>
    <w:rsid w:val="002265F9"/>
    <w:rsid w:val="0022665B"/>
    <w:rsid w:val="0022666D"/>
    <w:rsid w:val="002266E1"/>
    <w:rsid w:val="002266F0"/>
    <w:rsid w:val="0022671E"/>
    <w:rsid w:val="00226721"/>
    <w:rsid w:val="0022674B"/>
    <w:rsid w:val="00226805"/>
    <w:rsid w:val="00226847"/>
    <w:rsid w:val="00226856"/>
    <w:rsid w:val="002268E6"/>
    <w:rsid w:val="00226972"/>
    <w:rsid w:val="00226A2D"/>
    <w:rsid w:val="00226ADB"/>
    <w:rsid w:val="00226B13"/>
    <w:rsid w:val="00226B99"/>
    <w:rsid w:val="00226BB3"/>
    <w:rsid w:val="00226D0B"/>
    <w:rsid w:val="00226D2A"/>
    <w:rsid w:val="00226D37"/>
    <w:rsid w:val="00226D58"/>
    <w:rsid w:val="00226D5B"/>
    <w:rsid w:val="00226DDB"/>
    <w:rsid w:val="00226E09"/>
    <w:rsid w:val="00226E85"/>
    <w:rsid w:val="00226EBC"/>
    <w:rsid w:val="00226F52"/>
    <w:rsid w:val="00226F5F"/>
    <w:rsid w:val="00226F76"/>
    <w:rsid w:val="00226FD0"/>
    <w:rsid w:val="00226FDD"/>
    <w:rsid w:val="0022707D"/>
    <w:rsid w:val="00227156"/>
    <w:rsid w:val="0022722B"/>
    <w:rsid w:val="00227347"/>
    <w:rsid w:val="0022735A"/>
    <w:rsid w:val="002273D2"/>
    <w:rsid w:val="002273DD"/>
    <w:rsid w:val="002273EE"/>
    <w:rsid w:val="0022743C"/>
    <w:rsid w:val="0022748F"/>
    <w:rsid w:val="002274F6"/>
    <w:rsid w:val="00227538"/>
    <w:rsid w:val="00227592"/>
    <w:rsid w:val="002275B3"/>
    <w:rsid w:val="00227609"/>
    <w:rsid w:val="00227653"/>
    <w:rsid w:val="0022766D"/>
    <w:rsid w:val="002276F6"/>
    <w:rsid w:val="00227786"/>
    <w:rsid w:val="002277CC"/>
    <w:rsid w:val="00227838"/>
    <w:rsid w:val="0022784A"/>
    <w:rsid w:val="00227897"/>
    <w:rsid w:val="00227911"/>
    <w:rsid w:val="0022791A"/>
    <w:rsid w:val="00227980"/>
    <w:rsid w:val="00227994"/>
    <w:rsid w:val="002279A3"/>
    <w:rsid w:val="002279D8"/>
    <w:rsid w:val="002279F7"/>
    <w:rsid w:val="00227B62"/>
    <w:rsid w:val="00227B95"/>
    <w:rsid w:val="00227C2C"/>
    <w:rsid w:val="00227C8A"/>
    <w:rsid w:val="00227D47"/>
    <w:rsid w:val="00227D6B"/>
    <w:rsid w:val="00227E55"/>
    <w:rsid w:val="00227E62"/>
    <w:rsid w:val="00227E83"/>
    <w:rsid w:val="00227EA7"/>
    <w:rsid w:val="00227EAF"/>
    <w:rsid w:val="00227EBD"/>
    <w:rsid w:val="00227F40"/>
    <w:rsid w:val="00227F8A"/>
    <w:rsid w:val="00227FAA"/>
    <w:rsid w:val="00227FCF"/>
    <w:rsid w:val="00230031"/>
    <w:rsid w:val="0023008B"/>
    <w:rsid w:val="0023014E"/>
    <w:rsid w:val="002301E4"/>
    <w:rsid w:val="00230248"/>
    <w:rsid w:val="00230257"/>
    <w:rsid w:val="002302B3"/>
    <w:rsid w:val="002302E7"/>
    <w:rsid w:val="0023032C"/>
    <w:rsid w:val="00230461"/>
    <w:rsid w:val="002304B2"/>
    <w:rsid w:val="002304EF"/>
    <w:rsid w:val="00230501"/>
    <w:rsid w:val="002305E6"/>
    <w:rsid w:val="0023069B"/>
    <w:rsid w:val="002306A3"/>
    <w:rsid w:val="002306B1"/>
    <w:rsid w:val="00230906"/>
    <w:rsid w:val="00230996"/>
    <w:rsid w:val="00230998"/>
    <w:rsid w:val="002309E7"/>
    <w:rsid w:val="00230A16"/>
    <w:rsid w:val="00230A17"/>
    <w:rsid w:val="00230A5F"/>
    <w:rsid w:val="00230A73"/>
    <w:rsid w:val="00230AA7"/>
    <w:rsid w:val="00230AB9"/>
    <w:rsid w:val="00230B13"/>
    <w:rsid w:val="00230B2C"/>
    <w:rsid w:val="00230BD1"/>
    <w:rsid w:val="00230D63"/>
    <w:rsid w:val="00230D6C"/>
    <w:rsid w:val="00230DDB"/>
    <w:rsid w:val="00230E2D"/>
    <w:rsid w:val="00230E3E"/>
    <w:rsid w:val="00230E47"/>
    <w:rsid w:val="00230E5D"/>
    <w:rsid w:val="00230E86"/>
    <w:rsid w:val="00230ECB"/>
    <w:rsid w:val="00230FBE"/>
    <w:rsid w:val="00230FF2"/>
    <w:rsid w:val="0023102E"/>
    <w:rsid w:val="00231089"/>
    <w:rsid w:val="00231220"/>
    <w:rsid w:val="0023125C"/>
    <w:rsid w:val="002312C0"/>
    <w:rsid w:val="002313B8"/>
    <w:rsid w:val="00231403"/>
    <w:rsid w:val="0023143B"/>
    <w:rsid w:val="00231484"/>
    <w:rsid w:val="002314FF"/>
    <w:rsid w:val="00231511"/>
    <w:rsid w:val="002315F0"/>
    <w:rsid w:val="002315F1"/>
    <w:rsid w:val="002316A6"/>
    <w:rsid w:val="002317A7"/>
    <w:rsid w:val="00231806"/>
    <w:rsid w:val="0023181D"/>
    <w:rsid w:val="0023187E"/>
    <w:rsid w:val="00231883"/>
    <w:rsid w:val="002318D0"/>
    <w:rsid w:val="00231974"/>
    <w:rsid w:val="002319B0"/>
    <w:rsid w:val="002319F2"/>
    <w:rsid w:val="00231A6F"/>
    <w:rsid w:val="00231B64"/>
    <w:rsid w:val="00231B7B"/>
    <w:rsid w:val="00231BB5"/>
    <w:rsid w:val="00231C37"/>
    <w:rsid w:val="00231C92"/>
    <w:rsid w:val="00231D20"/>
    <w:rsid w:val="00231D55"/>
    <w:rsid w:val="00231E45"/>
    <w:rsid w:val="00231E47"/>
    <w:rsid w:val="00231EAB"/>
    <w:rsid w:val="00231EDF"/>
    <w:rsid w:val="00231EFA"/>
    <w:rsid w:val="00231F28"/>
    <w:rsid w:val="00231F34"/>
    <w:rsid w:val="00231FA4"/>
    <w:rsid w:val="002320F5"/>
    <w:rsid w:val="00232100"/>
    <w:rsid w:val="00232128"/>
    <w:rsid w:val="00232209"/>
    <w:rsid w:val="00232270"/>
    <w:rsid w:val="002322F8"/>
    <w:rsid w:val="00232325"/>
    <w:rsid w:val="00232361"/>
    <w:rsid w:val="00232414"/>
    <w:rsid w:val="00232438"/>
    <w:rsid w:val="00232492"/>
    <w:rsid w:val="00232523"/>
    <w:rsid w:val="00232538"/>
    <w:rsid w:val="00232597"/>
    <w:rsid w:val="002325F2"/>
    <w:rsid w:val="0023266D"/>
    <w:rsid w:val="002326DF"/>
    <w:rsid w:val="00232811"/>
    <w:rsid w:val="00232837"/>
    <w:rsid w:val="00232858"/>
    <w:rsid w:val="0023291A"/>
    <w:rsid w:val="0023297F"/>
    <w:rsid w:val="002329EF"/>
    <w:rsid w:val="00232A06"/>
    <w:rsid w:val="00232A19"/>
    <w:rsid w:val="00232AC9"/>
    <w:rsid w:val="00232ACF"/>
    <w:rsid w:val="00232B1C"/>
    <w:rsid w:val="00232BC6"/>
    <w:rsid w:val="00232CCC"/>
    <w:rsid w:val="00232CF4"/>
    <w:rsid w:val="00232D3B"/>
    <w:rsid w:val="00232D9C"/>
    <w:rsid w:val="00232DEA"/>
    <w:rsid w:val="00232FD2"/>
    <w:rsid w:val="0023301B"/>
    <w:rsid w:val="00233031"/>
    <w:rsid w:val="0023305C"/>
    <w:rsid w:val="002330D8"/>
    <w:rsid w:val="002330EF"/>
    <w:rsid w:val="00233108"/>
    <w:rsid w:val="0023310A"/>
    <w:rsid w:val="00233196"/>
    <w:rsid w:val="0023327E"/>
    <w:rsid w:val="002332B5"/>
    <w:rsid w:val="0023331C"/>
    <w:rsid w:val="0023337E"/>
    <w:rsid w:val="0023345C"/>
    <w:rsid w:val="00233557"/>
    <w:rsid w:val="002335E0"/>
    <w:rsid w:val="002335F8"/>
    <w:rsid w:val="00233625"/>
    <w:rsid w:val="00233633"/>
    <w:rsid w:val="00233680"/>
    <w:rsid w:val="0023368C"/>
    <w:rsid w:val="002336F6"/>
    <w:rsid w:val="00233795"/>
    <w:rsid w:val="00233798"/>
    <w:rsid w:val="002337E3"/>
    <w:rsid w:val="00233803"/>
    <w:rsid w:val="00233878"/>
    <w:rsid w:val="002338C0"/>
    <w:rsid w:val="002338D6"/>
    <w:rsid w:val="0023390D"/>
    <w:rsid w:val="00233939"/>
    <w:rsid w:val="00233983"/>
    <w:rsid w:val="00233A47"/>
    <w:rsid w:val="00233A9B"/>
    <w:rsid w:val="00233AA2"/>
    <w:rsid w:val="00233B32"/>
    <w:rsid w:val="00233B4F"/>
    <w:rsid w:val="00233B5E"/>
    <w:rsid w:val="00233BE3"/>
    <w:rsid w:val="00233CEB"/>
    <w:rsid w:val="00233D01"/>
    <w:rsid w:val="00233D82"/>
    <w:rsid w:val="00233DE9"/>
    <w:rsid w:val="00233E0E"/>
    <w:rsid w:val="00233E1A"/>
    <w:rsid w:val="00233E47"/>
    <w:rsid w:val="00233EDB"/>
    <w:rsid w:val="00233EEC"/>
    <w:rsid w:val="00233FB2"/>
    <w:rsid w:val="00233FB3"/>
    <w:rsid w:val="00233FC6"/>
    <w:rsid w:val="0023401B"/>
    <w:rsid w:val="00234030"/>
    <w:rsid w:val="00234031"/>
    <w:rsid w:val="00234060"/>
    <w:rsid w:val="002340F8"/>
    <w:rsid w:val="002340FC"/>
    <w:rsid w:val="00234101"/>
    <w:rsid w:val="0023418C"/>
    <w:rsid w:val="00234255"/>
    <w:rsid w:val="00234262"/>
    <w:rsid w:val="00234277"/>
    <w:rsid w:val="0023429D"/>
    <w:rsid w:val="0023429E"/>
    <w:rsid w:val="002342B7"/>
    <w:rsid w:val="00234303"/>
    <w:rsid w:val="0023434E"/>
    <w:rsid w:val="00234363"/>
    <w:rsid w:val="002343AF"/>
    <w:rsid w:val="002343FF"/>
    <w:rsid w:val="00234405"/>
    <w:rsid w:val="00234499"/>
    <w:rsid w:val="002344BE"/>
    <w:rsid w:val="002344E2"/>
    <w:rsid w:val="00234577"/>
    <w:rsid w:val="0023458B"/>
    <w:rsid w:val="002345EF"/>
    <w:rsid w:val="00234621"/>
    <w:rsid w:val="002346E2"/>
    <w:rsid w:val="00234757"/>
    <w:rsid w:val="002347CC"/>
    <w:rsid w:val="002347EA"/>
    <w:rsid w:val="002348A4"/>
    <w:rsid w:val="00234A10"/>
    <w:rsid w:val="00234A34"/>
    <w:rsid w:val="00234A43"/>
    <w:rsid w:val="00234A69"/>
    <w:rsid w:val="00234B7E"/>
    <w:rsid w:val="00234BAA"/>
    <w:rsid w:val="00234BC7"/>
    <w:rsid w:val="00234C01"/>
    <w:rsid w:val="00234C02"/>
    <w:rsid w:val="00234C34"/>
    <w:rsid w:val="00234C3A"/>
    <w:rsid w:val="00234C60"/>
    <w:rsid w:val="00234D1B"/>
    <w:rsid w:val="00234D59"/>
    <w:rsid w:val="00234D6F"/>
    <w:rsid w:val="00234DC3"/>
    <w:rsid w:val="00234DCA"/>
    <w:rsid w:val="00234EDF"/>
    <w:rsid w:val="00234EE4"/>
    <w:rsid w:val="00234F06"/>
    <w:rsid w:val="00234F35"/>
    <w:rsid w:val="00234F8A"/>
    <w:rsid w:val="00234FC7"/>
    <w:rsid w:val="0023510D"/>
    <w:rsid w:val="0023514F"/>
    <w:rsid w:val="0023515C"/>
    <w:rsid w:val="0023521B"/>
    <w:rsid w:val="00235220"/>
    <w:rsid w:val="00235325"/>
    <w:rsid w:val="0023539D"/>
    <w:rsid w:val="002353B6"/>
    <w:rsid w:val="002353D3"/>
    <w:rsid w:val="002353E6"/>
    <w:rsid w:val="0023544F"/>
    <w:rsid w:val="00235469"/>
    <w:rsid w:val="002354A0"/>
    <w:rsid w:val="002354A7"/>
    <w:rsid w:val="00235521"/>
    <w:rsid w:val="0023554E"/>
    <w:rsid w:val="00235570"/>
    <w:rsid w:val="002355FB"/>
    <w:rsid w:val="00235620"/>
    <w:rsid w:val="0023565C"/>
    <w:rsid w:val="002356C6"/>
    <w:rsid w:val="002356CF"/>
    <w:rsid w:val="00235721"/>
    <w:rsid w:val="0023577D"/>
    <w:rsid w:val="002357CC"/>
    <w:rsid w:val="002358D5"/>
    <w:rsid w:val="00235999"/>
    <w:rsid w:val="00235AC9"/>
    <w:rsid w:val="00235AF6"/>
    <w:rsid w:val="00235B43"/>
    <w:rsid w:val="00235B4F"/>
    <w:rsid w:val="00235B6F"/>
    <w:rsid w:val="00235BA6"/>
    <w:rsid w:val="00235BE6"/>
    <w:rsid w:val="00235CB6"/>
    <w:rsid w:val="00235CE7"/>
    <w:rsid w:val="00235D4C"/>
    <w:rsid w:val="00235D62"/>
    <w:rsid w:val="00235EC2"/>
    <w:rsid w:val="00235FB9"/>
    <w:rsid w:val="00236017"/>
    <w:rsid w:val="00236156"/>
    <w:rsid w:val="00236201"/>
    <w:rsid w:val="00236215"/>
    <w:rsid w:val="00236322"/>
    <w:rsid w:val="00236373"/>
    <w:rsid w:val="0023637F"/>
    <w:rsid w:val="00236381"/>
    <w:rsid w:val="00236472"/>
    <w:rsid w:val="00236478"/>
    <w:rsid w:val="002364EA"/>
    <w:rsid w:val="002364F8"/>
    <w:rsid w:val="00236563"/>
    <w:rsid w:val="00236596"/>
    <w:rsid w:val="002365B4"/>
    <w:rsid w:val="0023666F"/>
    <w:rsid w:val="002366A6"/>
    <w:rsid w:val="00236722"/>
    <w:rsid w:val="0023672C"/>
    <w:rsid w:val="002367B3"/>
    <w:rsid w:val="002367C2"/>
    <w:rsid w:val="002367DC"/>
    <w:rsid w:val="0023682A"/>
    <w:rsid w:val="0023686E"/>
    <w:rsid w:val="00236943"/>
    <w:rsid w:val="002369F7"/>
    <w:rsid w:val="00236AA9"/>
    <w:rsid w:val="00236B67"/>
    <w:rsid w:val="00236B8F"/>
    <w:rsid w:val="00236B93"/>
    <w:rsid w:val="00236C00"/>
    <w:rsid w:val="00236C63"/>
    <w:rsid w:val="00236C66"/>
    <w:rsid w:val="00236C70"/>
    <w:rsid w:val="00236CAC"/>
    <w:rsid w:val="00236D12"/>
    <w:rsid w:val="00236D15"/>
    <w:rsid w:val="00236D77"/>
    <w:rsid w:val="00236E63"/>
    <w:rsid w:val="00236EB9"/>
    <w:rsid w:val="00236EF9"/>
    <w:rsid w:val="00236F67"/>
    <w:rsid w:val="00236FC3"/>
    <w:rsid w:val="00236FC8"/>
    <w:rsid w:val="0023708B"/>
    <w:rsid w:val="00237136"/>
    <w:rsid w:val="00237158"/>
    <w:rsid w:val="002371FA"/>
    <w:rsid w:val="00237249"/>
    <w:rsid w:val="0023729D"/>
    <w:rsid w:val="002372F0"/>
    <w:rsid w:val="00237309"/>
    <w:rsid w:val="0023734F"/>
    <w:rsid w:val="0023736F"/>
    <w:rsid w:val="00237443"/>
    <w:rsid w:val="00237475"/>
    <w:rsid w:val="002374FF"/>
    <w:rsid w:val="00237530"/>
    <w:rsid w:val="0023755F"/>
    <w:rsid w:val="00237619"/>
    <w:rsid w:val="0023761A"/>
    <w:rsid w:val="00237623"/>
    <w:rsid w:val="00237625"/>
    <w:rsid w:val="0023763E"/>
    <w:rsid w:val="00237692"/>
    <w:rsid w:val="002377A3"/>
    <w:rsid w:val="002377BA"/>
    <w:rsid w:val="002377E8"/>
    <w:rsid w:val="002377F0"/>
    <w:rsid w:val="002378A9"/>
    <w:rsid w:val="00237905"/>
    <w:rsid w:val="0023792D"/>
    <w:rsid w:val="00237934"/>
    <w:rsid w:val="0023793B"/>
    <w:rsid w:val="002379A1"/>
    <w:rsid w:val="002379BA"/>
    <w:rsid w:val="002379EB"/>
    <w:rsid w:val="00237A00"/>
    <w:rsid w:val="00237A06"/>
    <w:rsid w:val="00237A0B"/>
    <w:rsid w:val="00237A75"/>
    <w:rsid w:val="00237B5F"/>
    <w:rsid w:val="00237B84"/>
    <w:rsid w:val="00237BC8"/>
    <w:rsid w:val="00237C60"/>
    <w:rsid w:val="00237C63"/>
    <w:rsid w:val="00237C95"/>
    <w:rsid w:val="00237CB4"/>
    <w:rsid w:val="00237CC9"/>
    <w:rsid w:val="00237CCE"/>
    <w:rsid w:val="00237D23"/>
    <w:rsid w:val="00237D52"/>
    <w:rsid w:val="00237E00"/>
    <w:rsid w:val="00237E27"/>
    <w:rsid w:val="00237EAD"/>
    <w:rsid w:val="00237EBD"/>
    <w:rsid w:val="00237FAE"/>
    <w:rsid w:val="00240033"/>
    <w:rsid w:val="0024003E"/>
    <w:rsid w:val="0024008F"/>
    <w:rsid w:val="00240107"/>
    <w:rsid w:val="00240177"/>
    <w:rsid w:val="0024017F"/>
    <w:rsid w:val="0024019C"/>
    <w:rsid w:val="0024019E"/>
    <w:rsid w:val="00240218"/>
    <w:rsid w:val="00240269"/>
    <w:rsid w:val="0024029D"/>
    <w:rsid w:val="00240366"/>
    <w:rsid w:val="002403BE"/>
    <w:rsid w:val="002403F4"/>
    <w:rsid w:val="00240443"/>
    <w:rsid w:val="00240479"/>
    <w:rsid w:val="00240496"/>
    <w:rsid w:val="00240508"/>
    <w:rsid w:val="002405A5"/>
    <w:rsid w:val="00240600"/>
    <w:rsid w:val="00240605"/>
    <w:rsid w:val="00240617"/>
    <w:rsid w:val="00240656"/>
    <w:rsid w:val="00240661"/>
    <w:rsid w:val="00240668"/>
    <w:rsid w:val="0024067C"/>
    <w:rsid w:val="00240693"/>
    <w:rsid w:val="00240737"/>
    <w:rsid w:val="002407BC"/>
    <w:rsid w:val="002407E2"/>
    <w:rsid w:val="002408D4"/>
    <w:rsid w:val="002409A5"/>
    <w:rsid w:val="002409B6"/>
    <w:rsid w:val="002409F1"/>
    <w:rsid w:val="00240A3F"/>
    <w:rsid w:val="00240A44"/>
    <w:rsid w:val="00240A69"/>
    <w:rsid w:val="00240A83"/>
    <w:rsid w:val="00240B04"/>
    <w:rsid w:val="00240B26"/>
    <w:rsid w:val="00240BBF"/>
    <w:rsid w:val="00240C50"/>
    <w:rsid w:val="00240D65"/>
    <w:rsid w:val="00240D8D"/>
    <w:rsid w:val="00240DBA"/>
    <w:rsid w:val="00240DC1"/>
    <w:rsid w:val="00240DDF"/>
    <w:rsid w:val="00240E7F"/>
    <w:rsid w:val="00240E99"/>
    <w:rsid w:val="00240EF7"/>
    <w:rsid w:val="00240F05"/>
    <w:rsid w:val="00240F22"/>
    <w:rsid w:val="00240FA3"/>
    <w:rsid w:val="00240FAA"/>
    <w:rsid w:val="00240FCD"/>
    <w:rsid w:val="00241033"/>
    <w:rsid w:val="00241051"/>
    <w:rsid w:val="00241158"/>
    <w:rsid w:val="00241178"/>
    <w:rsid w:val="00241191"/>
    <w:rsid w:val="002411DA"/>
    <w:rsid w:val="002411E8"/>
    <w:rsid w:val="0024126D"/>
    <w:rsid w:val="00241274"/>
    <w:rsid w:val="00241278"/>
    <w:rsid w:val="0024135C"/>
    <w:rsid w:val="002413FE"/>
    <w:rsid w:val="00241424"/>
    <w:rsid w:val="002414DB"/>
    <w:rsid w:val="002414EF"/>
    <w:rsid w:val="00241596"/>
    <w:rsid w:val="002415FF"/>
    <w:rsid w:val="0024163C"/>
    <w:rsid w:val="0024166A"/>
    <w:rsid w:val="002416AB"/>
    <w:rsid w:val="002416B4"/>
    <w:rsid w:val="002416C4"/>
    <w:rsid w:val="002416F1"/>
    <w:rsid w:val="002416F5"/>
    <w:rsid w:val="002417A2"/>
    <w:rsid w:val="002417C4"/>
    <w:rsid w:val="00241812"/>
    <w:rsid w:val="00241842"/>
    <w:rsid w:val="00241978"/>
    <w:rsid w:val="00241985"/>
    <w:rsid w:val="00241A24"/>
    <w:rsid w:val="00241A4A"/>
    <w:rsid w:val="00241AF3"/>
    <w:rsid w:val="00241AF5"/>
    <w:rsid w:val="00241B26"/>
    <w:rsid w:val="00241B47"/>
    <w:rsid w:val="00241C15"/>
    <w:rsid w:val="00241C1F"/>
    <w:rsid w:val="00241C68"/>
    <w:rsid w:val="00241DA4"/>
    <w:rsid w:val="00241E6D"/>
    <w:rsid w:val="00241EB0"/>
    <w:rsid w:val="00242002"/>
    <w:rsid w:val="00242026"/>
    <w:rsid w:val="00242078"/>
    <w:rsid w:val="00242125"/>
    <w:rsid w:val="0024212A"/>
    <w:rsid w:val="00242150"/>
    <w:rsid w:val="00242171"/>
    <w:rsid w:val="002421A2"/>
    <w:rsid w:val="002421E0"/>
    <w:rsid w:val="00242322"/>
    <w:rsid w:val="00242328"/>
    <w:rsid w:val="002423D2"/>
    <w:rsid w:val="0024244E"/>
    <w:rsid w:val="00242537"/>
    <w:rsid w:val="002425F9"/>
    <w:rsid w:val="002425FC"/>
    <w:rsid w:val="00242607"/>
    <w:rsid w:val="0024260E"/>
    <w:rsid w:val="002426BE"/>
    <w:rsid w:val="00242764"/>
    <w:rsid w:val="00242795"/>
    <w:rsid w:val="0024281D"/>
    <w:rsid w:val="0024286D"/>
    <w:rsid w:val="00242888"/>
    <w:rsid w:val="002428A7"/>
    <w:rsid w:val="002428E5"/>
    <w:rsid w:val="00242943"/>
    <w:rsid w:val="002429A0"/>
    <w:rsid w:val="002429C7"/>
    <w:rsid w:val="00242A8E"/>
    <w:rsid w:val="00242A8F"/>
    <w:rsid w:val="00242B48"/>
    <w:rsid w:val="00242BF0"/>
    <w:rsid w:val="00242C26"/>
    <w:rsid w:val="00242C4A"/>
    <w:rsid w:val="00242C78"/>
    <w:rsid w:val="00242CB4"/>
    <w:rsid w:val="00242D46"/>
    <w:rsid w:val="00242D88"/>
    <w:rsid w:val="00242E74"/>
    <w:rsid w:val="00242E78"/>
    <w:rsid w:val="00242EAD"/>
    <w:rsid w:val="00242FB7"/>
    <w:rsid w:val="00242FE4"/>
    <w:rsid w:val="00242FEB"/>
    <w:rsid w:val="0024302D"/>
    <w:rsid w:val="00243096"/>
    <w:rsid w:val="00243126"/>
    <w:rsid w:val="0024312A"/>
    <w:rsid w:val="002431E4"/>
    <w:rsid w:val="0024330B"/>
    <w:rsid w:val="0024336E"/>
    <w:rsid w:val="00243414"/>
    <w:rsid w:val="002434D1"/>
    <w:rsid w:val="002435E9"/>
    <w:rsid w:val="002435EF"/>
    <w:rsid w:val="002435F7"/>
    <w:rsid w:val="0024361A"/>
    <w:rsid w:val="00243635"/>
    <w:rsid w:val="0024369A"/>
    <w:rsid w:val="002436E7"/>
    <w:rsid w:val="002437B7"/>
    <w:rsid w:val="0024384D"/>
    <w:rsid w:val="002439BB"/>
    <w:rsid w:val="00243A00"/>
    <w:rsid w:val="00243A2F"/>
    <w:rsid w:val="00243A4F"/>
    <w:rsid w:val="00243A77"/>
    <w:rsid w:val="00243AB7"/>
    <w:rsid w:val="00243AD9"/>
    <w:rsid w:val="00243AF3"/>
    <w:rsid w:val="00243AF9"/>
    <w:rsid w:val="00243B65"/>
    <w:rsid w:val="00243B8C"/>
    <w:rsid w:val="00243BC8"/>
    <w:rsid w:val="00243C1D"/>
    <w:rsid w:val="00243C71"/>
    <w:rsid w:val="00243CD6"/>
    <w:rsid w:val="00243D0F"/>
    <w:rsid w:val="00243D33"/>
    <w:rsid w:val="00243E23"/>
    <w:rsid w:val="00243E84"/>
    <w:rsid w:val="00243FE3"/>
    <w:rsid w:val="0024404A"/>
    <w:rsid w:val="00244072"/>
    <w:rsid w:val="002440A2"/>
    <w:rsid w:val="002440DF"/>
    <w:rsid w:val="0024413A"/>
    <w:rsid w:val="00244216"/>
    <w:rsid w:val="002442BF"/>
    <w:rsid w:val="002442F2"/>
    <w:rsid w:val="002443AC"/>
    <w:rsid w:val="002444C4"/>
    <w:rsid w:val="002444D4"/>
    <w:rsid w:val="0024452A"/>
    <w:rsid w:val="0024457E"/>
    <w:rsid w:val="00244618"/>
    <w:rsid w:val="00244677"/>
    <w:rsid w:val="00244679"/>
    <w:rsid w:val="002446CC"/>
    <w:rsid w:val="002446E7"/>
    <w:rsid w:val="002446F2"/>
    <w:rsid w:val="0024473F"/>
    <w:rsid w:val="002447B2"/>
    <w:rsid w:val="002447C3"/>
    <w:rsid w:val="002447DA"/>
    <w:rsid w:val="00244812"/>
    <w:rsid w:val="002448B2"/>
    <w:rsid w:val="002448BE"/>
    <w:rsid w:val="002448C0"/>
    <w:rsid w:val="00244964"/>
    <w:rsid w:val="00244986"/>
    <w:rsid w:val="00244992"/>
    <w:rsid w:val="0024499D"/>
    <w:rsid w:val="002449B2"/>
    <w:rsid w:val="002449EA"/>
    <w:rsid w:val="00244A09"/>
    <w:rsid w:val="00244ADA"/>
    <w:rsid w:val="00244B05"/>
    <w:rsid w:val="00244B0A"/>
    <w:rsid w:val="00244B42"/>
    <w:rsid w:val="00244BFF"/>
    <w:rsid w:val="00244C78"/>
    <w:rsid w:val="00244CE8"/>
    <w:rsid w:val="00244D9C"/>
    <w:rsid w:val="00244DB0"/>
    <w:rsid w:val="00244E0A"/>
    <w:rsid w:val="00244E38"/>
    <w:rsid w:val="00244EF6"/>
    <w:rsid w:val="00244FA7"/>
    <w:rsid w:val="002450D7"/>
    <w:rsid w:val="002450F9"/>
    <w:rsid w:val="00245103"/>
    <w:rsid w:val="0024512E"/>
    <w:rsid w:val="002452C8"/>
    <w:rsid w:val="002452CE"/>
    <w:rsid w:val="002452EB"/>
    <w:rsid w:val="002452EE"/>
    <w:rsid w:val="00245307"/>
    <w:rsid w:val="0024530B"/>
    <w:rsid w:val="002453B6"/>
    <w:rsid w:val="00245484"/>
    <w:rsid w:val="0024551E"/>
    <w:rsid w:val="00245534"/>
    <w:rsid w:val="00245545"/>
    <w:rsid w:val="00245603"/>
    <w:rsid w:val="00245641"/>
    <w:rsid w:val="002456AB"/>
    <w:rsid w:val="002456B5"/>
    <w:rsid w:val="00245714"/>
    <w:rsid w:val="0024573D"/>
    <w:rsid w:val="00245743"/>
    <w:rsid w:val="00245793"/>
    <w:rsid w:val="002457A4"/>
    <w:rsid w:val="002457C8"/>
    <w:rsid w:val="002457C9"/>
    <w:rsid w:val="0024585D"/>
    <w:rsid w:val="00245872"/>
    <w:rsid w:val="0024587F"/>
    <w:rsid w:val="002458FF"/>
    <w:rsid w:val="0024593D"/>
    <w:rsid w:val="0024593F"/>
    <w:rsid w:val="0024596C"/>
    <w:rsid w:val="0024596E"/>
    <w:rsid w:val="002459D3"/>
    <w:rsid w:val="002459E3"/>
    <w:rsid w:val="00245B54"/>
    <w:rsid w:val="00245B67"/>
    <w:rsid w:val="00245B97"/>
    <w:rsid w:val="00245BBE"/>
    <w:rsid w:val="00245C6A"/>
    <w:rsid w:val="00245C8E"/>
    <w:rsid w:val="00245CE1"/>
    <w:rsid w:val="00245D09"/>
    <w:rsid w:val="00245D1B"/>
    <w:rsid w:val="00245D5B"/>
    <w:rsid w:val="00245EA5"/>
    <w:rsid w:val="00245EB8"/>
    <w:rsid w:val="00245F88"/>
    <w:rsid w:val="00245F93"/>
    <w:rsid w:val="0024601C"/>
    <w:rsid w:val="002460BE"/>
    <w:rsid w:val="002460D4"/>
    <w:rsid w:val="002460F1"/>
    <w:rsid w:val="002460FA"/>
    <w:rsid w:val="00246109"/>
    <w:rsid w:val="00246115"/>
    <w:rsid w:val="00246119"/>
    <w:rsid w:val="00246137"/>
    <w:rsid w:val="00246149"/>
    <w:rsid w:val="00246225"/>
    <w:rsid w:val="00246257"/>
    <w:rsid w:val="002462F8"/>
    <w:rsid w:val="00246348"/>
    <w:rsid w:val="002463AC"/>
    <w:rsid w:val="002464C5"/>
    <w:rsid w:val="002464C6"/>
    <w:rsid w:val="002464DA"/>
    <w:rsid w:val="002465E9"/>
    <w:rsid w:val="00246685"/>
    <w:rsid w:val="00246693"/>
    <w:rsid w:val="002466A0"/>
    <w:rsid w:val="002467A4"/>
    <w:rsid w:val="002467CD"/>
    <w:rsid w:val="00246805"/>
    <w:rsid w:val="00246806"/>
    <w:rsid w:val="00246834"/>
    <w:rsid w:val="0024687B"/>
    <w:rsid w:val="002468D0"/>
    <w:rsid w:val="00246914"/>
    <w:rsid w:val="002469E6"/>
    <w:rsid w:val="00246A6E"/>
    <w:rsid w:val="00246A95"/>
    <w:rsid w:val="00246B3B"/>
    <w:rsid w:val="00246B72"/>
    <w:rsid w:val="00246C79"/>
    <w:rsid w:val="00246CB7"/>
    <w:rsid w:val="00246CC6"/>
    <w:rsid w:val="00246CD0"/>
    <w:rsid w:val="00246D7A"/>
    <w:rsid w:val="00246DEA"/>
    <w:rsid w:val="00246E16"/>
    <w:rsid w:val="00246E32"/>
    <w:rsid w:val="00246E61"/>
    <w:rsid w:val="00246E6E"/>
    <w:rsid w:val="00246F26"/>
    <w:rsid w:val="00246F91"/>
    <w:rsid w:val="00247002"/>
    <w:rsid w:val="00247084"/>
    <w:rsid w:val="002470AC"/>
    <w:rsid w:val="0024713A"/>
    <w:rsid w:val="0024715A"/>
    <w:rsid w:val="0024719B"/>
    <w:rsid w:val="002471D3"/>
    <w:rsid w:val="002471EA"/>
    <w:rsid w:val="002471F2"/>
    <w:rsid w:val="00247260"/>
    <w:rsid w:val="00247264"/>
    <w:rsid w:val="00247289"/>
    <w:rsid w:val="0024728B"/>
    <w:rsid w:val="0024728D"/>
    <w:rsid w:val="0024729A"/>
    <w:rsid w:val="00247405"/>
    <w:rsid w:val="00247406"/>
    <w:rsid w:val="0024744D"/>
    <w:rsid w:val="00247455"/>
    <w:rsid w:val="0024749E"/>
    <w:rsid w:val="002474DE"/>
    <w:rsid w:val="00247543"/>
    <w:rsid w:val="002475D4"/>
    <w:rsid w:val="00247603"/>
    <w:rsid w:val="00247712"/>
    <w:rsid w:val="0024773A"/>
    <w:rsid w:val="002477FC"/>
    <w:rsid w:val="00247886"/>
    <w:rsid w:val="0024788B"/>
    <w:rsid w:val="00247925"/>
    <w:rsid w:val="0024797C"/>
    <w:rsid w:val="00247A5A"/>
    <w:rsid w:val="00247ACC"/>
    <w:rsid w:val="00247B0A"/>
    <w:rsid w:val="00247B16"/>
    <w:rsid w:val="00247B2A"/>
    <w:rsid w:val="00247B9C"/>
    <w:rsid w:val="00247BB4"/>
    <w:rsid w:val="00247C0B"/>
    <w:rsid w:val="00247CF3"/>
    <w:rsid w:val="00247D36"/>
    <w:rsid w:val="00247D77"/>
    <w:rsid w:val="00247DB8"/>
    <w:rsid w:val="00247E42"/>
    <w:rsid w:val="00247F59"/>
    <w:rsid w:val="00247F6C"/>
    <w:rsid w:val="00250089"/>
    <w:rsid w:val="002500FD"/>
    <w:rsid w:val="00250364"/>
    <w:rsid w:val="00250402"/>
    <w:rsid w:val="0025049B"/>
    <w:rsid w:val="002504AF"/>
    <w:rsid w:val="002504E8"/>
    <w:rsid w:val="002504F8"/>
    <w:rsid w:val="00250551"/>
    <w:rsid w:val="00250563"/>
    <w:rsid w:val="00250608"/>
    <w:rsid w:val="0025062F"/>
    <w:rsid w:val="0025069B"/>
    <w:rsid w:val="002506AE"/>
    <w:rsid w:val="002506CA"/>
    <w:rsid w:val="00250735"/>
    <w:rsid w:val="00250748"/>
    <w:rsid w:val="0025074F"/>
    <w:rsid w:val="00250778"/>
    <w:rsid w:val="0025077E"/>
    <w:rsid w:val="00250788"/>
    <w:rsid w:val="0025078D"/>
    <w:rsid w:val="00250810"/>
    <w:rsid w:val="00250857"/>
    <w:rsid w:val="0025088A"/>
    <w:rsid w:val="0025093D"/>
    <w:rsid w:val="002509F7"/>
    <w:rsid w:val="00250A06"/>
    <w:rsid w:val="00250A37"/>
    <w:rsid w:val="00250AEA"/>
    <w:rsid w:val="00250BE9"/>
    <w:rsid w:val="00250C26"/>
    <w:rsid w:val="00250C78"/>
    <w:rsid w:val="00250D4F"/>
    <w:rsid w:val="00250D50"/>
    <w:rsid w:val="00250DC6"/>
    <w:rsid w:val="00250E7D"/>
    <w:rsid w:val="00250EAA"/>
    <w:rsid w:val="00250EB5"/>
    <w:rsid w:val="00250ECF"/>
    <w:rsid w:val="00250F76"/>
    <w:rsid w:val="002510E0"/>
    <w:rsid w:val="002510FF"/>
    <w:rsid w:val="0025111C"/>
    <w:rsid w:val="002511BA"/>
    <w:rsid w:val="002511DA"/>
    <w:rsid w:val="0025121E"/>
    <w:rsid w:val="00251292"/>
    <w:rsid w:val="00251319"/>
    <w:rsid w:val="0025131E"/>
    <w:rsid w:val="0025132C"/>
    <w:rsid w:val="00251387"/>
    <w:rsid w:val="002513B7"/>
    <w:rsid w:val="00251433"/>
    <w:rsid w:val="00251475"/>
    <w:rsid w:val="00251499"/>
    <w:rsid w:val="002514F7"/>
    <w:rsid w:val="00251548"/>
    <w:rsid w:val="00251590"/>
    <w:rsid w:val="002515D8"/>
    <w:rsid w:val="0025161B"/>
    <w:rsid w:val="00251677"/>
    <w:rsid w:val="002516C9"/>
    <w:rsid w:val="002516CD"/>
    <w:rsid w:val="002516DA"/>
    <w:rsid w:val="002518C5"/>
    <w:rsid w:val="00251980"/>
    <w:rsid w:val="0025198E"/>
    <w:rsid w:val="002519BE"/>
    <w:rsid w:val="00251A8C"/>
    <w:rsid w:val="00251B26"/>
    <w:rsid w:val="00251B2A"/>
    <w:rsid w:val="00251B3A"/>
    <w:rsid w:val="00251B81"/>
    <w:rsid w:val="00251C44"/>
    <w:rsid w:val="00251C4F"/>
    <w:rsid w:val="00251DA2"/>
    <w:rsid w:val="00251DA4"/>
    <w:rsid w:val="00251DF0"/>
    <w:rsid w:val="00251E05"/>
    <w:rsid w:val="00251E59"/>
    <w:rsid w:val="00251F03"/>
    <w:rsid w:val="00251F48"/>
    <w:rsid w:val="00251FEE"/>
    <w:rsid w:val="00252040"/>
    <w:rsid w:val="002520E0"/>
    <w:rsid w:val="002520F9"/>
    <w:rsid w:val="00252133"/>
    <w:rsid w:val="00252313"/>
    <w:rsid w:val="00252319"/>
    <w:rsid w:val="002523A9"/>
    <w:rsid w:val="002523AA"/>
    <w:rsid w:val="002523AC"/>
    <w:rsid w:val="002523BD"/>
    <w:rsid w:val="00252530"/>
    <w:rsid w:val="00252543"/>
    <w:rsid w:val="0025256F"/>
    <w:rsid w:val="00252582"/>
    <w:rsid w:val="00252599"/>
    <w:rsid w:val="0025269B"/>
    <w:rsid w:val="002526CB"/>
    <w:rsid w:val="002526FB"/>
    <w:rsid w:val="002527A3"/>
    <w:rsid w:val="002527CF"/>
    <w:rsid w:val="00252826"/>
    <w:rsid w:val="00252889"/>
    <w:rsid w:val="002528C5"/>
    <w:rsid w:val="002529A4"/>
    <w:rsid w:val="002529BF"/>
    <w:rsid w:val="00252A14"/>
    <w:rsid w:val="00252A1C"/>
    <w:rsid w:val="00252AB8"/>
    <w:rsid w:val="00252AF0"/>
    <w:rsid w:val="00252B1D"/>
    <w:rsid w:val="00252B82"/>
    <w:rsid w:val="00252C79"/>
    <w:rsid w:val="00252D72"/>
    <w:rsid w:val="00252DD3"/>
    <w:rsid w:val="00252DE8"/>
    <w:rsid w:val="00252E22"/>
    <w:rsid w:val="00252E5E"/>
    <w:rsid w:val="00252E84"/>
    <w:rsid w:val="00252EA9"/>
    <w:rsid w:val="00252F72"/>
    <w:rsid w:val="00252FC2"/>
    <w:rsid w:val="00252FED"/>
    <w:rsid w:val="00253065"/>
    <w:rsid w:val="0025306A"/>
    <w:rsid w:val="0025306F"/>
    <w:rsid w:val="00253076"/>
    <w:rsid w:val="00253082"/>
    <w:rsid w:val="002530CC"/>
    <w:rsid w:val="00253124"/>
    <w:rsid w:val="002532A3"/>
    <w:rsid w:val="002532BD"/>
    <w:rsid w:val="002532C5"/>
    <w:rsid w:val="00253304"/>
    <w:rsid w:val="00253321"/>
    <w:rsid w:val="00253345"/>
    <w:rsid w:val="00253369"/>
    <w:rsid w:val="0025336D"/>
    <w:rsid w:val="002533AA"/>
    <w:rsid w:val="00253450"/>
    <w:rsid w:val="00253499"/>
    <w:rsid w:val="002534B9"/>
    <w:rsid w:val="00253519"/>
    <w:rsid w:val="00253548"/>
    <w:rsid w:val="0025358B"/>
    <w:rsid w:val="002535A3"/>
    <w:rsid w:val="002535E3"/>
    <w:rsid w:val="002535FD"/>
    <w:rsid w:val="00253639"/>
    <w:rsid w:val="002537FC"/>
    <w:rsid w:val="00253827"/>
    <w:rsid w:val="00253871"/>
    <w:rsid w:val="002538AC"/>
    <w:rsid w:val="002538D9"/>
    <w:rsid w:val="00253904"/>
    <w:rsid w:val="002539CA"/>
    <w:rsid w:val="002539E0"/>
    <w:rsid w:val="00253A53"/>
    <w:rsid w:val="00253ABC"/>
    <w:rsid w:val="00253AE3"/>
    <w:rsid w:val="00253AF3"/>
    <w:rsid w:val="00253B0C"/>
    <w:rsid w:val="00253B5B"/>
    <w:rsid w:val="00253BB7"/>
    <w:rsid w:val="00253C0F"/>
    <w:rsid w:val="00253D56"/>
    <w:rsid w:val="00253D5C"/>
    <w:rsid w:val="00253D8D"/>
    <w:rsid w:val="00253DC6"/>
    <w:rsid w:val="00253E36"/>
    <w:rsid w:val="00253E85"/>
    <w:rsid w:val="00253F13"/>
    <w:rsid w:val="00254016"/>
    <w:rsid w:val="00254040"/>
    <w:rsid w:val="00254051"/>
    <w:rsid w:val="00254061"/>
    <w:rsid w:val="0025407A"/>
    <w:rsid w:val="00254175"/>
    <w:rsid w:val="002541D5"/>
    <w:rsid w:val="002541EB"/>
    <w:rsid w:val="002541F6"/>
    <w:rsid w:val="0025422C"/>
    <w:rsid w:val="00254251"/>
    <w:rsid w:val="00254276"/>
    <w:rsid w:val="002542DA"/>
    <w:rsid w:val="0025439E"/>
    <w:rsid w:val="002543A5"/>
    <w:rsid w:val="002543C1"/>
    <w:rsid w:val="00254437"/>
    <w:rsid w:val="00254497"/>
    <w:rsid w:val="002544B2"/>
    <w:rsid w:val="002545A1"/>
    <w:rsid w:val="002545A5"/>
    <w:rsid w:val="002545BD"/>
    <w:rsid w:val="002545E1"/>
    <w:rsid w:val="0025460B"/>
    <w:rsid w:val="00254659"/>
    <w:rsid w:val="0025468F"/>
    <w:rsid w:val="002546B6"/>
    <w:rsid w:val="00254843"/>
    <w:rsid w:val="00254869"/>
    <w:rsid w:val="00254876"/>
    <w:rsid w:val="002548FA"/>
    <w:rsid w:val="0025494E"/>
    <w:rsid w:val="002549B8"/>
    <w:rsid w:val="00254A1D"/>
    <w:rsid w:val="00254A4A"/>
    <w:rsid w:val="00254B3F"/>
    <w:rsid w:val="00254B48"/>
    <w:rsid w:val="00254BD2"/>
    <w:rsid w:val="00254C6C"/>
    <w:rsid w:val="00254D01"/>
    <w:rsid w:val="00254D9F"/>
    <w:rsid w:val="00254DD2"/>
    <w:rsid w:val="00254DE3"/>
    <w:rsid w:val="00254E29"/>
    <w:rsid w:val="00254E32"/>
    <w:rsid w:val="00254E96"/>
    <w:rsid w:val="00254F64"/>
    <w:rsid w:val="00254FA4"/>
    <w:rsid w:val="00254FB8"/>
    <w:rsid w:val="00254FF8"/>
    <w:rsid w:val="00255093"/>
    <w:rsid w:val="002550FD"/>
    <w:rsid w:val="002550FF"/>
    <w:rsid w:val="00255125"/>
    <w:rsid w:val="00255196"/>
    <w:rsid w:val="00255200"/>
    <w:rsid w:val="00255250"/>
    <w:rsid w:val="002552E6"/>
    <w:rsid w:val="002552FC"/>
    <w:rsid w:val="002552FD"/>
    <w:rsid w:val="00255326"/>
    <w:rsid w:val="00255399"/>
    <w:rsid w:val="00255427"/>
    <w:rsid w:val="002554A5"/>
    <w:rsid w:val="002554E1"/>
    <w:rsid w:val="002554FD"/>
    <w:rsid w:val="00255572"/>
    <w:rsid w:val="002555E7"/>
    <w:rsid w:val="00255637"/>
    <w:rsid w:val="00255681"/>
    <w:rsid w:val="0025576A"/>
    <w:rsid w:val="002557FE"/>
    <w:rsid w:val="0025580F"/>
    <w:rsid w:val="00255832"/>
    <w:rsid w:val="00255852"/>
    <w:rsid w:val="002558F5"/>
    <w:rsid w:val="0025595A"/>
    <w:rsid w:val="0025595D"/>
    <w:rsid w:val="00255988"/>
    <w:rsid w:val="0025599F"/>
    <w:rsid w:val="00255B61"/>
    <w:rsid w:val="00255B71"/>
    <w:rsid w:val="00255BE1"/>
    <w:rsid w:val="00255BEF"/>
    <w:rsid w:val="00255C0D"/>
    <w:rsid w:val="00255C73"/>
    <w:rsid w:val="00255CF8"/>
    <w:rsid w:val="00255DAE"/>
    <w:rsid w:val="00255DCC"/>
    <w:rsid w:val="00255DFC"/>
    <w:rsid w:val="00255F12"/>
    <w:rsid w:val="00256062"/>
    <w:rsid w:val="00256069"/>
    <w:rsid w:val="002560AA"/>
    <w:rsid w:val="002560D1"/>
    <w:rsid w:val="0025612A"/>
    <w:rsid w:val="00256136"/>
    <w:rsid w:val="00256169"/>
    <w:rsid w:val="00256171"/>
    <w:rsid w:val="002562B8"/>
    <w:rsid w:val="002562DF"/>
    <w:rsid w:val="002562E0"/>
    <w:rsid w:val="0025636F"/>
    <w:rsid w:val="0025637F"/>
    <w:rsid w:val="00256440"/>
    <w:rsid w:val="0025648B"/>
    <w:rsid w:val="0025649B"/>
    <w:rsid w:val="002564EB"/>
    <w:rsid w:val="0025652D"/>
    <w:rsid w:val="0025655E"/>
    <w:rsid w:val="002565A7"/>
    <w:rsid w:val="002565AC"/>
    <w:rsid w:val="002565E7"/>
    <w:rsid w:val="002565F7"/>
    <w:rsid w:val="0025660E"/>
    <w:rsid w:val="0025663D"/>
    <w:rsid w:val="002566AE"/>
    <w:rsid w:val="002566AF"/>
    <w:rsid w:val="002566B0"/>
    <w:rsid w:val="002566B8"/>
    <w:rsid w:val="002566C5"/>
    <w:rsid w:val="002566EB"/>
    <w:rsid w:val="00256879"/>
    <w:rsid w:val="002568EF"/>
    <w:rsid w:val="00256908"/>
    <w:rsid w:val="00256963"/>
    <w:rsid w:val="002569AF"/>
    <w:rsid w:val="002569C6"/>
    <w:rsid w:val="00256A47"/>
    <w:rsid w:val="00256AA2"/>
    <w:rsid w:val="00256AE0"/>
    <w:rsid w:val="00256B0F"/>
    <w:rsid w:val="00256B10"/>
    <w:rsid w:val="00256B1A"/>
    <w:rsid w:val="00256B74"/>
    <w:rsid w:val="00256B92"/>
    <w:rsid w:val="00256BB8"/>
    <w:rsid w:val="00256C01"/>
    <w:rsid w:val="00256CC2"/>
    <w:rsid w:val="00256CC6"/>
    <w:rsid w:val="00256CFE"/>
    <w:rsid w:val="00256D64"/>
    <w:rsid w:val="00256D69"/>
    <w:rsid w:val="00256DAD"/>
    <w:rsid w:val="00256DB1"/>
    <w:rsid w:val="00256DB3"/>
    <w:rsid w:val="00256E38"/>
    <w:rsid w:val="00256E81"/>
    <w:rsid w:val="00256EA9"/>
    <w:rsid w:val="00256EDF"/>
    <w:rsid w:val="00256F3E"/>
    <w:rsid w:val="00256F9B"/>
    <w:rsid w:val="00256FF1"/>
    <w:rsid w:val="00257017"/>
    <w:rsid w:val="002570F5"/>
    <w:rsid w:val="002571BD"/>
    <w:rsid w:val="00257207"/>
    <w:rsid w:val="00257216"/>
    <w:rsid w:val="0025730B"/>
    <w:rsid w:val="00257336"/>
    <w:rsid w:val="00257387"/>
    <w:rsid w:val="00257494"/>
    <w:rsid w:val="002574E8"/>
    <w:rsid w:val="00257528"/>
    <w:rsid w:val="0025754F"/>
    <w:rsid w:val="002575DC"/>
    <w:rsid w:val="00257638"/>
    <w:rsid w:val="0025774C"/>
    <w:rsid w:val="0025775A"/>
    <w:rsid w:val="00257762"/>
    <w:rsid w:val="0025778C"/>
    <w:rsid w:val="002577D5"/>
    <w:rsid w:val="0025781E"/>
    <w:rsid w:val="002578AF"/>
    <w:rsid w:val="002578D5"/>
    <w:rsid w:val="002579BB"/>
    <w:rsid w:val="002579C1"/>
    <w:rsid w:val="002579CA"/>
    <w:rsid w:val="00257A4E"/>
    <w:rsid w:val="00257A8E"/>
    <w:rsid w:val="00257AE4"/>
    <w:rsid w:val="00257AF9"/>
    <w:rsid w:val="00257AFB"/>
    <w:rsid w:val="00257B18"/>
    <w:rsid w:val="00257B2F"/>
    <w:rsid w:val="00257B61"/>
    <w:rsid w:val="00257B63"/>
    <w:rsid w:val="00257B90"/>
    <w:rsid w:val="00257C5D"/>
    <w:rsid w:val="00257C70"/>
    <w:rsid w:val="00257C8C"/>
    <w:rsid w:val="00257CCB"/>
    <w:rsid w:val="00257CD7"/>
    <w:rsid w:val="00257CE9"/>
    <w:rsid w:val="00257CFD"/>
    <w:rsid w:val="00257D06"/>
    <w:rsid w:val="00257D23"/>
    <w:rsid w:val="00257DCE"/>
    <w:rsid w:val="00257DD5"/>
    <w:rsid w:val="00257DFE"/>
    <w:rsid w:val="00257E33"/>
    <w:rsid w:val="00257E3B"/>
    <w:rsid w:val="00257E46"/>
    <w:rsid w:val="00257E54"/>
    <w:rsid w:val="00257E70"/>
    <w:rsid w:val="00257E7A"/>
    <w:rsid w:val="00257EB7"/>
    <w:rsid w:val="00257F79"/>
    <w:rsid w:val="00257FE3"/>
    <w:rsid w:val="0026004F"/>
    <w:rsid w:val="002600B4"/>
    <w:rsid w:val="002600DA"/>
    <w:rsid w:val="0026012A"/>
    <w:rsid w:val="00260144"/>
    <w:rsid w:val="002601C2"/>
    <w:rsid w:val="0026024C"/>
    <w:rsid w:val="00260284"/>
    <w:rsid w:val="002602EC"/>
    <w:rsid w:val="002603BC"/>
    <w:rsid w:val="002603FF"/>
    <w:rsid w:val="00260414"/>
    <w:rsid w:val="00260472"/>
    <w:rsid w:val="002605A7"/>
    <w:rsid w:val="00260636"/>
    <w:rsid w:val="002606A4"/>
    <w:rsid w:val="002606A5"/>
    <w:rsid w:val="002606A9"/>
    <w:rsid w:val="0026079C"/>
    <w:rsid w:val="002607C8"/>
    <w:rsid w:val="002607F2"/>
    <w:rsid w:val="00260855"/>
    <w:rsid w:val="0026085F"/>
    <w:rsid w:val="00260860"/>
    <w:rsid w:val="00260904"/>
    <w:rsid w:val="0026091C"/>
    <w:rsid w:val="00260925"/>
    <w:rsid w:val="00260961"/>
    <w:rsid w:val="0026096B"/>
    <w:rsid w:val="002609A5"/>
    <w:rsid w:val="00260A0B"/>
    <w:rsid w:val="00260A6A"/>
    <w:rsid w:val="00260ABA"/>
    <w:rsid w:val="00260B47"/>
    <w:rsid w:val="00260B7C"/>
    <w:rsid w:val="00260BE7"/>
    <w:rsid w:val="00260C1C"/>
    <w:rsid w:val="00260C69"/>
    <w:rsid w:val="00260CDE"/>
    <w:rsid w:val="00260D30"/>
    <w:rsid w:val="00260F2B"/>
    <w:rsid w:val="00260F2C"/>
    <w:rsid w:val="00260F62"/>
    <w:rsid w:val="00260F85"/>
    <w:rsid w:val="0026111E"/>
    <w:rsid w:val="00261166"/>
    <w:rsid w:val="002611AD"/>
    <w:rsid w:val="002611D6"/>
    <w:rsid w:val="002611D9"/>
    <w:rsid w:val="00261254"/>
    <w:rsid w:val="00261255"/>
    <w:rsid w:val="0026128B"/>
    <w:rsid w:val="00261334"/>
    <w:rsid w:val="00261374"/>
    <w:rsid w:val="002613DA"/>
    <w:rsid w:val="002614E8"/>
    <w:rsid w:val="00261528"/>
    <w:rsid w:val="002615B1"/>
    <w:rsid w:val="002615D9"/>
    <w:rsid w:val="002615DE"/>
    <w:rsid w:val="002616BC"/>
    <w:rsid w:val="002616BD"/>
    <w:rsid w:val="002616C5"/>
    <w:rsid w:val="00261724"/>
    <w:rsid w:val="002617CD"/>
    <w:rsid w:val="002617F0"/>
    <w:rsid w:val="0026187A"/>
    <w:rsid w:val="0026192B"/>
    <w:rsid w:val="00261956"/>
    <w:rsid w:val="002619A6"/>
    <w:rsid w:val="002619EB"/>
    <w:rsid w:val="00261A21"/>
    <w:rsid w:val="00261A70"/>
    <w:rsid w:val="00261AA4"/>
    <w:rsid w:val="00261ABE"/>
    <w:rsid w:val="00261B27"/>
    <w:rsid w:val="00261D53"/>
    <w:rsid w:val="00261DB9"/>
    <w:rsid w:val="00261EBD"/>
    <w:rsid w:val="00261ED0"/>
    <w:rsid w:val="00261EED"/>
    <w:rsid w:val="00261F0C"/>
    <w:rsid w:val="00261F74"/>
    <w:rsid w:val="0026204F"/>
    <w:rsid w:val="00262061"/>
    <w:rsid w:val="002620D7"/>
    <w:rsid w:val="002620DB"/>
    <w:rsid w:val="002620E6"/>
    <w:rsid w:val="002620F4"/>
    <w:rsid w:val="00262105"/>
    <w:rsid w:val="0026211F"/>
    <w:rsid w:val="00262135"/>
    <w:rsid w:val="00262154"/>
    <w:rsid w:val="0026216C"/>
    <w:rsid w:val="002621A0"/>
    <w:rsid w:val="002621B8"/>
    <w:rsid w:val="002622A3"/>
    <w:rsid w:val="00262331"/>
    <w:rsid w:val="0026238A"/>
    <w:rsid w:val="002623E7"/>
    <w:rsid w:val="00262485"/>
    <w:rsid w:val="00262517"/>
    <w:rsid w:val="00262532"/>
    <w:rsid w:val="00262577"/>
    <w:rsid w:val="00262584"/>
    <w:rsid w:val="00262595"/>
    <w:rsid w:val="00262663"/>
    <w:rsid w:val="002626D0"/>
    <w:rsid w:val="002626DF"/>
    <w:rsid w:val="00262765"/>
    <w:rsid w:val="0026285D"/>
    <w:rsid w:val="00262878"/>
    <w:rsid w:val="002628A2"/>
    <w:rsid w:val="002628CB"/>
    <w:rsid w:val="002628DE"/>
    <w:rsid w:val="002628F8"/>
    <w:rsid w:val="0026294C"/>
    <w:rsid w:val="0026295F"/>
    <w:rsid w:val="00262990"/>
    <w:rsid w:val="002629C4"/>
    <w:rsid w:val="002629D0"/>
    <w:rsid w:val="00262A77"/>
    <w:rsid w:val="00262B19"/>
    <w:rsid w:val="00262C01"/>
    <w:rsid w:val="00262C8F"/>
    <w:rsid w:val="00262CF1"/>
    <w:rsid w:val="00262D10"/>
    <w:rsid w:val="00262D19"/>
    <w:rsid w:val="00262DA5"/>
    <w:rsid w:val="00262DE4"/>
    <w:rsid w:val="00262E37"/>
    <w:rsid w:val="00262E56"/>
    <w:rsid w:val="00263026"/>
    <w:rsid w:val="00263029"/>
    <w:rsid w:val="002630AD"/>
    <w:rsid w:val="002630F5"/>
    <w:rsid w:val="00263102"/>
    <w:rsid w:val="0026310C"/>
    <w:rsid w:val="00263142"/>
    <w:rsid w:val="0026318C"/>
    <w:rsid w:val="002631B6"/>
    <w:rsid w:val="0026322D"/>
    <w:rsid w:val="0026325E"/>
    <w:rsid w:val="00263275"/>
    <w:rsid w:val="00263279"/>
    <w:rsid w:val="0026329B"/>
    <w:rsid w:val="002632F2"/>
    <w:rsid w:val="0026330C"/>
    <w:rsid w:val="00263315"/>
    <w:rsid w:val="0026332F"/>
    <w:rsid w:val="0026335D"/>
    <w:rsid w:val="00263377"/>
    <w:rsid w:val="0026339D"/>
    <w:rsid w:val="002633E0"/>
    <w:rsid w:val="00263449"/>
    <w:rsid w:val="00263457"/>
    <w:rsid w:val="002634BC"/>
    <w:rsid w:val="002634E9"/>
    <w:rsid w:val="00263519"/>
    <w:rsid w:val="00263589"/>
    <w:rsid w:val="00263595"/>
    <w:rsid w:val="002635B4"/>
    <w:rsid w:val="002635F2"/>
    <w:rsid w:val="00263605"/>
    <w:rsid w:val="0026361B"/>
    <w:rsid w:val="00263677"/>
    <w:rsid w:val="002636E3"/>
    <w:rsid w:val="002636F6"/>
    <w:rsid w:val="0026370D"/>
    <w:rsid w:val="00263897"/>
    <w:rsid w:val="002638AA"/>
    <w:rsid w:val="002638C6"/>
    <w:rsid w:val="0026391C"/>
    <w:rsid w:val="002639B9"/>
    <w:rsid w:val="002639D4"/>
    <w:rsid w:val="00263A36"/>
    <w:rsid w:val="00263A4B"/>
    <w:rsid w:val="00263AE1"/>
    <w:rsid w:val="00263B6B"/>
    <w:rsid w:val="00263BDC"/>
    <w:rsid w:val="00263CBA"/>
    <w:rsid w:val="00263CC5"/>
    <w:rsid w:val="00263D4B"/>
    <w:rsid w:val="00263FC9"/>
    <w:rsid w:val="00263FD6"/>
    <w:rsid w:val="00264054"/>
    <w:rsid w:val="002640BB"/>
    <w:rsid w:val="002640F3"/>
    <w:rsid w:val="0026420A"/>
    <w:rsid w:val="00264228"/>
    <w:rsid w:val="00264277"/>
    <w:rsid w:val="00264416"/>
    <w:rsid w:val="0026442D"/>
    <w:rsid w:val="0026448D"/>
    <w:rsid w:val="002644CF"/>
    <w:rsid w:val="002644F3"/>
    <w:rsid w:val="0026453E"/>
    <w:rsid w:val="0026454C"/>
    <w:rsid w:val="0026463E"/>
    <w:rsid w:val="002646B4"/>
    <w:rsid w:val="002646C2"/>
    <w:rsid w:val="00264714"/>
    <w:rsid w:val="0026471A"/>
    <w:rsid w:val="00264754"/>
    <w:rsid w:val="00264793"/>
    <w:rsid w:val="0026487A"/>
    <w:rsid w:val="002649CC"/>
    <w:rsid w:val="00264A09"/>
    <w:rsid w:val="00264A0F"/>
    <w:rsid w:val="00264A1B"/>
    <w:rsid w:val="00264A20"/>
    <w:rsid w:val="00264A32"/>
    <w:rsid w:val="00264A74"/>
    <w:rsid w:val="00264B78"/>
    <w:rsid w:val="00264BED"/>
    <w:rsid w:val="00264BFD"/>
    <w:rsid w:val="00264C16"/>
    <w:rsid w:val="00264C9C"/>
    <w:rsid w:val="00264CB2"/>
    <w:rsid w:val="00264CDF"/>
    <w:rsid w:val="00264E1F"/>
    <w:rsid w:val="00264E2B"/>
    <w:rsid w:val="00264E6A"/>
    <w:rsid w:val="00264E74"/>
    <w:rsid w:val="00264E89"/>
    <w:rsid w:val="00264EF6"/>
    <w:rsid w:val="00264F2F"/>
    <w:rsid w:val="00264F34"/>
    <w:rsid w:val="00264F6A"/>
    <w:rsid w:val="00264FBB"/>
    <w:rsid w:val="00265002"/>
    <w:rsid w:val="00265021"/>
    <w:rsid w:val="00265032"/>
    <w:rsid w:val="0026507A"/>
    <w:rsid w:val="002650EB"/>
    <w:rsid w:val="0026526B"/>
    <w:rsid w:val="002652D6"/>
    <w:rsid w:val="0026540A"/>
    <w:rsid w:val="00265451"/>
    <w:rsid w:val="00265499"/>
    <w:rsid w:val="002655AD"/>
    <w:rsid w:val="002655C9"/>
    <w:rsid w:val="0026569A"/>
    <w:rsid w:val="0026569F"/>
    <w:rsid w:val="002656BA"/>
    <w:rsid w:val="00265736"/>
    <w:rsid w:val="0026578B"/>
    <w:rsid w:val="002657A3"/>
    <w:rsid w:val="00265819"/>
    <w:rsid w:val="00265906"/>
    <w:rsid w:val="00265932"/>
    <w:rsid w:val="00265934"/>
    <w:rsid w:val="00265942"/>
    <w:rsid w:val="00265948"/>
    <w:rsid w:val="00265954"/>
    <w:rsid w:val="0026595F"/>
    <w:rsid w:val="0026598E"/>
    <w:rsid w:val="002659B9"/>
    <w:rsid w:val="00265A1B"/>
    <w:rsid w:val="00265A1F"/>
    <w:rsid w:val="00265A6E"/>
    <w:rsid w:val="00265A7D"/>
    <w:rsid w:val="00265AC4"/>
    <w:rsid w:val="00265AC7"/>
    <w:rsid w:val="00265BCF"/>
    <w:rsid w:val="00265C39"/>
    <w:rsid w:val="00265C67"/>
    <w:rsid w:val="00265C79"/>
    <w:rsid w:val="00265C7B"/>
    <w:rsid w:val="00265C8A"/>
    <w:rsid w:val="00265C9B"/>
    <w:rsid w:val="00265D08"/>
    <w:rsid w:val="00265D34"/>
    <w:rsid w:val="00265E88"/>
    <w:rsid w:val="00265E92"/>
    <w:rsid w:val="00265F43"/>
    <w:rsid w:val="00265F47"/>
    <w:rsid w:val="00265F70"/>
    <w:rsid w:val="00265FA0"/>
    <w:rsid w:val="00265FD3"/>
    <w:rsid w:val="0026600D"/>
    <w:rsid w:val="0026606A"/>
    <w:rsid w:val="002660F2"/>
    <w:rsid w:val="00266102"/>
    <w:rsid w:val="0026611A"/>
    <w:rsid w:val="00266186"/>
    <w:rsid w:val="00266217"/>
    <w:rsid w:val="00266249"/>
    <w:rsid w:val="0026625E"/>
    <w:rsid w:val="00266282"/>
    <w:rsid w:val="002662E3"/>
    <w:rsid w:val="0026634F"/>
    <w:rsid w:val="00266356"/>
    <w:rsid w:val="0026646D"/>
    <w:rsid w:val="0026650D"/>
    <w:rsid w:val="00266534"/>
    <w:rsid w:val="00266541"/>
    <w:rsid w:val="00266542"/>
    <w:rsid w:val="002665A3"/>
    <w:rsid w:val="00266627"/>
    <w:rsid w:val="0026664C"/>
    <w:rsid w:val="002666D0"/>
    <w:rsid w:val="002666E4"/>
    <w:rsid w:val="0026670C"/>
    <w:rsid w:val="0026674C"/>
    <w:rsid w:val="0026687F"/>
    <w:rsid w:val="0026688F"/>
    <w:rsid w:val="002668BC"/>
    <w:rsid w:val="00266913"/>
    <w:rsid w:val="0026693C"/>
    <w:rsid w:val="0026695F"/>
    <w:rsid w:val="0026699F"/>
    <w:rsid w:val="002669A4"/>
    <w:rsid w:val="002669A9"/>
    <w:rsid w:val="00266A10"/>
    <w:rsid w:val="00266A27"/>
    <w:rsid w:val="00266A5A"/>
    <w:rsid w:val="00266ABA"/>
    <w:rsid w:val="00266B1A"/>
    <w:rsid w:val="00266B59"/>
    <w:rsid w:val="00266B5B"/>
    <w:rsid w:val="00266B79"/>
    <w:rsid w:val="00266BB6"/>
    <w:rsid w:val="00266BCA"/>
    <w:rsid w:val="00266C38"/>
    <w:rsid w:val="00266C57"/>
    <w:rsid w:val="00266D17"/>
    <w:rsid w:val="00266D1A"/>
    <w:rsid w:val="00266DEB"/>
    <w:rsid w:val="00266DED"/>
    <w:rsid w:val="00266E07"/>
    <w:rsid w:val="00266E91"/>
    <w:rsid w:val="00266EB6"/>
    <w:rsid w:val="00266F39"/>
    <w:rsid w:val="00266FF8"/>
    <w:rsid w:val="0026702E"/>
    <w:rsid w:val="002670AE"/>
    <w:rsid w:val="0026712F"/>
    <w:rsid w:val="002671C5"/>
    <w:rsid w:val="0026724C"/>
    <w:rsid w:val="002672B0"/>
    <w:rsid w:val="002672B9"/>
    <w:rsid w:val="00267341"/>
    <w:rsid w:val="00267352"/>
    <w:rsid w:val="00267369"/>
    <w:rsid w:val="0026738C"/>
    <w:rsid w:val="002673B2"/>
    <w:rsid w:val="002673C1"/>
    <w:rsid w:val="002673C7"/>
    <w:rsid w:val="002673F7"/>
    <w:rsid w:val="00267462"/>
    <w:rsid w:val="0026747C"/>
    <w:rsid w:val="00267482"/>
    <w:rsid w:val="002674D4"/>
    <w:rsid w:val="00267553"/>
    <w:rsid w:val="00267565"/>
    <w:rsid w:val="0026756B"/>
    <w:rsid w:val="00267587"/>
    <w:rsid w:val="002676B3"/>
    <w:rsid w:val="0026775E"/>
    <w:rsid w:val="00267847"/>
    <w:rsid w:val="00267855"/>
    <w:rsid w:val="0026788F"/>
    <w:rsid w:val="002678BC"/>
    <w:rsid w:val="00267909"/>
    <w:rsid w:val="00267962"/>
    <w:rsid w:val="0026796E"/>
    <w:rsid w:val="00267990"/>
    <w:rsid w:val="002679C5"/>
    <w:rsid w:val="00267A85"/>
    <w:rsid w:val="00267A95"/>
    <w:rsid w:val="00267AC8"/>
    <w:rsid w:val="00267ACA"/>
    <w:rsid w:val="00267B0E"/>
    <w:rsid w:val="00267B29"/>
    <w:rsid w:val="00267B2F"/>
    <w:rsid w:val="00267B99"/>
    <w:rsid w:val="00267C38"/>
    <w:rsid w:val="00267DD9"/>
    <w:rsid w:val="00267E3E"/>
    <w:rsid w:val="00267E6A"/>
    <w:rsid w:val="00267E70"/>
    <w:rsid w:val="00267E94"/>
    <w:rsid w:val="00267F19"/>
    <w:rsid w:val="00267F51"/>
    <w:rsid w:val="00267F91"/>
    <w:rsid w:val="00267FB2"/>
    <w:rsid w:val="00267FB5"/>
    <w:rsid w:val="00267FB7"/>
    <w:rsid w:val="00270020"/>
    <w:rsid w:val="00270077"/>
    <w:rsid w:val="002700F2"/>
    <w:rsid w:val="00270110"/>
    <w:rsid w:val="0027015D"/>
    <w:rsid w:val="002701CF"/>
    <w:rsid w:val="002701F8"/>
    <w:rsid w:val="00270207"/>
    <w:rsid w:val="002702E8"/>
    <w:rsid w:val="002703A3"/>
    <w:rsid w:val="002703D3"/>
    <w:rsid w:val="002703FB"/>
    <w:rsid w:val="0027049D"/>
    <w:rsid w:val="00270529"/>
    <w:rsid w:val="0027064B"/>
    <w:rsid w:val="002706C9"/>
    <w:rsid w:val="002707C4"/>
    <w:rsid w:val="00270802"/>
    <w:rsid w:val="00270817"/>
    <w:rsid w:val="00270888"/>
    <w:rsid w:val="00270997"/>
    <w:rsid w:val="00270A05"/>
    <w:rsid w:val="00270AE0"/>
    <w:rsid w:val="00270AFA"/>
    <w:rsid w:val="00270BE0"/>
    <w:rsid w:val="00270C1D"/>
    <w:rsid w:val="00270CA8"/>
    <w:rsid w:val="00270CB1"/>
    <w:rsid w:val="00270CD1"/>
    <w:rsid w:val="00270DE2"/>
    <w:rsid w:val="00270E12"/>
    <w:rsid w:val="00270E34"/>
    <w:rsid w:val="00270E8B"/>
    <w:rsid w:val="00270EF0"/>
    <w:rsid w:val="00270F29"/>
    <w:rsid w:val="00271002"/>
    <w:rsid w:val="0027104C"/>
    <w:rsid w:val="0027105F"/>
    <w:rsid w:val="0027108A"/>
    <w:rsid w:val="002710E5"/>
    <w:rsid w:val="002710FB"/>
    <w:rsid w:val="00271198"/>
    <w:rsid w:val="002711D4"/>
    <w:rsid w:val="0027121C"/>
    <w:rsid w:val="00271239"/>
    <w:rsid w:val="0027128F"/>
    <w:rsid w:val="002712D4"/>
    <w:rsid w:val="0027131A"/>
    <w:rsid w:val="002713B9"/>
    <w:rsid w:val="00271426"/>
    <w:rsid w:val="0027150A"/>
    <w:rsid w:val="0027151D"/>
    <w:rsid w:val="0027157D"/>
    <w:rsid w:val="00271651"/>
    <w:rsid w:val="002716B8"/>
    <w:rsid w:val="002716CA"/>
    <w:rsid w:val="002716CE"/>
    <w:rsid w:val="0027179B"/>
    <w:rsid w:val="002717F0"/>
    <w:rsid w:val="00271836"/>
    <w:rsid w:val="00271958"/>
    <w:rsid w:val="00271976"/>
    <w:rsid w:val="002719DD"/>
    <w:rsid w:val="00271ABA"/>
    <w:rsid w:val="00271B01"/>
    <w:rsid w:val="00271B45"/>
    <w:rsid w:val="00271B5B"/>
    <w:rsid w:val="00271C10"/>
    <w:rsid w:val="00271C3B"/>
    <w:rsid w:val="00271C8A"/>
    <w:rsid w:val="00271C8B"/>
    <w:rsid w:val="00271D81"/>
    <w:rsid w:val="00271E3D"/>
    <w:rsid w:val="00271E55"/>
    <w:rsid w:val="00271E5B"/>
    <w:rsid w:val="00271E63"/>
    <w:rsid w:val="00271E77"/>
    <w:rsid w:val="00271ED4"/>
    <w:rsid w:val="00271F32"/>
    <w:rsid w:val="00272017"/>
    <w:rsid w:val="00272019"/>
    <w:rsid w:val="002720C0"/>
    <w:rsid w:val="00272165"/>
    <w:rsid w:val="00272194"/>
    <w:rsid w:val="0027219F"/>
    <w:rsid w:val="00272232"/>
    <w:rsid w:val="002722D6"/>
    <w:rsid w:val="0027231D"/>
    <w:rsid w:val="00272361"/>
    <w:rsid w:val="002723D3"/>
    <w:rsid w:val="00272409"/>
    <w:rsid w:val="00272420"/>
    <w:rsid w:val="0027247C"/>
    <w:rsid w:val="002724A4"/>
    <w:rsid w:val="002724AE"/>
    <w:rsid w:val="002724C2"/>
    <w:rsid w:val="002724D9"/>
    <w:rsid w:val="002724F8"/>
    <w:rsid w:val="00272565"/>
    <w:rsid w:val="0027260C"/>
    <w:rsid w:val="00272647"/>
    <w:rsid w:val="002726ED"/>
    <w:rsid w:val="00272790"/>
    <w:rsid w:val="002727CF"/>
    <w:rsid w:val="00272887"/>
    <w:rsid w:val="002729DB"/>
    <w:rsid w:val="002729F1"/>
    <w:rsid w:val="00272A31"/>
    <w:rsid w:val="00272A58"/>
    <w:rsid w:val="00272AB1"/>
    <w:rsid w:val="00272AC2"/>
    <w:rsid w:val="00272AD4"/>
    <w:rsid w:val="00272AF1"/>
    <w:rsid w:val="00272B30"/>
    <w:rsid w:val="00272B36"/>
    <w:rsid w:val="00272B9B"/>
    <w:rsid w:val="00272BB9"/>
    <w:rsid w:val="00272BFB"/>
    <w:rsid w:val="00272C02"/>
    <w:rsid w:val="00272C51"/>
    <w:rsid w:val="00272C6A"/>
    <w:rsid w:val="00272C75"/>
    <w:rsid w:val="00272C91"/>
    <w:rsid w:val="00272CAD"/>
    <w:rsid w:val="00272D00"/>
    <w:rsid w:val="00272D6F"/>
    <w:rsid w:val="00272D85"/>
    <w:rsid w:val="00272D91"/>
    <w:rsid w:val="00272DF1"/>
    <w:rsid w:val="00272DF5"/>
    <w:rsid w:val="00272E3B"/>
    <w:rsid w:val="00272E6A"/>
    <w:rsid w:val="00272E77"/>
    <w:rsid w:val="00272E8F"/>
    <w:rsid w:val="00272EB9"/>
    <w:rsid w:val="00272F71"/>
    <w:rsid w:val="00272F84"/>
    <w:rsid w:val="0027302C"/>
    <w:rsid w:val="00273036"/>
    <w:rsid w:val="00273088"/>
    <w:rsid w:val="0027308C"/>
    <w:rsid w:val="002731AE"/>
    <w:rsid w:val="002731DA"/>
    <w:rsid w:val="0027321F"/>
    <w:rsid w:val="002732C2"/>
    <w:rsid w:val="002732DA"/>
    <w:rsid w:val="002732FE"/>
    <w:rsid w:val="00273372"/>
    <w:rsid w:val="0027339C"/>
    <w:rsid w:val="00273429"/>
    <w:rsid w:val="00273470"/>
    <w:rsid w:val="002734CA"/>
    <w:rsid w:val="00273578"/>
    <w:rsid w:val="00273610"/>
    <w:rsid w:val="00273681"/>
    <w:rsid w:val="00273686"/>
    <w:rsid w:val="002736B0"/>
    <w:rsid w:val="002736CE"/>
    <w:rsid w:val="002737EE"/>
    <w:rsid w:val="0027383D"/>
    <w:rsid w:val="00273864"/>
    <w:rsid w:val="00273927"/>
    <w:rsid w:val="0027393E"/>
    <w:rsid w:val="002739EB"/>
    <w:rsid w:val="00273AF6"/>
    <w:rsid w:val="00273BC4"/>
    <w:rsid w:val="00273C39"/>
    <w:rsid w:val="00273C68"/>
    <w:rsid w:val="00273CC2"/>
    <w:rsid w:val="00273D2C"/>
    <w:rsid w:val="00273EBA"/>
    <w:rsid w:val="00273F46"/>
    <w:rsid w:val="00273F4C"/>
    <w:rsid w:val="00273F5F"/>
    <w:rsid w:val="00273F73"/>
    <w:rsid w:val="00273FA1"/>
    <w:rsid w:val="00273FB8"/>
    <w:rsid w:val="00273FFB"/>
    <w:rsid w:val="0027405E"/>
    <w:rsid w:val="002740CF"/>
    <w:rsid w:val="0027411B"/>
    <w:rsid w:val="00274125"/>
    <w:rsid w:val="00274177"/>
    <w:rsid w:val="0027419A"/>
    <w:rsid w:val="002741C0"/>
    <w:rsid w:val="0027427B"/>
    <w:rsid w:val="002744B3"/>
    <w:rsid w:val="002744C9"/>
    <w:rsid w:val="002744DB"/>
    <w:rsid w:val="002744E1"/>
    <w:rsid w:val="00274500"/>
    <w:rsid w:val="00274689"/>
    <w:rsid w:val="00274705"/>
    <w:rsid w:val="00274715"/>
    <w:rsid w:val="00274718"/>
    <w:rsid w:val="00274797"/>
    <w:rsid w:val="002747F6"/>
    <w:rsid w:val="00274827"/>
    <w:rsid w:val="002748A1"/>
    <w:rsid w:val="00274926"/>
    <w:rsid w:val="00274979"/>
    <w:rsid w:val="00274A4C"/>
    <w:rsid w:val="00274A96"/>
    <w:rsid w:val="00274B0D"/>
    <w:rsid w:val="00274B8C"/>
    <w:rsid w:val="00274B98"/>
    <w:rsid w:val="00274BEF"/>
    <w:rsid w:val="00274C2C"/>
    <w:rsid w:val="00274CBA"/>
    <w:rsid w:val="00274D1D"/>
    <w:rsid w:val="00274D6E"/>
    <w:rsid w:val="00274D87"/>
    <w:rsid w:val="00274DBE"/>
    <w:rsid w:val="00274E5B"/>
    <w:rsid w:val="00274F76"/>
    <w:rsid w:val="00274FDC"/>
    <w:rsid w:val="00274FE4"/>
    <w:rsid w:val="00275060"/>
    <w:rsid w:val="00275063"/>
    <w:rsid w:val="00275084"/>
    <w:rsid w:val="002750CA"/>
    <w:rsid w:val="00275138"/>
    <w:rsid w:val="0027515A"/>
    <w:rsid w:val="0027515D"/>
    <w:rsid w:val="00275188"/>
    <w:rsid w:val="002751DC"/>
    <w:rsid w:val="00275281"/>
    <w:rsid w:val="00275295"/>
    <w:rsid w:val="00275298"/>
    <w:rsid w:val="00275350"/>
    <w:rsid w:val="0027538D"/>
    <w:rsid w:val="002753C6"/>
    <w:rsid w:val="002753DA"/>
    <w:rsid w:val="002754D3"/>
    <w:rsid w:val="0027553C"/>
    <w:rsid w:val="002755A9"/>
    <w:rsid w:val="002755BF"/>
    <w:rsid w:val="002755E9"/>
    <w:rsid w:val="00275664"/>
    <w:rsid w:val="002756FD"/>
    <w:rsid w:val="0027571A"/>
    <w:rsid w:val="0027573C"/>
    <w:rsid w:val="00275820"/>
    <w:rsid w:val="00275925"/>
    <w:rsid w:val="002759C0"/>
    <w:rsid w:val="002759DA"/>
    <w:rsid w:val="00275A84"/>
    <w:rsid w:val="00275AA0"/>
    <w:rsid w:val="00275AE2"/>
    <w:rsid w:val="00275B5B"/>
    <w:rsid w:val="00275C04"/>
    <w:rsid w:val="00275C1E"/>
    <w:rsid w:val="00275C24"/>
    <w:rsid w:val="00275C38"/>
    <w:rsid w:val="00275CDB"/>
    <w:rsid w:val="00275D6D"/>
    <w:rsid w:val="00275DB6"/>
    <w:rsid w:val="00275DBA"/>
    <w:rsid w:val="00275E2C"/>
    <w:rsid w:val="00275E4D"/>
    <w:rsid w:val="00275E53"/>
    <w:rsid w:val="00275E5C"/>
    <w:rsid w:val="00275ED0"/>
    <w:rsid w:val="00275FAD"/>
    <w:rsid w:val="00276001"/>
    <w:rsid w:val="0027602C"/>
    <w:rsid w:val="002760C9"/>
    <w:rsid w:val="0027610A"/>
    <w:rsid w:val="0027613E"/>
    <w:rsid w:val="002761DB"/>
    <w:rsid w:val="00276226"/>
    <w:rsid w:val="0027624D"/>
    <w:rsid w:val="00276275"/>
    <w:rsid w:val="002762BB"/>
    <w:rsid w:val="00276321"/>
    <w:rsid w:val="0027636B"/>
    <w:rsid w:val="00276382"/>
    <w:rsid w:val="00276400"/>
    <w:rsid w:val="00276420"/>
    <w:rsid w:val="00276450"/>
    <w:rsid w:val="00276479"/>
    <w:rsid w:val="002765B2"/>
    <w:rsid w:val="0027661D"/>
    <w:rsid w:val="00276694"/>
    <w:rsid w:val="0027669A"/>
    <w:rsid w:val="0027673F"/>
    <w:rsid w:val="002767D4"/>
    <w:rsid w:val="00276884"/>
    <w:rsid w:val="002768AC"/>
    <w:rsid w:val="002768CE"/>
    <w:rsid w:val="00276905"/>
    <w:rsid w:val="00276950"/>
    <w:rsid w:val="00276983"/>
    <w:rsid w:val="002769DC"/>
    <w:rsid w:val="002769E4"/>
    <w:rsid w:val="002769E7"/>
    <w:rsid w:val="00276A02"/>
    <w:rsid w:val="00276ADB"/>
    <w:rsid w:val="00276AFF"/>
    <w:rsid w:val="00276B0E"/>
    <w:rsid w:val="00276B19"/>
    <w:rsid w:val="00276BA2"/>
    <w:rsid w:val="00276C28"/>
    <w:rsid w:val="00276C56"/>
    <w:rsid w:val="00276CB7"/>
    <w:rsid w:val="00276D28"/>
    <w:rsid w:val="00276D35"/>
    <w:rsid w:val="00276D3D"/>
    <w:rsid w:val="00276D82"/>
    <w:rsid w:val="00276DAA"/>
    <w:rsid w:val="00276E09"/>
    <w:rsid w:val="00276E78"/>
    <w:rsid w:val="00276EC5"/>
    <w:rsid w:val="00276F34"/>
    <w:rsid w:val="00276F96"/>
    <w:rsid w:val="00276FCA"/>
    <w:rsid w:val="00276FF8"/>
    <w:rsid w:val="002770DC"/>
    <w:rsid w:val="002771FF"/>
    <w:rsid w:val="00277214"/>
    <w:rsid w:val="00277259"/>
    <w:rsid w:val="00277283"/>
    <w:rsid w:val="00277359"/>
    <w:rsid w:val="002773C9"/>
    <w:rsid w:val="0027743D"/>
    <w:rsid w:val="00277470"/>
    <w:rsid w:val="002775F5"/>
    <w:rsid w:val="0027775D"/>
    <w:rsid w:val="0027776D"/>
    <w:rsid w:val="002777CB"/>
    <w:rsid w:val="002777E7"/>
    <w:rsid w:val="00277807"/>
    <w:rsid w:val="00277854"/>
    <w:rsid w:val="00277855"/>
    <w:rsid w:val="002778C5"/>
    <w:rsid w:val="00277925"/>
    <w:rsid w:val="0027795B"/>
    <w:rsid w:val="0027796E"/>
    <w:rsid w:val="00277989"/>
    <w:rsid w:val="00277A23"/>
    <w:rsid w:val="00277A27"/>
    <w:rsid w:val="00277A99"/>
    <w:rsid w:val="00277AB4"/>
    <w:rsid w:val="00277AF4"/>
    <w:rsid w:val="00277AFB"/>
    <w:rsid w:val="00277B14"/>
    <w:rsid w:val="00277B9E"/>
    <w:rsid w:val="00277BA8"/>
    <w:rsid w:val="00277BE4"/>
    <w:rsid w:val="00277C02"/>
    <w:rsid w:val="00277C39"/>
    <w:rsid w:val="00277D48"/>
    <w:rsid w:val="00277E45"/>
    <w:rsid w:val="00277EA1"/>
    <w:rsid w:val="00277EDB"/>
    <w:rsid w:val="00277EF5"/>
    <w:rsid w:val="00277F3C"/>
    <w:rsid w:val="00277F5B"/>
    <w:rsid w:val="00277F78"/>
    <w:rsid w:val="0028001F"/>
    <w:rsid w:val="0028003F"/>
    <w:rsid w:val="0028004F"/>
    <w:rsid w:val="00280116"/>
    <w:rsid w:val="00280144"/>
    <w:rsid w:val="0028018B"/>
    <w:rsid w:val="0028019F"/>
    <w:rsid w:val="002801CC"/>
    <w:rsid w:val="002801E3"/>
    <w:rsid w:val="00280246"/>
    <w:rsid w:val="002803F6"/>
    <w:rsid w:val="00280423"/>
    <w:rsid w:val="0028043B"/>
    <w:rsid w:val="00280463"/>
    <w:rsid w:val="00280486"/>
    <w:rsid w:val="002804A4"/>
    <w:rsid w:val="00280503"/>
    <w:rsid w:val="002805A5"/>
    <w:rsid w:val="002805F2"/>
    <w:rsid w:val="002806A3"/>
    <w:rsid w:val="002806FA"/>
    <w:rsid w:val="0028070C"/>
    <w:rsid w:val="00280746"/>
    <w:rsid w:val="00280769"/>
    <w:rsid w:val="0028079F"/>
    <w:rsid w:val="002807D7"/>
    <w:rsid w:val="00280805"/>
    <w:rsid w:val="00280842"/>
    <w:rsid w:val="002808C0"/>
    <w:rsid w:val="00280948"/>
    <w:rsid w:val="002809AA"/>
    <w:rsid w:val="00280AB4"/>
    <w:rsid w:val="00280AD8"/>
    <w:rsid w:val="00280B03"/>
    <w:rsid w:val="00280BA6"/>
    <w:rsid w:val="00280BD2"/>
    <w:rsid w:val="00280C28"/>
    <w:rsid w:val="00280C57"/>
    <w:rsid w:val="00280C66"/>
    <w:rsid w:val="00280C6E"/>
    <w:rsid w:val="00280CC6"/>
    <w:rsid w:val="00280E7C"/>
    <w:rsid w:val="00280E8D"/>
    <w:rsid w:val="00280EAD"/>
    <w:rsid w:val="00280EDC"/>
    <w:rsid w:val="00280EE4"/>
    <w:rsid w:val="00280F69"/>
    <w:rsid w:val="00280FC3"/>
    <w:rsid w:val="00280FCE"/>
    <w:rsid w:val="00280FCF"/>
    <w:rsid w:val="00280FE7"/>
    <w:rsid w:val="00280FF4"/>
    <w:rsid w:val="002810C6"/>
    <w:rsid w:val="002810E8"/>
    <w:rsid w:val="00281168"/>
    <w:rsid w:val="002812CA"/>
    <w:rsid w:val="002812F5"/>
    <w:rsid w:val="00281300"/>
    <w:rsid w:val="0028139E"/>
    <w:rsid w:val="002813B1"/>
    <w:rsid w:val="0028140B"/>
    <w:rsid w:val="00281410"/>
    <w:rsid w:val="00281437"/>
    <w:rsid w:val="0028143A"/>
    <w:rsid w:val="002814E1"/>
    <w:rsid w:val="00281512"/>
    <w:rsid w:val="0028157F"/>
    <w:rsid w:val="00281593"/>
    <w:rsid w:val="002815F9"/>
    <w:rsid w:val="00281661"/>
    <w:rsid w:val="00281685"/>
    <w:rsid w:val="00281696"/>
    <w:rsid w:val="0028176E"/>
    <w:rsid w:val="002817A5"/>
    <w:rsid w:val="00281812"/>
    <w:rsid w:val="0028187C"/>
    <w:rsid w:val="00281891"/>
    <w:rsid w:val="0028194E"/>
    <w:rsid w:val="00281A28"/>
    <w:rsid w:val="00281A33"/>
    <w:rsid w:val="00281A57"/>
    <w:rsid w:val="00281A5B"/>
    <w:rsid w:val="00281A73"/>
    <w:rsid w:val="00281AAD"/>
    <w:rsid w:val="00281B10"/>
    <w:rsid w:val="00281B3C"/>
    <w:rsid w:val="00281B92"/>
    <w:rsid w:val="00281D35"/>
    <w:rsid w:val="00281D54"/>
    <w:rsid w:val="00281D76"/>
    <w:rsid w:val="00281E12"/>
    <w:rsid w:val="00281E48"/>
    <w:rsid w:val="00281EC0"/>
    <w:rsid w:val="00281F63"/>
    <w:rsid w:val="00281FF3"/>
    <w:rsid w:val="002820A5"/>
    <w:rsid w:val="002820CF"/>
    <w:rsid w:val="00282136"/>
    <w:rsid w:val="00282160"/>
    <w:rsid w:val="002821B2"/>
    <w:rsid w:val="0028221E"/>
    <w:rsid w:val="00282230"/>
    <w:rsid w:val="00282245"/>
    <w:rsid w:val="002822AC"/>
    <w:rsid w:val="002822F2"/>
    <w:rsid w:val="00282326"/>
    <w:rsid w:val="0028237A"/>
    <w:rsid w:val="002823A3"/>
    <w:rsid w:val="002823C5"/>
    <w:rsid w:val="002823E2"/>
    <w:rsid w:val="0028244C"/>
    <w:rsid w:val="0028248E"/>
    <w:rsid w:val="002824A2"/>
    <w:rsid w:val="002824BA"/>
    <w:rsid w:val="00282505"/>
    <w:rsid w:val="0028251F"/>
    <w:rsid w:val="0028253C"/>
    <w:rsid w:val="002825BD"/>
    <w:rsid w:val="00282673"/>
    <w:rsid w:val="0028272F"/>
    <w:rsid w:val="00282856"/>
    <w:rsid w:val="002828F8"/>
    <w:rsid w:val="00282992"/>
    <w:rsid w:val="00282A3F"/>
    <w:rsid w:val="00282A69"/>
    <w:rsid w:val="00282AE9"/>
    <w:rsid w:val="00282B3F"/>
    <w:rsid w:val="00282B88"/>
    <w:rsid w:val="00282B9B"/>
    <w:rsid w:val="00282BA9"/>
    <w:rsid w:val="00282BD5"/>
    <w:rsid w:val="00282C08"/>
    <w:rsid w:val="00282C48"/>
    <w:rsid w:val="00282C64"/>
    <w:rsid w:val="00282C72"/>
    <w:rsid w:val="00282C79"/>
    <w:rsid w:val="00282CF4"/>
    <w:rsid w:val="00282D1D"/>
    <w:rsid w:val="00282D29"/>
    <w:rsid w:val="00282D7B"/>
    <w:rsid w:val="00282DE3"/>
    <w:rsid w:val="00282E37"/>
    <w:rsid w:val="00282F3B"/>
    <w:rsid w:val="00282FC4"/>
    <w:rsid w:val="00283035"/>
    <w:rsid w:val="00283085"/>
    <w:rsid w:val="002830EF"/>
    <w:rsid w:val="0028310A"/>
    <w:rsid w:val="0028319A"/>
    <w:rsid w:val="002831AD"/>
    <w:rsid w:val="002831B3"/>
    <w:rsid w:val="0028329B"/>
    <w:rsid w:val="00283323"/>
    <w:rsid w:val="0028335C"/>
    <w:rsid w:val="00283459"/>
    <w:rsid w:val="002834B8"/>
    <w:rsid w:val="002834C4"/>
    <w:rsid w:val="0028350A"/>
    <w:rsid w:val="00283522"/>
    <w:rsid w:val="00283559"/>
    <w:rsid w:val="00283588"/>
    <w:rsid w:val="00283598"/>
    <w:rsid w:val="002835A8"/>
    <w:rsid w:val="0028363A"/>
    <w:rsid w:val="002836DF"/>
    <w:rsid w:val="00283739"/>
    <w:rsid w:val="0028375F"/>
    <w:rsid w:val="00283807"/>
    <w:rsid w:val="00283933"/>
    <w:rsid w:val="00283989"/>
    <w:rsid w:val="002839F1"/>
    <w:rsid w:val="00283A99"/>
    <w:rsid w:val="00283A9D"/>
    <w:rsid w:val="00283B01"/>
    <w:rsid w:val="00283B43"/>
    <w:rsid w:val="00283C7A"/>
    <w:rsid w:val="00283C88"/>
    <w:rsid w:val="00283C91"/>
    <w:rsid w:val="00283DA7"/>
    <w:rsid w:val="00283DA9"/>
    <w:rsid w:val="00283DB9"/>
    <w:rsid w:val="00283E6C"/>
    <w:rsid w:val="00283EAC"/>
    <w:rsid w:val="00283EBE"/>
    <w:rsid w:val="00283EC3"/>
    <w:rsid w:val="00283EE7"/>
    <w:rsid w:val="00283F0F"/>
    <w:rsid w:val="00283F11"/>
    <w:rsid w:val="00283F32"/>
    <w:rsid w:val="0028400F"/>
    <w:rsid w:val="00284016"/>
    <w:rsid w:val="00284022"/>
    <w:rsid w:val="0028405D"/>
    <w:rsid w:val="0028408F"/>
    <w:rsid w:val="002840AF"/>
    <w:rsid w:val="002840E4"/>
    <w:rsid w:val="00284173"/>
    <w:rsid w:val="002841A5"/>
    <w:rsid w:val="002841BD"/>
    <w:rsid w:val="002841F9"/>
    <w:rsid w:val="0028426A"/>
    <w:rsid w:val="002842A6"/>
    <w:rsid w:val="0028431C"/>
    <w:rsid w:val="002843C6"/>
    <w:rsid w:val="00284420"/>
    <w:rsid w:val="002844B2"/>
    <w:rsid w:val="002844D1"/>
    <w:rsid w:val="00284528"/>
    <w:rsid w:val="0028457D"/>
    <w:rsid w:val="0028459C"/>
    <w:rsid w:val="002845D0"/>
    <w:rsid w:val="00284649"/>
    <w:rsid w:val="00284734"/>
    <w:rsid w:val="0028473A"/>
    <w:rsid w:val="0028480E"/>
    <w:rsid w:val="00284875"/>
    <w:rsid w:val="002848E7"/>
    <w:rsid w:val="002848F8"/>
    <w:rsid w:val="0028497F"/>
    <w:rsid w:val="00284A28"/>
    <w:rsid w:val="00284ACC"/>
    <w:rsid w:val="00284AE9"/>
    <w:rsid w:val="00284B54"/>
    <w:rsid w:val="00284B78"/>
    <w:rsid w:val="00284C22"/>
    <w:rsid w:val="00284C3C"/>
    <w:rsid w:val="00284CA1"/>
    <w:rsid w:val="00284CE4"/>
    <w:rsid w:val="00284CE9"/>
    <w:rsid w:val="00284CF1"/>
    <w:rsid w:val="00284D57"/>
    <w:rsid w:val="00284D67"/>
    <w:rsid w:val="00284DCD"/>
    <w:rsid w:val="00284E22"/>
    <w:rsid w:val="00284E34"/>
    <w:rsid w:val="00284E53"/>
    <w:rsid w:val="00284F26"/>
    <w:rsid w:val="00284F37"/>
    <w:rsid w:val="00285170"/>
    <w:rsid w:val="002851CC"/>
    <w:rsid w:val="00285327"/>
    <w:rsid w:val="00285383"/>
    <w:rsid w:val="002853ED"/>
    <w:rsid w:val="002853F8"/>
    <w:rsid w:val="0028540A"/>
    <w:rsid w:val="00285439"/>
    <w:rsid w:val="0028547A"/>
    <w:rsid w:val="0028549B"/>
    <w:rsid w:val="002854D0"/>
    <w:rsid w:val="002854EA"/>
    <w:rsid w:val="002855C4"/>
    <w:rsid w:val="00285630"/>
    <w:rsid w:val="00285725"/>
    <w:rsid w:val="00285741"/>
    <w:rsid w:val="00285799"/>
    <w:rsid w:val="002858A4"/>
    <w:rsid w:val="002858E5"/>
    <w:rsid w:val="00285901"/>
    <w:rsid w:val="0028594B"/>
    <w:rsid w:val="0028599F"/>
    <w:rsid w:val="00285A78"/>
    <w:rsid w:val="00285A7B"/>
    <w:rsid w:val="00285ACC"/>
    <w:rsid w:val="00285BCA"/>
    <w:rsid w:val="00285BD0"/>
    <w:rsid w:val="00285C6F"/>
    <w:rsid w:val="00285D24"/>
    <w:rsid w:val="00285DB9"/>
    <w:rsid w:val="00285EF2"/>
    <w:rsid w:val="00285F14"/>
    <w:rsid w:val="00285F3C"/>
    <w:rsid w:val="00285F64"/>
    <w:rsid w:val="00285FC3"/>
    <w:rsid w:val="00285FF0"/>
    <w:rsid w:val="0028604B"/>
    <w:rsid w:val="002860A7"/>
    <w:rsid w:val="002860CF"/>
    <w:rsid w:val="002860FD"/>
    <w:rsid w:val="00286106"/>
    <w:rsid w:val="00286115"/>
    <w:rsid w:val="00286135"/>
    <w:rsid w:val="00286193"/>
    <w:rsid w:val="002862DD"/>
    <w:rsid w:val="0028630D"/>
    <w:rsid w:val="002863B2"/>
    <w:rsid w:val="002863D2"/>
    <w:rsid w:val="002863D9"/>
    <w:rsid w:val="002863E6"/>
    <w:rsid w:val="00286463"/>
    <w:rsid w:val="0028646C"/>
    <w:rsid w:val="0028649A"/>
    <w:rsid w:val="002864CB"/>
    <w:rsid w:val="0028651C"/>
    <w:rsid w:val="0028653C"/>
    <w:rsid w:val="002865F1"/>
    <w:rsid w:val="0028678A"/>
    <w:rsid w:val="002867A2"/>
    <w:rsid w:val="002867A8"/>
    <w:rsid w:val="002867AA"/>
    <w:rsid w:val="002867F0"/>
    <w:rsid w:val="00286838"/>
    <w:rsid w:val="00286847"/>
    <w:rsid w:val="0028688E"/>
    <w:rsid w:val="00286907"/>
    <w:rsid w:val="00286931"/>
    <w:rsid w:val="00286941"/>
    <w:rsid w:val="00286967"/>
    <w:rsid w:val="002869C2"/>
    <w:rsid w:val="00286A35"/>
    <w:rsid w:val="00286A75"/>
    <w:rsid w:val="00286AA0"/>
    <w:rsid w:val="00286ACC"/>
    <w:rsid w:val="00286B52"/>
    <w:rsid w:val="00286CAF"/>
    <w:rsid w:val="00286CCC"/>
    <w:rsid w:val="00286D95"/>
    <w:rsid w:val="00286DC1"/>
    <w:rsid w:val="00286DF8"/>
    <w:rsid w:val="00286E37"/>
    <w:rsid w:val="00286E57"/>
    <w:rsid w:val="00286EF3"/>
    <w:rsid w:val="00286F0A"/>
    <w:rsid w:val="00286F44"/>
    <w:rsid w:val="0028703F"/>
    <w:rsid w:val="00287099"/>
    <w:rsid w:val="00287111"/>
    <w:rsid w:val="00287246"/>
    <w:rsid w:val="00287271"/>
    <w:rsid w:val="00287314"/>
    <w:rsid w:val="0028735E"/>
    <w:rsid w:val="002873CA"/>
    <w:rsid w:val="0028755A"/>
    <w:rsid w:val="002875F4"/>
    <w:rsid w:val="002875FD"/>
    <w:rsid w:val="00287637"/>
    <w:rsid w:val="00287640"/>
    <w:rsid w:val="0028766B"/>
    <w:rsid w:val="0028776C"/>
    <w:rsid w:val="00287788"/>
    <w:rsid w:val="0028778C"/>
    <w:rsid w:val="00287798"/>
    <w:rsid w:val="002877AA"/>
    <w:rsid w:val="002877E1"/>
    <w:rsid w:val="0028784F"/>
    <w:rsid w:val="00287898"/>
    <w:rsid w:val="002878BE"/>
    <w:rsid w:val="00287935"/>
    <w:rsid w:val="00287960"/>
    <w:rsid w:val="00287963"/>
    <w:rsid w:val="00287A11"/>
    <w:rsid w:val="00287A30"/>
    <w:rsid w:val="00287A32"/>
    <w:rsid w:val="00287A65"/>
    <w:rsid w:val="00287A9C"/>
    <w:rsid w:val="00287AC7"/>
    <w:rsid w:val="00287BD1"/>
    <w:rsid w:val="00287C0B"/>
    <w:rsid w:val="00287D7F"/>
    <w:rsid w:val="00287DFF"/>
    <w:rsid w:val="00287E3A"/>
    <w:rsid w:val="00287E44"/>
    <w:rsid w:val="00287E7D"/>
    <w:rsid w:val="00287EDF"/>
    <w:rsid w:val="00287F51"/>
    <w:rsid w:val="00287FA6"/>
    <w:rsid w:val="00290005"/>
    <w:rsid w:val="0029005D"/>
    <w:rsid w:val="0029007D"/>
    <w:rsid w:val="0029012A"/>
    <w:rsid w:val="0029014C"/>
    <w:rsid w:val="00290152"/>
    <w:rsid w:val="00290155"/>
    <w:rsid w:val="0029015A"/>
    <w:rsid w:val="00290160"/>
    <w:rsid w:val="00290187"/>
    <w:rsid w:val="00290190"/>
    <w:rsid w:val="002901A6"/>
    <w:rsid w:val="002901BF"/>
    <w:rsid w:val="002901CD"/>
    <w:rsid w:val="00290216"/>
    <w:rsid w:val="002903B4"/>
    <w:rsid w:val="002903D0"/>
    <w:rsid w:val="00290412"/>
    <w:rsid w:val="002904D2"/>
    <w:rsid w:val="00290565"/>
    <w:rsid w:val="0029060E"/>
    <w:rsid w:val="00290672"/>
    <w:rsid w:val="002906F1"/>
    <w:rsid w:val="0029075E"/>
    <w:rsid w:val="002907B6"/>
    <w:rsid w:val="002907D7"/>
    <w:rsid w:val="002907DC"/>
    <w:rsid w:val="002907FD"/>
    <w:rsid w:val="0029089E"/>
    <w:rsid w:val="00290A11"/>
    <w:rsid w:val="00290AE2"/>
    <w:rsid w:val="00290B05"/>
    <w:rsid w:val="00290B74"/>
    <w:rsid w:val="00290BBA"/>
    <w:rsid w:val="00290BF9"/>
    <w:rsid w:val="00290C58"/>
    <w:rsid w:val="00290C65"/>
    <w:rsid w:val="00290CB9"/>
    <w:rsid w:val="00290D1B"/>
    <w:rsid w:val="00290D3C"/>
    <w:rsid w:val="00290E22"/>
    <w:rsid w:val="00290EED"/>
    <w:rsid w:val="00290F1E"/>
    <w:rsid w:val="00290F21"/>
    <w:rsid w:val="00290F9B"/>
    <w:rsid w:val="00290FBA"/>
    <w:rsid w:val="00291043"/>
    <w:rsid w:val="00291060"/>
    <w:rsid w:val="00291170"/>
    <w:rsid w:val="00291173"/>
    <w:rsid w:val="00291182"/>
    <w:rsid w:val="00291232"/>
    <w:rsid w:val="00291266"/>
    <w:rsid w:val="0029126C"/>
    <w:rsid w:val="0029127D"/>
    <w:rsid w:val="002912B9"/>
    <w:rsid w:val="002912E0"/>
    <w:rsid w:val="002912E8"/>
    <w:rsid w:val="0029132D"/>
    <w:rsid w:val="0029134C"/>
    <w:rsid w:val="00291365"/>
    <w:rsid w:val="0029144F"/>
    <w:rsid w:val="00291464"/>
    <w:rsid w:val="00291486"/>
    <w:rsid w:val="002914D5"/>
    <w:rsid w:val="002914FC"/>
    <w:rsid w:val="00291506"/>
    <w:rsid w:val="002915E9"/>
    <w:rsid w:val="0029163B"/>
    <w:rsid w:val="00291700"/>
    <w:rsid w:val="002917E4"/>
    <w:rsid w:val="0029182C"/>
    <w:rsid w:val="002918B7"/>
    <w:rsid w:val="00291924"/>
    <w:rsid w:val="00291935"/>
    <w:rsid w:val="0029197C"/>
    <w:rsid w:val="00291981"/>
    <w:rsid w:val="00291994"/>
    <w:rsid w:val="002919D6"/>
    <w:rsid w:val="00291A0D"/>
    <w:rsid w:val="00291A30"/>
    <w:rsid w:val="00291A6C"/>
    <w:rsid w:val="00291A9B"/>
    <w:rsid w:val="00291AE5"/>
    <w:rsid w:val="00291AF8"/>
    <w:rsid w:val="00291B43"/>
    <w:rsid w:val="00291B83"/>
    <w:rsid w:val="00291C3F"/>
    <w:rsid w:val="00291C51"/>
    <w:rsid w:val="00291D71"/>
    <w:rsid w:val="00291D96"/>
    <w:rsid w:val="00291E15"/>
    <w:rsid w:val="00291E87"/>
    <w:rsid w:val="00291FC7"/>
    <w:rsid w:val="0029201D"/>
    <w:rsid w:val="0029204D"/>
    <w:rsid w:val="0029207A"/>
    <w:rsid w:val="002920B7"/>
    <w:rsid w:val="002920CC"/>
    <w:rsid w:val="002920FB"/>
    <w:rsid w:val="00292246"/>
    <w:rsid w:val="0029224C"/>
    <w:rsid w:val="0029227C"/>
    <w:rsid w:val="002922B3"/>
    <w:rsid w:val="002922F1"/>
    <w:rsid w:val="0029231D"/>
    <w:rsid w:val="00292326"/>
    <w:rsid w:val="002923A0"/>
    <w:rsid w:val="002923F0"/>
    <w:rsid w:val="002923F2"/>
    <w:rsid w:val="00292440"/>
    <w:rsid w:val="00292487"/>
    <w:rsid w:val="0029257C"/>
    <w:rsid w:val="0029259D"/>
    <w:rsid w:val="002925EF"/>
    <w:rsid w:val="002926A8"/>
    <w:rsid w:val="002926CC"/>
    <w:rsid w:val="002927F3"/>
    <w:rsid w:val="00292805"/>
    <w:rsid w:val="00292977"/>
    <w:rsid w:val="00292A6C"/>
    <w:rsid w:val="00292B21"/>
    <w:rsid w:val="00292BC9"/>
    <w:rsid w:val="00292CCD"/>
    <w:rsid w:val="00292CD2"/>
    <w:rsid w:val="00292D83"/>
    <w:rsid w:val="00292D93"/>
    <w:rsid w:val="00292EE0"/>
    <w:rsid w:val="00292FDD"/>
    <w:rsid w:val="0029301E"/>
    <w:rsid w:val="00293041"/>
    <w:rsid w:val="002930B7"/>
    <w:rsid w:val="002930DA"/>
    <w:rsid w:val="0029311D"/>
    <w:rsid w:val="0029314E"/>
    <w:rsid w:val="0029318D"/>
    <w:rsid w:val="002931E3"/>
    <w:rsid w:val="002931EF"/>
    <w:rsid w:val="0029321E"/>
    <w:rsid w:val="00293235"/>
    <w:rsid w:val="0029324C"/>
    <w:rsid w:val="00293272"/>
    <w:rsid w:val="00293340"/>
    <w:rsid w:val="0029336A"/>
    <w:rsid w:val="0029337C"/>
    <w:rsid w:val="002933AF"/>
    <w:rsid w:val="0029346D"/>
    <w:rsid w:val="00293487"/>
    <w:rsid w:val="0029349F"/>
    <w:rsid w:val="002934E2"/>
    <w:rsid w:val="0029352D"/>
    <w:rsid w:val="00293546"/>
    <w:rsid w:val="00293574"/>
    <w:rsid w:val="0029357D"/>
    <w:rsid w:val="002935B1"/>
    <w:rsid w:val="002935C0"/>
    <w:rsid w:val="00293636"/>
    <w:rsid w:val="0029366C"/>
    <w:rsid w:val="00293711"/>
    <w:rsid w:val="0029375E"/>
    <w:rsid w:val="0029376C"/>
    <w:rsid w:val="002937F3"/>
    <w:rsid w:val="00293804"/>
    <w:rsid w:val="0029385B"/>
    <w:rsid w:val="00293883"/>
    <w:rsid w:val="002938A1"/>
    <w:rsid w:val="002938AD"/>
    <w:rsid w:val="0029391C"/>
    <w:rsid w:val="00293950"/>
    <w:rsid w:val="0029397D"/>
    <w:rsid w:val="002939C9"/>
    <w:rsid w:val="00293A55"/>
    <w:rsid w:val="00293AB5"/>
    <w:rsid w:val="00293AE4"/>
    <w:rsid w:val="00293AF5"/>
    <w:rsid w:val="00293AFB"/>
    <w:rsid w:val="00293B05"/>
    <w:rsid w:val="00293B2E"/>
    <w:rsid w:val="00293B53"/>
    <w:rsid w:val="00293B76"/>
    <w:rsid w:val="00293C2D"/>
    <w:rsid w:val="00293C43"/>
    <w:rsid w:val="00293C6D"/>
    <w:rsid w:val="00293C72"/>
    <w:rsid w:val="00293C86"/>
    <w:rsid w:val="00293D04"/>
    <w:rsid w:val="00293E16"/>
    <w:rsid w:val="00293E6E"/>
    <w:rsid w:val="00293F7A"/>
    <w:rsid w:val="00293FE9"/>
    <w:rsid w:val="00294071"/>
    <w:rsid w:val="002940F6"/>
    <w:rsid w:val="0029415D"/>
    <w:rsid w:val="00294165"/>
    <w:rsid w:val="00294254"/>
    <w:rsid w:val="0029429F"/>
    <w:rsid w:val="00294326"/>
    <w:rsid w:val="00294330"/>
    <w:rsid w:val="0029437C"/>
    <w:rsid w:val="002943D7"/>
    <w:rsid w:val="0029445A"/>
    <w:rsid w:val="0029447E"/>
    <w:rsid w:val="0029451A"/>
    <w:rsid w:val="0029456C"/>
    <w:rsid w:val="0029458A"/>
    <w:rsid w:val="00294594"/>
    <w:rsid w:val="002945AE"/>
    <w:rsid w:val="0029465A"/>
    <w:rsid w:val="002946D6"/>
    <w:rsid w:val="002946D9"/>
    <w:rsid w:val="0029474C"/>
    <w:rsid w:val="00294791"/>
    <w:rsid w:val="002947B7"/>
    <w:rsid w:val="002947EB"/>
    <w:rsid w:val="0029483D"/>
    <w:rsid w:val="00294863"/>
    <w:rsid w:val="0029498E"/>
    <w:rsid w:val="00294A95"/>
    <w:rsid w:val="00294AC6"/>
    <w:rsid w:val="00294AEB"/>
    <w:rsid w:val="00294B44"/>
    <w:rsid w:val="00294B96"/>
    <w:rsid w:val="00294C57"/>
    <w:rsid w:val="00294D0B"/>
    <w:rsid w:val="00294D53"/>
    <w:rsid w:val="00294D88"/>
    <w:rsid w:val="00294D91"/>
    <w:rsid w:val="00294E53"/>
    <w:rsid w:val="00294E68"/>
    <w:rsid w:val="00294EA0"/>
    <w:rsid w:val="00294F8A"/>
    <w:rsid w:val="00295102"/>
    <w:rsid w:val="00295121"/>
    <w:rsid w:val="00295150"/>
    <w:rsid w:val="002951BD"/>
    <w:rsid w:val="00295292"/>
    <w:rsid w:val="002952CD"/>
    <w:rsid w:val="002952E0"/>
    <w:rsid w:val="002953A6"/>
    <w:rsid w:val="00295406"/>
    <w:rsid w:val="002954FB"/>
    <w:rsid w:val="00295514"/>
    <w:rsid w:val="0029553E"/>
    <w:rsid w:val="00295542"/>
    <w:rsid w:val="002955B1"/>
    <w:rsid w:val="002955DF"/>
    <w:rsid w:val="0029564B"/>
    <w:rsid w:val="00295675"/>
    <w:rsid w:val="002956AD"/>
    <w:rsid w:val="002956DB"/>
    <w:rsid w:val="002957CE"/>
    <w:rsid w:val="002957E8"/>
    <w:rsid w:val="002958D0"/>
    <w:rsid w:val="00295925"/>
    <w:rsid w:val="0029595E"/>
    <w:rsid w:val="002959C3"/>
    <w:rsid w:val="00295A2E"/>
    <w:rsid w:val="00295A4D"/>
    <w:rsid w:val="00295AE3"/>
    <w:rsid w:val="00295B23"/>
    <w:rsid w:val="00295C0E"/>
    <w:rsid w:val="00295C61"/>
    <w:rsid w:val="00295C63"/>
    <w:rsid w:val="00295C65"/>
    <w:rsid w:val="00295CAF"/>
    <w:rsid w:val="00295CE3"/>
    <w:rsid w:val="00295CF6"/>
    <w:rsid w:val="00295D6F"/>
    <w:rsid w:val="00295DAA"/>
    <w:rsid w:val="00295DB6"/>
    <w:rsid w:val="00295E17"/>
    <w:rsid w:val="00295E87"/>
    <w:rsid w:val="00295E89"/>
    <w:rsid w:val="00295EC7"/>
    <w:rsid w:val="00295EF1"/>
    <w:rsid w:val="00295F46"/>
    <w:rsid w:val="00295F56"/>
    <w:rsid w:val="00295F5A"/>
    <w:rsid w:val="00295FAE"/>
    <w:rsid w:val="00295FBC"/>
    <w:rsid w:val="00295FDB"/>
    <w:rsid w:val="0029603F"/>
    <w:rsid w:val="00296048"/>
    <w:rsid w:val="00296060"/>
    <w:rsid w:val="0029606D"/>
    <w:rsid w:val="00296167"/>
    <w:rsid w:val="00296186"/>
    <w:rsid w:val="0029619D"/>
    <w:rsid w:val="002961C1"/>
    <w:rsid w:val="002961CA"/>
    <w:rsid w:val="002961E1"/>
    <w:rsid w:val="00296267"/>
    <w:rsid w:val="002962F9"/>
    <w:rsid w:val="0029647C"/>
    <w:rsid w:val="0029647F"/>
    <w:rsid w:val="00296481"/>
    <w:rsid w:val="0029648C"/>
    <w:rsid w:val="002964E5"/>
    <w:rsid w:val="0029651D"/>
    <w:rsid w:val="002965CB"/>
    <w:rsid w:val="00296606"/>
    <w:rsid w:val="0029669A"/>
    <w:rsid w:val="00296731"/>
    <w:rsid w:val="002967B5"/>
    <w:rsid w:val="002967D6"/>
    <w:rsid w:val="00296938"/>
    <w:rsid w:val="0029693C"/>
    <w:rsid w:val="0029699F"/>
    <w:rsid w:val="002969CB"/>
    <w:rsid w:val="002969E0"/>
    <w:rsid w:val="00296A28"/>
    <w:rsid w:val="00296A41"/>
    <w:rsid w:val="00296A8E"/>
    <w:rsid w:val="00296AAE"/>
    <w:rsid w:val="00296AB6"/>
    <w:rsid w:val="00296B96"/>
    <w:rsid w:val="00296C1E"/>
    <w:rsid w:val="00296CFB"/>
    <w:rsid w:val="00296D0F"/>
    <w:rsid w:val="00296E32"/>
    <w:rsid w:val="00296E6A"/>
    <w:rsid w:val="00296E6E"/>
    <w:rsid w:val="00296EDB"/>
    <w:rsid w:val="00296F45"/>
    <w:rsid w:val="00296FB4"/>
    <w:rsid w:val="00297005"/>
    <w:rsid w:val="00297023"/>
    <w:rsid w:val="0029708D"/>
    <w:rsid w:val="00297157"/>
    <w:rsid w:val="002971EC"/>
    <w:rsid w:val="00297224"/>
    <w:rsid w:val="00297244"/>
    <w:rsid w:val="00297269"/>
    <w:rsid w:val="0029727E"/>
    <w:rsid w:val="00297300"/>
    <w:rsid w:val="00297339"/>
    <w:rsid w:val="0029736D"/>
    <w:rsid w:val="00297395"/>
    <w:rsid w:val="002973B0"/>
    <w:rsid w:val="002973DA"/>
    <w:rsid w:val="002974F9"/>
    <w:rsid w:val="00297555"/>
    <w:rsid w:val="0029765A"/>
    <w:rsid w:val="0029765B"/>
    <w:rsid w:val="00297728"/>
    <w:rsid w:val="00297735"/>
    <w:rsid w:val="0029773E"/>
    <w:rsid w:val="00297746"/>
    <w:rsid w:val="0029783A"/>
    <w:rsid w:val="0029783B"/>
    <w:rsid w:val="00297895"/>
    <w:rsid w:val="002978BC"/>
    <w:rsid w:val="002978BD"/>
    <w:rsid w:val="002978DE"/>
    <w:rsid w:val="002978FD"/>
    <w:rsid w:val="00297918"/>
    <w:rsid w:val="00297930"/>
    <w:rsid w:val="00297931"/>
    <w:rsid w:val="00297949"/>
    <w:rsid w:val="00297972"/>
    <w:rsid w:val="0029798C"/>
    <w:rsid w:val="002979B4"/>
    <w:rsid w:val="002979BF"/>
    <w:rsid w:val="00297A35"/>
    <w:rsid w:val="00297A70"/>
    <w:rsid w:val="00297BA1"/>
    <w:rsid w:val="00297C12"/>
    <w:rsid w:val="00297D0E"/>
    <w:rsid w:val="00297D5F"/>
    <w:rsid w:val="00297D87"/>
    <w:rsid w:val="00297D8B"/>
    <w:rsid w:val="00297DA1"/>
    <w:rsid w:val="00297DAA"/>
    <w:rsid w:val="00297DB4"/>
    <w:rsid w:val="00297E2A"/>
    <w:rsid w:val="00297EC8"/>
    <w:rsid w:val="00297ECA"/>
    <w:rsid w:val="00297F75"/>
    <w:rsid w:val="002A012B"/>
    <w:rsid w:val="002A013C"/>
    <w:rsid w:val="002A0218"/>
    <w:rsid w:val="002A02A0"/>
    <w:rsid w:val="002A02B9"/>
    <w:rsid w:val="002A02DC"/>
    <w:rsid w:val="002A0303"/>
    <w:rsid w:val="002A03AA"/>
    <w:rsid w:val="002A04AF"/>
    <w:rsid w:val="002A055B"/>
    <w:rsid w:val="002A05A3"/>
    <w:rsid w:val="002A0651"/>
    <w:rsid w:val="002A06D3"/>
    <w:rsid w:val="002A0768"/>
    <w:rsid w:val="002A07B9"/>
    <w:rsid w:val="002A080B"/>
    <w:rsid w:val="002A0832"/>
    <w:rsid w:val="002A0839"/>
    <w:rsid w:val="002A088E"/>
    <w:rsid w:val="002A08FC"/>
    <w:rsid w:val="002A091F"/>
    <w:rsid w:val="002A09D9"/>
    <w:rsid w:val="002A0A47"/>
    <w:rsid w:val="002A0A58"/>
    <w:rsid w:val="002A0A5B"/>
    <w:rsid w:val="002A0B18"/>
    <w:rsid w:val="002A0B2E"/>
    <w:rsid w:val="002A0BE2"/>
    <w:rsid w:val="002A0C09"/>
    <w:rsid w:val="002A0C72"/>
    <w:rsid w:val="002A0D6B"/>
    <w:rsid w:val="002A0D7E"/>
    <w:rsid w:val="002A0D89"/>
    <w:rsid w:val="002A0E9D"/>
    <w:rsid w:val="002A0E9E"/>
    <w:rsid w:val="002A0EE0"/>
    <w:rsid w:val="002A0EE6"/>
    <w:rsid w:val="002A0F05"/>
    <w:rsid w:val="002A0F29"/>
    <w:rsid w:val="002A0F99"/>
    <w:rsid w:val="002A1030"/>
    <w:rsid w:val="002A1035"/>
    <w:rsid w:val="002A10C7"/>
    <w:rsid w:val="002A10FC"/>
    <w:rsid w:val="002A1150"/>
    <w:rsid w:val="002A1199"/>
    <w:rsid w:val="002A12CD"/>
    <w:rsid w:val="002A135C"/>
    <w:rsid w:val="002A1429"/>
    <w:rsid w:val="002A1472"/>
    <w:rsid w:val="002A1565"/>
    <w:rsid w:val="002A166B"/>
    <w:rsid w:val="002A1674"/>
    <w:rsid w:val="002A16AA"/>
    <w:rsid w:val="002A1783"/>
    <w:rsid w:val="002A17A2"/>
    <w:rsid w:val="002A1810"/>
    <w:rsid w:val="002A18E8"/>
    <w:rsid w:val="002A1907"/>
    <w:rsid w:val="002A190C"/>
    <w:rsid w:val="002A19B2"/>
    <w:rsid w:val="002A19C4"/>
    <w:rsid w:val="002A1A9B"/>
    <w:rsid w:val="002A1B62"/>
    <w:rsid w:val="002A1BD2"/>
    <w:rsid w:val="002A1C76"/>
    <w:rsid w:val="002A1CC1"/>
    <w:rsid w:val="002A1CD8"/>
    <w:rsid w:val="002A1CFC"/>
    <w:rsid w:val="002A1D2C"/>
    <w:rsid w:val="002A1D49"/>
    <w:rsid w:val="002A1D94"/>
    <w:rsid w:val="002A1E3D"/>
    <w:rsid w:val="002A1E66"/>
    <w:rsid w:val="002A1E86"/>
    <w:rsid w:val="002A1E9F"/>
    <w:rsid w:val="002A2077"/>
    <w:rsid w:val="002A20F3"/>
    <w:rsid w:val="002A212F"/>
    <w:rsid w:val="002A2152"/>
    <w:rsid w:val="002A220A"/>
    <w:rsid w:val="002A2233"/>
    <w:rsid w:val="002A2263"/>
    <w:rsid w:val="002A234B"/>
    <w:rsid w:val="002A2356"/>
    <w:rsid w:val="002A23C4"/>
    <w:rsid w:val="002A2431"/>
    <w:rsid w:val="002A2459"/>
    <w:rsid w:val="002A2493"/>
    <w:rsid w:val="002A24B7"/>
    <w:rsid w:val="002A2504"/>
    <w:rsid w:val="002A251B"/>
    <w:rsid w:val="002A2533"/>
    <w:rsid w:val="002A2546"/>
    <w:rsid w:val="002A2581"/>
    <w:rsid w:val="002A2619"/>
    <w:rsid w:val="002A26E0"/>
    <w:rsid w:val="002A2751"/>
    <w:rsid w:val="002A275C"/>
    <w:rsid w:val="002A2794"/>
    <w:rsid w:val="002A28A4"/>
    <w:rsid w:val="002A2957"/>
    <w:rsid w:val="002A29AD"/>
    <w:rsid w:val="002A29B1"/>
    <w:rsid w:val="002A2A66"/>
    <w:rsid w:val="002A2A7B"/>
    <w:rsid w:val="002A2ABC"/>
    <w:rsid w:val="002A2AC9"/>
    <w:rsid w:val="002A2AF2"/>
    <w:rsid w:val="002A2B55"/>
    <w:rsid w:val="002A2B85"/>
    <w:rsid w:val="002A2BD7"/>
    <w:rsid w:val="002A2D3F"/>
    <w:rsid w:val="002A2D6B"/>
    <w:rsid w:val="002A2D92"/>
    <w:rsid w:val="002A2E21"/>
    <w:rsid w:val="002A2E47"/>
    <w:rsid w:val="002A2F0E"/>
    <w:rsid w:val="002A2F29"/>
    <w:rsid w:val="002A2F3A"/>
    <w:rsid w:val="002A2F65"/>
    <w:rsid w:val="002A2FD3"/>
    <w:rsid w:val="002A305A"/>
    <w:rsid w:val="002A307C"/>
    <w:rsid w:val="002A30AB"/>
    <w:rsid w:val="002A311F"/>
    <w:rsid w:val="002A3130"/>
    <w:rsid w:val="002A3134"/>
    <w:rsid w:val="002A31DD"/>
    <w:rsid w:val="002A321D"/>
    <w:rsid w:val="002A32F7"/>
    <w:rsid w:val="002A331D"/>
    <w:rsid w:val="002A3323"/>
    <w:rsid w:val="002A334A"/>
    <w:rsid w:val="002A3357"/>
    <w:rsid w:val="002A335F"/>
    <w:rsid w:val="002A33D4"/>
    <w:rsid w:val="002A3469"/>
    <w:rsid w:val="002A346F"/>
    <w:rsid w:val="002A34E0"/>
    <w:rsid w:val="002A355C"/>
    <w:rsid w:val="002A3569"/>
    <w:rsid w:val="002A3600"/>
    <w:rsid w:val="002A3646"/>
    <w:rsid w:val="002A3648"/>
    <w:rsid w:val="002A367E"/>
    <w:rsid w:val="002A3692"/>
    <w:rsid w:val="002A36D9"/>
    <w:rsid w:val="002A36EE"/>
    <w:rsid w:val="002A3803"/>
    <w:rsid w:val="002A3830"/>
    <w:rsid w:val="002A386D"/>
    <w:rsid w:val="002A38B9"/>
    <w:rsid w:val="002A38FE"/>
    <w:rsid w:val="002A3912"/>
    <w:rsid w:val="002A3940"/>
    <w:rsid w:val="002A39DF"/>
    <w:rsid w:val="002A3AE0"/>
    <w:rsid w:val="002A3B6D"/>
    <w:rsid w:val="002A3BA1"/>
    <w:rsid w:val="002A3BC1"/>
    <w:rsid w:val="002A3C11"/>
    <w:rsid w:val="002A3C31"/>
    <w:rsid w:val="002A3CA9"/>
    <w:rsid w:val="002A3D59"/>
    <w:rsid w:val="002A3D71"/>
    <w:rsid w:val="002A3D7C"/>
    <w:rsid w:val="002A3DA4"/>
    <w:rsid w:val="002A3E44"/>
    <w:rsid w:val="002A3E46"/>
    <w:rsid w:val="002A3E9E"/>
    <w:rsid w:val="002A3F06"/>
    <w:rsid w:val="002A3F35"/>
    <w:rsid w:val="002A3F48"/>
    <w:rsid w:val="002A3F93"/>
    <w:rsid w:val="002A3FB0"/>
    <w:rsid w:val="002A3FD7"/>
    <w:rsid w:val="002A4071"/>
    <w:rsid w:val="002A4134"/>
    <w:rsid w:val="002A417B"/>
    <w:rsid w:val="002A4227"/>
    <w:rsid w:val="002A423D"/>
    <w:rsid w:val="002A4318"/>
    <w:rsid w:val="002A431F"/>
    <w:rsid w:val="002A436E"/>
    <w:rsid w:val="002A438F"/>
    <w:rsid w:val="002A4399"/>
    <w:rsid w:val="002A43D6"/>
    <w:rsid w:val="002A43F5"/>
    <w:rsid w:val="002A442A"/>
    <w:rsid w:val="002A4446"/>
    <w:rsid w:val="002A4465"/>
    <w:rsid w:val="002A44BB"/>
    <w:rsid w:val="002A4500"/>
    <w:rsid w:val="002A4535"/>
    <w:rsid w:val="002A4551"/>
    <w:rsid w:val="002A4554"/>
    <w:rsid w:val="002A45BD"/>
    <w:rsid w:val="002A45FE"/>
    <w:rsid w:val="002A468B"/>
    <w:rsid w:val="002A46A7"/>
    <w:rsid w:val="002A46CC"/>
    <w:rsid w:val="002A472D"/>
    <w:rsid w:val="002A4798"/>
    <w:rsid w:val="002A47C8"/>
    <w:rsid w:val="002A47F9"/>
    <w:rsid w:val="002A4808"/>
    <w:rsid w:val="002A484F"/>
    <w:rsid w:val="002A486F"/>
    <w:rsid w:val="002A489F"/>
    <w:rsid w:val="002A493B"/>
    <w:rsid w:val="002A4A74"/>
    <w:rsid w:val="002A4ABE"/>
    <w:rsid w:val="002A4B64"/>
    <w:rsid w:val="002A4BA8"/>
    <w:rsid w:val="002A4C0C"/>
    <w:rsid w:val="002A4C0E"/>
    <w:rsid w:val="002A4C20"/>
    <w:rsid w:val="002A4C59"/>
    <w:rsid w:val="002A4CE1"/>
    <w:rsid w:val="002A4D05"/>
    <w:rsid w:val="002A4D51"/>
    <w:rsid w:val="002A4D9D"/>
    <w:rsid w:val="002A4DF4"/>
    <w:rsid w:val="002A4E26"/>
    <w:rsid w:val="002A4E83"/>
    <w:rsid w:val="002A4EC3"/>
    <w:rsid w:val="002A4F02"/>
    <w:rsid w:val="002A4F0C"/>
    <w:rsid w:val="002A4FEA"/>
    <w:rsid w:val="002A5062"/>
    <w:rsid w:val="002A507C"/>
    <w:rsid w:val="002A50E3"/>
    <w:rsid w:val="002A513A"/>
    <w:rsid w:val="002A516E"/>
    <w:rsid w:val="002A5197"/>
    <w:rsid w:val="002A51E3"/>
    <w:rsid w:val="002A51EC"/>
    <w:rsid w:val="002A528E"/>
    <w:rsid w:val="002A52A1"/>
    <w:rsid w:val="002A52FB"/>
    <w:rsid w:val="002A5325"/>
    <w:rsid w:val="002A5382"/>
    <w:rsid w:val="002A538A"/>
    <w:rsid w:val="002A53D7"/>
    <w:rsid w:val="002A5425"/>
    <w:rsid w:val="002A5456"/>
    <w:rsid w:val="002A5533"/>
    <w:rsid w:val="002A553B"/>
    <w:rsid w:val="002A5629"/>
    <w:rsid w:val="002A5640"/>
    <w:rsid w:val="002A5705"/>
    <w:rsid w:val="002A5731"/>
    <w:rsid w:val="002A578A"/>
    <w:rsid w:val="002A57E2"/>
    <w:rsid w:val="002A5812"/>
    <w:rsid w:val="002A5833"/>
    <w:rsid w:val="002A585A"/>
    <w:rsid w:val="002A587F"/>
    <w:rsid w:val="002A588C"/>
    <w:rsid w:val="002A59CC"/>
    <w:rsid w:val="002A5A23"/>
    <w:rsid w:val="002A5A7C"/>
    <w:rsid w:val="002A5AD7"/>
    <w:rsid w:val="002A5BCB"/>
    <w:rsid w:val="002A5C72"/>
    <w:rsid w:val="002A5CC8"/>
    <w:rsid w:val="002A5CD4"/>
    <w:rsid w:val="002A5D6B"/>
    <w:rsid w:val="002A5DE3"/>
    <w:rsid w:val="002A5E3A"/>
    <w:rsid w:val="002A5E8C"/>
    <w:rsid w:val="002A5EA3"/>
    <w:rsid w:val="002A5F72"/>
    <w:rsid w:val="002A5F9D"/>
    <w:rsid w:val="002A5FA9"/>
    <w:rsid w:val="002A6038"/>
    <w:rsid w:val="002A607F"/>
    <w:rsid w:val="002A60E3"/>
    <w:rsid w:val="002A6163"/>
    <w:rsid w:val="002A61BE"/>
    <w:rsid w:val="002A6248"/>
    <w:rsid w:val="002A62B5"/>
    <w:rsid w:val="002A62D2"/>
    <w:rsid w:val="002A6318"/>
    <w:rsid w:val="002A6319"/>
    <w:rsid w:val="002A632F"/>
    <w:rsid w:val="002A635E"/>
    <w:rsid w:val="002A636C"/>
    <w:rsid w:val="002A63D6"/>
    <w:rsid w:val="002A6467"/>
    <w:rsid w:val="002A6475"/>
    <w:rsid w:val="002A6477"/>
    <w:rsid w:val="002A64C1"/>
    <w:rsid w:val="002A652F"/>
    <w:rsid w:val="002A681C"/>
    <w:rsid w:val="002A6822"/>
    <w:rsid w:val="002A685A"/>
    <w:rsid w:val="002A68A0"/>
    <w:rsid w:val="002A68BF"/>
    <w:rsid w:val="002A68E8"/>
    <w:rsid w:val="002A6975"/>
    <w:rsid w:val="002A699F"/>
    <w:rsid w:val="002A69A9"/>
    <w:rsid w:val="002A6AAE"/>
    <w:rsid w:val="002A6B05"/>
    <w:rsid w:val="002A6B10"/>
    <w:rsid w:val="002A6B62"/>
    <w:rsid w:val="002A6CA8"/>
    <w:rsid w:val="002A6CC6"/>
    <w:rsid w:val="002A6D75"/>
    <w:rsid w:val="002A6DD9"/>
    <w:rsid w:val="002A6E2C"/>
    <w:rsid w:val="002A6E60"/>
    <w:rsid w:val="002A6E8B"/>
    <w:rsid w:val="002A6E90"/>
    <w:rsid w:val="002A6ED9"/>
    <w:rsid w:val="002A6F00"/>
    <w:rsid w:val="002A6F5E"/>
    <w:rsid w:val="002A6FCE"/>
    <w:rsid w:val="002A7001"/>
    <w:rsid w:val="002A7016"/>
    <w:rsid w:val="002A703F"/>
    <w:rsid w:val="002A7074"/>
    <w:rsid w:val="002A7096"/>
    <w:rsid w:val="002A712C"/>
    <w:rsid w:val="002A7131"/>
    <w:rsid w:val="002A713A"/>
    <w:rsid w:val="002A728B"/>
    <w:rsid w:val="002A7298"/>
    <w:rsid w:val="002A72B1"/>
    <w:rsid w:val="002A730C"/>
    <w:rsid w:val="002A7422"/>
    <w:rsid w:val="002A7425"/>
    <w:rsid w:val="002A7458"/>
    <w:rsid w:val="002A74D1"/>
    <w:rsid w:val="002A74D7"/>
    <w:rsid w:val="002A7568"/>
    <w:rsid w:val="002A75C1"/>
    <w:rsid w:val="002A7600"/>
    <w:rsid w:val="002A7691"/>
    <w:rsid w:val="002A76E3"/>
    <w:rsid w:val="002A76F7"/>
    <w:rsid w:val="002A770F"/>
    <w:rsid w:val="002A7775"/>
    <w:rsid w:val="002A7882"/>
    <w:rsid w:val="002A7884"/>
    <w:rsid w:val="002A7901"/>
    <w:rsid w:val="002A795B"/>
    <w:rsid w:val="002A7964"/>
    <w:rsid w:val="002A7967"/>
    <w:rsid w:val="002A79D5"/>
    <w:rsid w:val="002A7A18"/>
    <w:rsid w:val="002A7A1B"/>
    <w:rsid w:val="002A7A5F"/>
    <w:rsid w:val="002A7A8D"/>
    <w:rsid w:val="002A7ACF"/>
    <w:rsid w:val="002A7B41"/>
    <w:rsid w:val="002A7BB4"/>
    <w:rsid w:val="002A7C07"/>
    <w:rsid w:val="002A7C4B"/>
    <w:rsid w:val="002A7C52"/>
    <w:rsid w:val="002A7C8F"/>
    <w:rsid w:val="002A7D72"/>
    <w:rsid w:val="002A7DA2"/>
    <w:rsid w:val="002A7DC1"/>
    <w:rsid w:val="002A7DF6"/>
    <w:rsid w:val="002A7DF8"/>
    <w:rsid w:val="002A7E29"/>
    <w:rsid w:val="002A7E53"/>
    <w:rsid w:val="002A7E7D"/>
    <w:rsid w:val="002A7F7B"/>
    <w:rsid w:val="002A7F92"/>
    <w:rsid w:val="002A7FAB"/>
    <w:rsid w:val="002A7FF3"/>
    <w:rsid w:val="002B00BA"/>
    <w:rsid w:val="002B00EF"/>
    <w:rsid w:val="002B010D"/>
    <w:rsid w:val="002B0158"/>
    <w:rsid w:val="002B01FA"/>
    <w:rsid w:val="002B0215"/>
    <w:rsid w:val="002B022B"/>
    <w:rsid w:val="002B02C3"/>
    <w:rsid w:val="002B032C"/>
    <w:rsid w:val="002B0342"/>
    <w:rsid w:val="002B038E"/>
    <w:rsid w:val="002B0406"/>
    <w:rsid w:val="002B040A"/>
    <w:rsid w:val="002B044D"/>
    <w:rsid w:val="002B04BF"/>
    <w:rsid w:val="002B04F1"/>
    <w:rsid w:val="002B051F"/>
    <w:rsid w:val="002B0578"/>
    <w:rsid w:val="002B057E"/>
    <w:rsid w:val="002B05A7"/>
    <w:rsid w:val="002B05AB"/>
    <w:rsid w:val="002B05C2"/>
    <w:rsid w:val="002B0611"/>
    <w:rsid w:val="002B0668"/>
    <w:rsid w:val="002B06AE"/>
    <w:rsid w:val="002B06E2"/>
    <w:rsid w:val="002B06F3"/>
    <w:rsid w:val="002B0733"/>
    <w:rsid w:val="002B07FE"/>
    <w:rsid w:val="002B08A4"/>
    <w:rsid w:val="002B09B3"/>
    <w:rsid w:val="002B09ED"/>
    <w:rsid w:val="002B09FF"/>
    <w:rsid w:val="002B0A44"/>
    <w:rsid w:val="002B0A5F"/>
    <w:rsid w:val="002B0A97"/>
    <w:rsid w:val="002B0B1C"/>
    <w:rsid w:val="002B0B8C"/>
    <w:rsid w:val="002B0B90"/>
    <w:rsid w:val="002B0BA8"/>
    <w:rsid w:val="002B0BF5"/>
    <w:rsid w:val="002B0C00"/>
    <w:rsid w:val="002B0C40"/>
    <w:rsid w:val="002B0C54"/>
    <w:rsid w:val="002B0C6B"/>
    <w:rsid w:val="002B0CA1"/>
    <w:rsid w:val="002B0D00"/>
    <w:rsid w:val="002B0D90"/>
    <w:rsid w:val="002B0DD6"/>
    <w:rsid w:val="002B0E10"/>
    <w:rsid w:val="002B0E45"/>
    <w:rsid w:val="002B0EBA"/>
    <w:rsid w:val="002B0F00"/>
    <w:rsid w:val="002B0F5F"/>
    <w:rsid w:val="002B0F82"/>
    <w:rsid w:val="002B0FF8"/>
    <w:rsid w:val="002B0FFF"/>
    <w:rsid w:val="002B102E"/>
    <w:rsid w:val="002B1120"/>
    <w:rsid w:val="002B113D"/>
    <w:rsid w:val="002B1240"/>
    <w:rsid w:val="002B12F2"/>
    <w:rsid w:val="002B1303"/>
    <w:rsid w:val="002B13D2"/>
    <w:rsid w:val="002B1418"/>
    <w:rsid w:val="002B143C"/>
    <w:rsid w:val="002B148A"/>
    <w:rsid w:val="002B1582"/>
    <w:rsid w:val="002B15A8"/>
    <w:rsid w:val="002B15F2"/>
    <w:rsid w:val="002B161E"/>
    <w:rsid w:val="002B1705"/>
    <w:rsid w:val="002B173D"/>
    <w:rsid w:val="002B178B"/>
    <w:rsid w:val="002B17F2"/>
    <w:rsid w:val="002B17FA"/>
    <w:rsid w:val="002B1853"/>
    <w:rsid w:val="002B1887"/>
    <w:rsid w:val="002B1919"/>
    <w:rsid w:val="002B1955"/>
    <w:rsid w:val="002B1A38"/>
    <w:rsid w:val="002B1A94"/>
    <w:rsid w:val="002B1AF3"/>
    <w:rsid w:val="002B1B5D"/>
    <w:rsid w:val="002B1B68"/>
    <w:rsid w:val="002B1B91"/>
    <w:rsid w:val="002B1B98"/>
    <w:rsid w:val="002B1BDD"/>
    <w:rsid w:val="002B1C01"/>
    <w:rsid w:val="002B1C19"/>
    <w:rsid w:val="002B1C1B"/>
    <w:rsid w:val="002B1C23"/>
    <w:rsid w:val="002B1CAA"/>
    <w:rsid w:val="002B1CFA"/>
    <w:rsid w:val="002B1E07"/>
    <w:rsid w:val="002B1F56"/>
    <w:rsid w:val="002B1F89"/>
    <w:rsid w:val="002B2002"/>
    <w:rsid w:val="002B2040"/>
    <w:rsid w:val="002B20AC"/>
    <w:rsid w:val="002B20D1"/>
    <w:rsid w:val="002B21BE"/>
    <w:rsid w:val="002B21C2"/>
    <w:rsid w:val="002B2253"/>
    <w:rsid w:val="002B2258"/>
    <w:rsid w:val="002B229F"/>
    <w:rsid w:val="002B22A0"/>
    <w:rsid w:val="002B22E8"/>
    <w:rsid w:val="002B2390"/>
    <w:rsid w:val="002B23A9"/>
    <w:rsid w:val="002B2430"/>
    <w:rsid w:val="002B2443"/>
    <w:rsid w:val="002B2457"/>
    <w:rsid w:val="002B2458"/>
    <w:rsid w:val="002B24A3"/>
    <w:rsid w:val="002B24C9"/>
    <w:rsid w:val="002B24DC"/>
    <w:rsid w:val="002B2545"/>
    <w:rsid w:val="002B2575"/>
    <w:rsid w:val="002B25A4"/>
    <w:rsid w:val="002B267F"/>
    <w:rsid w:val="002B26D8"/>
    <w:rsid w:val="002B2833"/>
    <w:rsid w:val="002B2861"/>
    <w:rsid w:val="002B2900"/>
    <w:rsid w:val="002B2A1A"/>
    <w:rsid w:val="002B2A36"/>
    <w:rsid w:val="002B2A3D"/>
    <w:rsid w:val="002B2A82"/>
    <w:rsid w:val="002B2AB0"/>
    <w:rsid w:val="002B2AD2"/>
    <w:rsid w:val="002B2B67"/>
    <w:rsid w:val="002B2B9B"/>
    <w:rsid w:val="002B2BA7"/>
    <w:rsid w:val="002B2C89"/>
    <w:rsid w:val="002B2CC5"/>
    <w:rsid w:val="002B2E0A"/>
    <w:rsid w:val="002B2E56"/>
    <w:rsid w:val="002B2ED6"/>
    <w:rsid w:val="002B2F1B"/>
    <w:rsid w:val="002B2F2B"/>
    <w:rsid w:val="002B2F55"/>
    <w:rsid w:val="002B2F78"/>
    <w:rsid w:val="002B3014"/>
    <w:rsid w:val="002B3077"/>
    <w:rsid w:val="002B320A"/>
    <w:rsid w:val="002B3228"/>
    <w:rsid w:val="002B327C"/>
    <w:rsid w:val="002B32A6"/>
    <w:rsid w:val="002B32D2"/>
    <w:rsid w:val="002B336E"/>
    <w:rsid w:val="002B336F"/>
    <w:rsid w:val="002B3492"/>
    <w:rsid w:val="002B34C9"/>
    <w:rsid w:val="002B3680"/>
    <w:rsid w:val="002B3779"/>
    <w:rsid w:val="002B3804"/>
    <w:rsid w:val="002B3820"/>
    <w:rsid w:val="002B3913"/>
    <w:rsid w:val="002B3914"/>
    <w:rsid w:val="002B3996"/>
    <w:rsid w:val="002B3B47"/>
    <w:rsid w:val="002B3BA8"/>
    <w:rsid w:val="002B3BA9"/>
    <w:rsid w:val="002B3BEE"/>
    <w:rsid w:val="002B3C5A"/>
    <w:rsid w:val="002B3C5B"/>
    <w:rsid w:val="002B3C70"/>
    <w:rsid w:val="002B3C9D"/>
    <w:rsid w:val="002B3CC5"/>
    <w:rsid w:val="002B3D7B"/>
    <w:rsid w:val="002B3D9D"/>
    <w:rsid w:val="002B3E01"/>
    <w:rsid w:val="002B3E0B"/>
    <w:rsid w:val="002B3EAE"/>
    <w:rsid w:val="002B3F02"/>
    <w:rsid w:val="002B3F99"/>
    <w:rsid w:val="002B3FC4"/>
    <w:rsid w:val="002B3FC7"/>
    <w:rsid w:val="002B3FD5"/>
    <w:rsid w:val="002B3FE8"/>
    <w:rsid w:val="002B402F"/>
    <w:rsid w:val="002B4031"/>
    <w:rsid w:val="002B4121"/>
    <w:rsid w:val="002B4204"/>
    <w:rsid w:val="002B4216"/>
    <w:rsid w:val="002B4263"/>
    <w:rsid w:val="002B4289"/>
    <w:rsid w:val="002B42F3"/>
    <w:rsid w:val="002B432E"/>
    <w:rsid w:val="002B4349"/>
    <w:rsid w:val="002B436E"/>
    <w:rsid w:val="002B43E0"/>
    <w:rsid w:val="002B440C"/>
    <w:rsid w:val="002B4439"/>
    <w:rsid w:val="002B4476"/>
    <w:rsid w:val="002B4486"/>
    <w:rsid w:val="002B457B"/>
    <w:rsid w:val="002B4655"/>
    <w:rsid w:val="002B470D"/>
    <w:rsid w:val="002B4712"/>
    <w:rsid w:val="002B472D"/>
    <w:rsid w:val="002B47A6"/>
    <w:rsid w:val="002B4851"/>
    <w:rsid w:val="002B48E2"/>
    <w:rsid w:val="002B4940"/>
    <w:rsid w:val="002B49D0"/>
    <w:rsid w:val="002B49E0"/>
    <w:rsid w:val="002B4B69"/>
    <w:rsid w:val="002B4C1A"/>
    <w:rsid w:val="002B4C74"/>
    <w:rsid w:val="002B4C83"/>
    <w:rsid w:val="002B4C97"/>
    <w:rsid w:val="002B4CB8"/>
    <w:rsid w:val="002B4CC4"/>
    <w:rsid w:val="002B4CC7"/>
    <w:rsid w:val="002B4D04"/>
    <w:rsid w:val="002B4D12"/>
    <w:rsid w:val="002B4D8A"/>
    <w:rsid w:val="002B4D9A"/>
    <w:rsid w:val="002B4DE8"/>
    <w:rsid w:val="002B4E1C"/>
    <w:rsid w:val="002B4E84"/>
    <w:rsid w:val="002B4ED7"/>
    <w:rsid w:val="002B4EDB"/>
    <w:rsid w:val="002B4EE9"/>
    <w:rsid w:val="002B4F38"/>
    <w:rsid w:val="002B4F60"/>
    <w:rsid w:val="002B4F7F"/>
    <w:rsid w:val="002B501B"/>
    <w:rsid w:val="002B5033"/>
    <w:rsid w:val="002B503E"/>
    <w:rsid w:val="002B5053"/>
    <w:rsid w:val="002B5090"/>
    <w:rsid w:val="002B50AB"/>
    <w:rsid w:val="002B50CA"/>
    <w:rsid w:val="002B50E7"/>
    <w:rsid w:val="002B5190"/>
    <w:rsid w:val="002B5243"/>
    <w:rsid w:val="002B5247"/>
    <w:rsid w:val="002B5248"/>
    <w:rsid w:val="002B5250"/>
    <w:rsid w:val="002B5271"/>
    <w:rsid w:val="002B5280"/>
    <w:rsid w:val="002B5356"/>
    <w:rsid w:val="002B5359"/>
    <w:rsid w:val="002B53AE"/>
    <w:rsid w:val="002B53C6"/>
    <w:rsid w:val="002B5445"/>
    <w:rsid w:val="002B54E1"/>
    <w:rsid w:val="002B54E9"/>
    <w:rsid w:val="002B5512"/>
    <w:rsid w:val="002B5522"/>
    <w:rsid w:val="002B554F"/>
    <w:rsid w:val="002B5566"/>
    <w:rsid w:val="002B55E5"/>
    <w:rsid w:val="002B5644"/>
    <w:rsid w:val="002B5753"/>
    <w:rsid w:val="002B57B8"/>
    <w:rsid w:val="002B58F1"/>
    <w:rsid w:val="002B590D"/>
    <w:rsid w:val="002B5A18"/>
    <w:rsid w:val="002B5A40"/>
    <w:rsid w:val="002B5A99"/>
    <w:rsid w:val="002B5B65"/>
    <w:rsid w:val="002B5BE3"/>
    <w:rsid w:val="002B5C2E"/>
    <w:rsid w:val="002B5C33"/>
    <w:rsid w:val="002B5CA4"/>
    <w:rsid w:val="002B5CCE"/>
    <w:rsid w:val="002B5CEE"/>
    <w:rsid w:val="002B5D4C"/>
    <w:rsid w:val="002B5E0D"/>
    <w:rsid w:val="002B5E1D"/>
    <w:rsid w:val="002B5E68"/>
    <w:rsid w:val="002B5E8C"/>
    <w:rsid w:val="002B5EA0"/>
    <w:rsid w:val="002B5F10"/>
    <w:rsid w:val="002B5F13"/>
    <w:rsid w:val="002B5F42"/>
    <w:rsid w:val="002B5FC7"/>
    <w:rsid w:val="002B6021"/>
    <w:rsid w:val="002B612F"/>
    <w:rsid w:val="002B614F"/>
    <w:rsid w:val="002B615C"/>
    <w:rsid w:val="002B616A"/>
    <w:rsid w:val="002B6197"/>
    <w:rsid w:val="002B61E2"/>
    <w:rsid w:val="002B6268"/>
    <w:rsid w:val="002B6276"/>
    <w:rsid w:val="002B62AF"/>
    <w:rsid w:val="002B62CD"/>
    <w:rsid w:val="002B6331"/>
    <w:rsid w:val="002B636C"/>
    <w:rsid w:val="002B639B"/>
    <w:rsid w:val="002B63BF"/>
    <w:rsid w:val="002B63EF"/>
    <w:rsid w:val="002B642E"/>
    <w:rsid w:val="002B6439"/>
    <w:rsid w:val="002B6528"/>
    <w:rsid w:val="002B6581"/>
    <w:rsid w:val="002B6656"/>
    <w:rsid w:val="002B6739"/>
    <w:rsid w:val="002B673A"/>
    <w:rsid w:val="002B67F5"/>
    <w:rsid w:val="002B6803"/>
    <w:rsid w:val="002B6847"/>
    <w:rsid w:val="002B6854"/>
    <w:rsid w:val="002B68E6"/>
    <w:rsid w:val="002B6909"/>
    <w:rsid w:val="002B6911"/>
    <w:rsid w:val="002B6919"/>
    <w:rsid w:val="002B6924"/>
    <w:rsid w:val="002B6938"/>
    <w:rsid w:val="002B6A3B"/>
    <w:rsid w:val="002B6A84"/>
    <w:rsid w:val="002B6B27"/>
    <w:rsid w:val="002B6B4A"/>
    <w:rsid w:val="002B6B61"/>
    <w:rsid w:val="002B6C3D"/>
    <w:rsid w:val="002B6C50"/>
    <w:rsid w:val="002B6C6E"/>
    <w:rsid w:val="002B6CB0"/>
    <w:rsid w:val="002B6CCD"/>
    <w:rsid w:val="002B6CEF"/>
    <w:rsid w:val="002B6DD3"/>
    <w:rsid w:val="002B6DFF"/>
    <w:rsid w:val="002B6E07"/>
    <w:rsid w:val="002B6EB9"/>
    <w:rsid w:val="002B6EE3"/>
    <w:rsid w:val="002B6EEC"/>
    <w:rsid w:val="002B6F1A"/>
    <w:rsid w:val="002B6F23"/>
    <w:rsid w:val="002B6F29"/>
    <w:rsid w:val="002B6FAA"/>
    <w:rsid w:val="002B712B"/>
    <w:rsid w:val="002B713A"/>
    <w:rsid w:val="002B716F"/>
    <w:rsid w:val="002B717E"/>
    <w:rsid w:val="002B72B0"/>
    <w:rsid w:val="002B72C1"/>
    <w:rsid w:val="002B730B"/>
    <w:rsid w:val="002B7316"/>
    <w:rsid w:val="002B7342"/>
    <w:rsid w:val="002B73A7"/>
    <w:rsid w:val="002B742E"/>
    <w:rsid w:val="002B7443"/>
    <w:rsid w:val="002B7494"/>
    <w:rsid w:val="002B74D5"/>
    <w:rsid w:val="002B7579"/>
    <w:rsid w:val="002B75E4"/>
    <w:rsid w:val="002B763B"/>
    <w:rsid w:val="002B7719"/>
    <w:rsid w:val="002B7730"/>
    <w:rsid w:val="002B7764"/>
    <w:rsid w:val="002B7776"/>
    <w:rsid w:val="002B77A3"/>
    <w:rsid w:val="002B77A4"/>
    <w:rsid w:val="002B77C8"/>
    <w:rsid w:val="002B789C"/>
    <w:rsid w:val="002B797F"/>
    <w:rsid w:val="002B79D3"/>
    <w:rsid w:val="002B7A95"/>
    <w:rsid w:val="002B7AB8"/>
    <w:rsid w:val="002B7AC8"/>
    <w:rsid w:val="002B7AFA"/>
    <w:rsid w:val="002B7B30"/>
    <w:rsid w:val="002B7BB4"/>
    <w:rsid w:val="002B7BE6"/>
    <w:rsid w:val="002B7C2D"/>
    <w:rsid w:val="002B7C71"/>
    <w:rsid w:val="002B7CBE"/>
    <w:rsid w:val="002B7CC1"/>
    <w:rsid w:val="002B7D7D"/>
    <w:rsid w:val="002B7DF5"/>
    <w:rsid w:val="002B7E45"/>
    <w:rsid w:val="002B7E5D"/>
    <w:rsid w:val="002B7E75"/>
    <w:rsid w:val="002B7EDD"/>
    <w:rsid w:val="002B7F45"/>
    <w:rsid w:val="002B7F49"/>
    <w:rsid w:val="002B7FB5"/>
    <w:rsid w:val="002B7FE6"/>
    <w:rsid w:val="002C001E"/>
    <w:rsid w:val="002C006B"/>
    <w:rsid w:val="002C0074"/>
    <w:rsid w:val="002C008F"/>
    <w:rsid w:val="002C01B0"/>
    <w:rsid w:val="002C01D1"/>
    <w:rsid w:val="002C0209"/>
    <w:rsid w:val="002C0222"/>
    <w:rsid w:val="002C02DD"/>
    <w:rsid w:val="002C02F9"/>
    <w:rsid w:val="002C0320"/>
    <w:rsid w:val="002C038E"/>
    <w:rsid w:val="002C0404"/>
    <w:rsid w:val="002C0450"/>
    <w:rsid w:val="002C04D6"/>
    <w:rsid w:val="002C0566"/>
    <w:rsid w:val="002C0596"/>
    <w:rsid w:val="002C05BD"/>
    <w:rsid w:val="002C0724"/>
    <w:rsid w:val="002C0756"/>
    <w:rsid w:val="002C0757"/>
    <w:rsid w:val="002C0760"/>
    <w:rsid w:val="002C0763"/>
    <w:rsid w:val="002C0766"/>
    <w:rsid w:val="002C077F"/>
    <w:rsid w:val="002C079F"/>
    <w:rsid w:val="002C0805"/>
    <w:rsid w:val="002C0814"/>
    <w:rsid w:val="002C084B"/>
    <w:rsid w:val="002C08ED"/>
    <w:rsid w:val="002C0944"/>
    <w:rsid w:val="002C0A7E"/>
    <w:rsid w:val="002C0ABF"/>
    <w:rsid w:val="002C0ADB"/>
    <w:rsid w:val="002C0AEB"/>
    <w:rsid w:val="002C0BDA"/>
    <w:rsid w:val="002C0C96"/>
    <w:rsid w:val="002C0CA1"/>
    <w:rsid w:val="002C0CB7"/>
    <w:rsid w:val="002C0D39"/>
    <w:rsid w:val="002C0D81"/>
    <w:rsid w:val="002C0DAE"/>
    <w:rsid w:val="002C0E30"/>
    <w:rsid w:val="002C0ECC"/>
    <w:rsid w:val="002C0F09"/>
    <w:rsid w:val="002C0F1B"/>
    <w:rsid w:val="002C0F4F"/>
    <w:rsid w:val="002C1016"/>
    <w:rsid w:val="002C1018"/>
    <w:rsid w:val="002C103D"/>
    <w:rsid w:val="002C1066"/>
    <w:rsid w:val="002C1074"/>
    <w:rsid w:val="002C10CC"/>
    <w:rsid w:val="002C10EC"/>
    <w:rsid w:val="002C1123"/>
    <w:rsid w:val="002C1190"/>
    <w:rsid w:val="002C11AF"/>
    <w:rsid w:val="002C11C6"/>
    <w:rsid w:val="002C11FD"/>
    <w:rsid w:val="002C1283"/>
    <w:rsid w:val="002C12D2"/>
    <w:rsid w:val="002C1317"/>
    <w:rsid w:val="002C13CB"/>
    <w:rsid w:val="002C13FA"/>
    <w:rsid w:val="002C1437"/>
    <w:rsid w:val="002C146D"/>
    <w:rsid w:val="002C14B4"/>
    <w:rsid w:val="002C1540"/>
    <w:rsid w:val="002C15B0"/>
    <w:rsid w:val="002C15CE"/>
    <w:rsid w:val="002C15DC"/>
    <w:rsid w:val="002C1626"/>
    <w:rsid w:val="002C167A"/>
    <w:rsid w:val="002C16B1"/>
    <w:rsid w:val="002C16B4"/>
    <w:rsid w:val="002C16FC"/>
    <w:rsid w:val="002C1746"/>
    <w:rsid w:val="002C17A9"/>
    <w:rsid w:val="002C17E7"/>
    <w:rsid w:val="002C1812"/>
    <w:rsid w:val="002C1823"/>
    <w:rsid w:val="002C1846"/>
    <w:rsid w:val="002C188A"/>
    <w:rsid w:val="002C18A7"/>
    <w:rsid w:val="002C1907"/>
    <w:rsid w:val="002C1952"/>
    <w:rsid w:val="002C196B"/>
    <w:rsid w:val="002C1AB5"/>
    <w:rsid w:val="002C1ADB"/>
    <w:rsid w:val="002C1B15"/>
    <w:rsid w:val="002C1B5D"/>
    <w:rsid w:val="002C1B66"/>
    <w:rsid w:val="002C1B7C"/>
    <w:rsid w:val="002C1C59"/>
    <w:rsid w:val="002C1D25"/>
    <w:rsid w:val="002C1D5F"/>
    <w:rsid w:val="002C1D6E"/>
    <w:rsid w:val="002C1E08"/>
    <w:rsid w:val="002C1E7D"/>
    <w:rsid w:val="002C1EAE"/>
    <w:rsid w:val="002C1EBE"/>
    <w:rsid w:val="002C1F72"/>
    <w:rsid w:val="002C204E"/>
    <w:rsid w:val="002C20B4"/>
    <w:rsid w:val="002C20CD"/>
    <w:rsid w:val="002C21DA"/>
    <w:rsid w:val="002C224C"/>
    <w:rsid w:val="002C22D2"/>
    <w:rsid w:val="002C2317"/>
    <w:rsid w:val="002C2383"/>
    <w:rsid w:val="002C23F6"/>
    <w:rsid w:val="002C243D"/>
    <w:rsid w:val="002C2523"/>
    <w:rsid w:val="002C2585"/>
    <w:rsid w:val="002C258A"/>
    <w:rsid w:val="002C26DE"/>
    <w:rsid w:val="002C26DF"/>
    <w:rsid w:val="002C2752"/>
    <w:rsid w:val="002C2811"/>
    <w:rsid w:val="002C282D"/>
    <w:rsid w:val="002C286B"/>
    <w:rsid w:val="002C2918"/>
    <w:rsid w:val="002C292E"/>
    <w:rsid w:val="002C2931"/>
    <w:rsid w:val="002C295B"/>
    <w:rsid w:val="002C29A9"/>
    <w:rsid w:val="002C29ED"/>
    <w:rsid w:val="002C2A3C"/>
    <w:rsid w:val="002C2A64"/>
    <w:rsid w:val="002C2A96"/>
    <w:rsid w:val="002C2AAC"/>
    <w:rsid w:val="002C2AF1"/>
    <w:rsid w:val="002C2B17"/>
    <w:rsid w:val="002C2C1E"/>
    <w:rsid w:val="002C2C34"/>
    <w:rsid w:val="002C2C4A"/>
    <w:rsid w:val="002C2CC0"/>
    <w:rsid w:val="002C2CC3"/>
    <w:rsid w:val="002C2CE7"/>
    <w:rsid w:val="002C2FAC"/>
    <w:rsid w:val="002C3025"/>
    <w:rsid w:val="002C3065"/>
    <w:rsid w:val="002C3163"/>
    <w:rsid w:val="002C31A8"/>
    <w:rsid w:val="002C31F7"/>
    <w:rsid w:val="002C3202"/>
    <w:rsid w:val="002C3218"/>
    <w:rsid w:val="002C324A"/>
    <w:rsid w:val="002C327E"/>
    <w:rsid w:val="002C32F3"/>
    <w:rsid w:val="002C333E"/>
    <w:rsid w:val="002C336E"/>
    <w:rsid w:val="002C338D"/>
    <w:rsid w:val="002C3470"/>
    <w:rsid w:val="002C348C"/>
    <w:rsid w:val="002C34A5"/>
    <w:rsid w:val="002C34AA"/>
    <w:rsid w:val="002C3500"/>
    <w:rsid w:val="002C3519"/>
    <w:rsid w:val="002C3566"/>
    <w:rsid w:val="002C35D5"/>
    <w:rsid w:val="002C35E4"/>
    <w:rsid w:val="002C3671"/>
    <w:rsid w:val="002C3689"/>
    <w:rsid w:val="002C36B0"/>
    <w:rsid w:val="002C36E2"/>
    <w:rsid w:val="002C3771"/>
    <w:rsid w:val="002C377C"/>
    <w:rsid w:val="002C3796"/>
    <w:rsid w:val="002C3797"/>
    <w:rsid w:val="002C37C7"/>
    <w:rsid w:val="002C38F6"/>
    <w:rsid w:val="002C3918"/>
    <w:rsid w:val="002C3969"/>
    <w:rsid w:val="002C39AB"/>
    <w:rsid w:val="002C39F1"/>
    <w:rsid w:val="002C3A45"/>
    <w:rsid w:val="002C3A73"/>
    <w:rsid w:val="002C3A9C"/>
    <w:rsid w:val="002C3AA6"/>
    <w:rsid w:val="002C3B0E"/>
    <w:rsid w:val="002C3BCC"/>
    <w:rsid w:val="002C3C0D"/>
    <w:rsid w:val="002C3C1A"/>
    <w:rsid w:val="002C3CC7"/>
    <w:rsid w:val="002C3CD2"/>
    <w:rsid w:val="002C3CF7"/>
    <w:rsid w:val="002C3D85"/>
    <w:rsid w:val="002C3E8F"/>
    <w:rsid w:val="002C3E90"/>
    <w:rsid w:val="002C3F00"/>
    <w:rsid w:val="002C3FC5"/>
    <w:rsid w:val="002C3FDC"/>
    <w:rsid w:val="002C402F"/>
    <w:rsid w:val="002C4050"/>
    <w:rsid w:val="002C4176"/>
    <w:rsid w:val="002C41F5"/>
    <w:rsid w:val="002C4217"/>
    <w:rsid w:val="002C4308"/>
    <w:rsid w:val="002C433B"/>
    <w:rsid w:val="002C4348"/>
    <w:rsid w:val="002C437F"/>
    <w:rsid w:val="002C4391"/>
    <w:rsid w:val="002C439C"/>
    <w:rsid w:val="002C43F6"/>
    <w:rsid w:val="002C443B"/>
    <w:rsid w:val="002C4520"/>
    <w:rsid w:val="002C4549"/>
    <w:rsid w:val="002C4686"/>
    <w:rsid w:val="002C46F7"/>
    <w:rsid w:val="002C478B"/>
    <w:rsid w:val="002C4805"/>
    <w:rsid w:val="002C489B"/>
    <w:rsid w:val="002C48C2"/>
    <w:rsid w:val="002C48D3"/>
    <w:rsid w:val="002C48E0"/>
    <w:rsid w:val="002C4967"/>
    <w:rsid w:val="002C49C3"/>
    <w:rsid w:val="002C4A4A"/>
    <w:rsid w:val="002C4A84"/>
    <w:rsid w:val="002C4A85"/>
    <w:rsid w:val="002C4ADF"/>
    <w:rsid w:val="002C4B7E"/>
    <w:rsid w:val="002C4BCA"/>
    <w:rsid w:val="002C4BE2"/>
    <w:rsid w:val="002C4CA1"/>
    <w:rsid w:val="002C4CCC"/>
    <w:rsid w:val="002C4FDE"/>
    <w:rsid w:val="002C50A6"/>
    <w:rsid w:val="002C50D5"/>
    <w:rsid w:val="002C5116"/>
    <w:rsid w:val="002C5135"/>
    <w:rsid w:val="002C5145"/>
    <w:rsid w:val="002C517E"/>
    <w:rsid w:val="002C517F"/>
    <w:rsid w:val="002C51BC"/>
    <w:rsid w:val="002C51DE"/>
    <w:rsid w:val="002C526E"/>
    <w:rsid w:val="002C5331"/>
    <w:rsid w:val="002C535F"/>
    <w:rsid w:val="002C539D"/>
    <w:rsid w:val="002C5445"/>
    <w:rsid w:val="002C559C"/>
    <w:rsid w:val="002C55CD"/>
    <w:rsid w:val="002C562E"/>
    <w:rsid w:val="002C579D"/>
    <w:rsid w:val="002C57A6"/>
    <w:rsid w:val="002C57E5"/>
    <w:rsid w:val="002C57FF"/>
    <w:rsid w:val="002C58DA"/>
    <w:rsid w:val="002C58EC"/>
    <w:rsid w:val="002C5903"/>
    <w:rsid w:val="002C5990"/>
    <w:rsid w:val="002C5A0B"/>
    <w:rsid w:val="002C5B05"/>
    <w:rsid w:val="002C5B26"/>
    <w:rsid w:val="002C5B6E"/>
    <w:rsid w:val="002C5B98"/>
    <w:rsid w:val="002C5CD4"/>
    <w:rsid w:val="002C5CD9"/>
    <w:rsid w:val="002C5CF3"/>
    <w:rsid w:val="002C5CF8"/>
    <w:rsid w:val="002C5D15"/>
    <w:rsid w:val="002C5D1C"/>
    <w:rsid w:val="002C5D1D"/>
    <w:rsid w:val="002C5D2C"/>
    <w:rsid w:val="002C5D8B"/>
    <w:rsid w:val="002C5DCD"/>
    <w:rsid w:val="002C5E11"/>
    <w:rsid w:val="002C5E30"/>
    <w:rsid w:val="002C5E99"/>
    <w:rsid w:val="002C5F03"/>
    <w:rsid w:val="002C5F6B"/>
    <w:rsid w:val="002C5F8A"/>
    <w:rsid w:val="002C5FE3"/>
    <w:rsid w:val="002C608F"/>
    <w:rsid w:val="002C60BA"/>
    <w:rsid w:val="002C60FF"/>
    <w:rsid w:val="002C6138"/>
    <w:rsid w:val="002C6162"/>
    <w:rsid w:val="002C61B9"/>
    <w:rsid w:val="002C61C9"/>
    <w:rsid w:val="002C61D4"/>
    <w:rsid w:val="002C631C"/>
    <w:rsid w:val="002C63B6"/>
    <w:rsid w:val="002C63BF"/>
    <w:rsid w:val="002C641C"/>
    <w:rsid w:val="002C65E8"/>
    <w:rsid w:val="002C668C"/>
    <w:rsid w:val="002C676C"/>
    <w:rsid w:val="002C6798"/>
    <w:rsid w:val="002C6964"/>
    <w:rsid w:val="002C69F1"/>
    <w:rsid w:val="002C6B48"/>
    <w:rsid w:val="002C6BA0"/>
    <w:rsid w:val="002C6C22"/>
    <w:rsid w:val="002C6C25"/>
    <w:rsid w:val="002C6DB9"/>
    <w:rsid w:val="002C6E10"/>
    <w:rsid w:val="002C6ECD"/>
    <w:rsid w:val="002C6F29"/>
    <w:rsid w:val="002C6FF1"/>
    <w:rsid w:val="002C714A"/>
    <w:rsid w:val="002C71F0"/>
    <w:rsid w:val="002C7222"/>
    <w:rsid w:val="002C7275"/>
    <w:rsid w:val="002C72F2"/>
    <w:rsid w:val="002C7309"/>
    <w:rsid w:val="002C7315"/>
    <w:rsid w:val="002C7345"/>
    <w:rsid w:val="002C7348"/>
    <w:rsid w:val="002C73A3"/>
    <w:rsid w:val="002C73FF"/>
    <w:rsid w:val="002C7433"/>
    <w:rsid w:val="002C7483"/>
    <w:rsid w:val="002C7485"/>
    <w:rsid w:val="002C74C5"/>
    <w:rsid w:val="002C74DE"/>
    <w:rsid w:val="002C751C"/>
    <w:rsid w:val="002C7546"/>
    <w:rsid w:val="002C7561"/>
    <w:rsid w:val="002C756B"/>
    <w:rsid w:val="002C7664"/>
    <w:rsid w:val="002C7678"/>
    <w:rsid w:val="002C76EE"/>
    <w:rsid w:val="002C7723"/>
    <w:rsid w:val="002C7788"/>
    <w:rsid w:val="002C7804"/>
    <w:rsid w:val="002C781A"/>
    <w:rsid w:val="002C789D"/>
    <w:rsid w:val="002C78E2"/>
    <w:rsid w:val="002C7999"/>
    <w:rsid w:val="002C79CC"/>
    <w:rsid w:val="002C7A3B"/>
    <w:rsid w:val="002C7A58"/>
    <w:rsid w:val="002C7AF2"/>
    <w:rsid w:val="002C7B09"/>
    <w:rsid w:val="002C7CD7"/>
    <w:rsid w:val="002C7D71"/>
    <w:rsid w:val="002C7D76"/>
    <w:rsid w:val="002C7DA4"/>
    <w:rsid w:val="002C7DA8"/>
    <w:rsid w:val="002C7DD2"/>
    <w:rsid w:val="002C7E2E"/>
    <w:rsid w:val="002C7E6E"/>
    <w:rsid w:val="002C7E95"/>
    <w:rsid w:val="002C7EA6"/>
    <w:rsid w:val="002C7F26"/>
    <w:rsid w:val="002C7F80"/>
    <w:rsid w:val="002C7F97"/>
    <w:rsid w:val="002D012E"/>
    <w:rsid w:val="002D0285"/>
    <w:rsid w:val="002D02B9"/>
    <w:rsid w:val="002D0353"/>
    <w:rsid w:val="002D0370"/>
    <w:rsid w:val="002D0377"/>
    <w:rsid w:val="002D03B2"/>
    <w:rsid w:val="002D04CA"/>
    <w:rsid w:val="002D04FA"/>
    <w:rsid w:val="002D0577"/>
    <w:rsid w:val="002D058E"/>
    <w:rsid w:val="002D0624"/>
    <w:rsid w:val="002D066D"/>
    <w:rsid w:val="002D06AD"/>
    <w:rsid w:val="002D06B1"/>
    <w:rsid w:val="002D06F5"/>
    <w:rsid w:val="002D0753"/>
    <w:rsid w:val="002D0773"/>
    <w:rsid w:val="002D0793"/>
    <w:rsid w:val="002D0804"/>
    <w:rsid w:val="002D082D"/>
    <w:rsid w:val="002D088B"/>
    <w:rsid w:val="002D08D5"/>
    <w:rsid w:val="002D08E4"/>
    <w:rsid w:val="002D08E6"/>
    <w:rsid w:val="002D092D"/>
    <w:rsid w:val="002D0940"/>
    <w:rsid w:val="002D0983"/>
    <w:rsid w:val="002D09B1"/>
    <w:rsid w:val="002D0A2A"/>
    <w:rsid w:val="002D0A4B"/>
    <w:rsid w:val="002D0A6A"/>
    <w:rsid w:val="002D0A6C"/>
    <w:rsid w:val="002D0A91"/>
    <w:rsid w:val="002D0AC9"/>
    <w:rsid w:val="002D0B02"/>
    <w:rsid w:val="002D0B6A"/>
    <w:rsid w:val="002D0B72"/>
    <w:rsid w:val="002D0BF1"/>
    <w:rsid w:val="002D0C1F"/>
    <w:rsid w:val="002D0D0F"/>
    <w:rsid w:val="002D0D3F"/>
    <w:rsid w:val="002D0D62"/>
    <w:rsid w:val="002D0D98"/>
    <w:rsid w:val="002D0DB6"/>
    <w:rsid w:val="002D0DC8"/>
    <w:rsid w:val="002D0DE5"/>
    <w:rsid w:val="002D0DE9"/>
    <w:rsid w:val="002D0DFD"/>
    <w:rsid w:val="002D0E3E"/>
    <w:rsid w:val="002D0E58"/>
    <w:rsid w:val="002D0E64"/>
    <w:rsid w:val="002D0E78"/>
    <w:rsid w:val="002D0E7A"/>
    <w:rsid w:val="002D0EE2"/>
    <w:rsid w:val="002D0F1D"/>
    <w:rsid w:val="002D0F24"/>
    <w:rsid w:val="002D0F3D"/>
    <w:rsid w:val="002D0F43"/>
    <w:rsid w:val="002D0F79"/>
    <w:rsid w:val="002D0FC4"/>
    <w:rsid w:val="002D0FCF"/>
    <w:rsid w:val="002D1053"/>
    <w:rsid w:val="002D1060"/>
    <w:rsid w:val="002D10A7"/>
    <w:rsid w:val="002D10BC"/>
    <w:rsid w:val="002D10F9"/>
    <w:rsid w:val="002D1103"/>
    <w:rsid w:val="002D114F"/>
    <w:rsid w:val="002D116C"/>
    <w:rsid w:val="002D116F"/>
    <w:rsid w:val="002D118F"/>
    <w:rsid w:val="002D1191"/>
    <w:rsid w:val="002D11D5"/>
    <w:rsid w:val="002D1208"/>
    <w:rsid w:val="002D121B"/>
    <w:rsid w:val="002D129C"/>
    <w:rsid w:val="002D13D8"/>
    <w:rsid w:val="002D1413"/>
    <w:rsid w:val="002D1420"/>
    <w:rsid w:val="002D1429"/>
    <w:rsid w:val="002D1492"/>
    <w:rsid w:val="002D1559"/>
    <w:rsid w:val="002D1568"/>
    <w:rsid w:val="002D156C"/>
    <w:rsid w:val="002D1582"/>
    <w:rsid w:val="002D15A2"/>
    <w:rsid w:val="002D15CD"/>
    <w:rsid w:val="002D164C"/>
    <w:rsid w:val="002D169E"/>
    <w:rsid w:val="002D1712"/>
    <w:rsid w:val="002D1728"/>
    <w:rsid w:val="002D174B"/>
    <w:rsid w:val="002D17F1"/>
    <w:rsid w:val="002D1875"/>
    <w:rsid w:val="002D18C0"/>
    <w:rsid w:val="002D1919"/>
    <w:rsid w:val="002D1936"/>
    <w:rsid w:val="002D19F0"/>
    <w:rsid w:val="002D19FE"/>
    <w:rsid w:val="002D1A8A"/>
    <w:rsid w:val="002D1AF2"/>
    <w:rsid w:val="002D1B48"/>
    <w:rsid w:val="002D1BE7"/>
    <w:rsid w:val="002D1C16"/>
    <w:rsid w:val="002D1C6B"/>
    <w:rsid w:val="002D1C9F"/>
    <w:rsid w:val="002D1CD6"/>
    <w:rsid w:val="002D1D21"/>
    <w:rsid w:val="002D1D33"/>
    <w:rsid w:val="002D1DF3"/>
    <w:rsid w:val="002D1E7A"/>
    <w:rsid w:val="002D1E9A"/>
    <w:rsid w:val="002D1F43"/>
    <w:rsid w:val="002D1F4A"/>
    <w:rsid w:val="002D2024"/>
    <w:rsid w:val="002D208F"/>
    <w:rsid w:val="002D2095"/>
    <w:rsid w:val="002D20A8"/>
    <w:rsid w:val="002D20AA"/>
    <w:rsid w:val="002D2157"/>
    <w:rsid w:val="002D21A4"/>
    <w:rsid w:val="002D21B0"/>
    <w:rsid w:val="002D21DC"/>
    <w:rsid w:val="002D222C"/>
    <w:rsid w:val="002D2253"/>
    <w:rsid w:val="002D22B9"/>
    <w:rsid w:val="002D22CC"/>
    <w:rsid w:val="002D23E9"/>
    <w:rsid w:val="002D23FB"/>
    <w:rsid w:val="002D2408"/>
    <w:rsid w:val="002D2554"/>
    <w:rsid w:val="002D25A3"/>
    <w:rsid w:val="002D260F"/>
    <w:rsid w:val="002D2686"/>
    <w:rsid w:val="002D26D5"/>
    <w:rsid w:val="002D271A"/>
    <w:rsid w:val="002D2735"/>
    <w:rsid w:val="002D2763"/>
    <w:rsid w:val="002D27BF"/>
    <w:rsid w:val="002D27D2"/>
    <w:rsid w:val="002D284C"/>
    <w:rsid w:val="002D284D"/>
    <w:rsid w:val="002D289F"/>
    <w:rsid w:val="002D28D2"/>
    <w:rsid w:val="002D29D1"/>
    <w:rsid w:val="002D29DD"/>
    <w:rsid w:val="002D2A69"/>
    <w:rsid w:val="002D2A6A"/>
    <w:rsid w:val="002D2A70"/>
    <w:rsid w:val="002D2ABE"/>
    <w:rsid w:val="002D2B14"/>
    <w:rsid w:val="002D2BE8"/>
    <w:rsid w:val="002D2C1C"/>
    <w:rsid w:val="002D2C55"/>
    <w:rsid w:val="002D2C58"/>
    <w:rsid w:val="002D2D2D"/>
    <w:rsid w:val="002D2D9F"/>
    <w:rsid w:val="002D2DE2"/>
    <w:rsid w:val="002D2E5B"/>
    <w:rsid w:val="002D2E9C"/>
    <w:rsid w:val="002D2EAA"/>
    <w:rsid w:val="002D2EEC"/>
    <w:rsid w:val="002D2F15"/>
    <w:rsid w:val="002D2FA6"/>
    <w:rsid w:val="002D2FED"/>
    <w:rsid w:val="002D301D"/>
    <w:rsid w:val="002D3069"/>
    <w:rsid w:val="002D307F"/>
    <w:rsid w:val="002D3099"/>
    <w:rsid w:val="002D313A"/>
    <w:rsid w:val="002D314E"/>
    <w:rsid w:val="002D3178"/>
    <w:rsid w:val="002D3192"/>
    <w:rsid w:val="002D3215"/>
    <w:rsid w:val="002D3283"/>
    <w:rsid w:val="002D32D9"/>
    <w:rsid w:val="002D330A"/>
    <w:rsid w:val="002D3337"/>
    <w:rsid w:val="002D33DD"/>
    <w:rsid w:val="002D33F9"/>
    <w:rsid w:val="002D340F"/>
    <w:rsid w:val="002D347C"/>
    <w:rsid w:val="002D349E"/>
    <w:rsid w:val="002D355F"/>
    <w:rsid w:val="002D359B"/>
    <w:rsid w:val="002D35D7"/>
    <w:rsid w:val="002D35FF"/>
    <w:rsid w:val="002D3667"/>
    <w:rsid w:val="002D36B1"/>
    <w:rsid w:val="002D37AD"/>
    <w:rsid w:val="002D37B4"/>
    <w:rsid w:val="002D37F5"/>
    <w:rsid w:val="002D382E"/>
    <w:rsid w:val="002D3894"/>
    <w:rsid w:val="002D3899"/>
    <w:rsid w:val="002D389E"/>
    <w:rsid w:val="002D3909"/>
    <w:rsid w:val="002D3919"/>
    <w:rsid w:val="002D392B"/>
    <w:rsid w:val="002D395E"/>
    <w:rsid w:val="002D397E"/>
    <w:rsid w:val="002D39DD"/>
    <w:rsid w:val="002D3A0F"/>
    <w:rsid w:val="002D3A78"/>
    <w:rsid w:val="002D3AA6"/>
    <w:rsid w:val="002D3ACC"/>
    <w:rsid w:val="002D3AEF"/>
    <w:rsid w:val="002D3AF6"/>
    <w:rsid w:val="002D3AFD"/>
    <w:rsid w:val="002D3B60"/>
    <w:rsid w:val="002D3B7D"/>
    <w:rsid w:val="002D3BA1"/>
    <w:rsid w:val="002D3BAF"/>
    <w:rsid w:val="002D3C75"/>
    <w:rsid w:val="002D3C84"/>
    <w:rsid w:val="002D3CD6"/>
    <w:rsid w:val="002D3D79"/>
    <w:rsid w:val="002D3DCF"/>
    <w:rsid w:val="002D3DF2"/>
    <w:rsid w:val="002D3E5E"/>
    <w:rsid w:val="002D3F0C"/>
    <w:rsid w:val="002D3F58"/>
    <w:rsid w:val="002D406F"/>
    <w:rsid w:val="002D40A0"/>
    <w:rsid w:val="002D4156"/>
    <w:rsid w:val="002D4169"/>
    <w:rsid w:val="002D41C0"/>
    <w:rsid w:val="002D41EE"/>
    <w:rsid w:val="002D422F"/>
    <w:rsid w:val="002D43F1"/>
    <w:rsid w:val="002D4460"/>
    <w:rsid w:val="002D4510"/>
    <w:rsid w:val="002D455A"/>
    <w:rsid w:val="002D4698"/>
    <w:rsid w:val="002D46E7"/>
    <w:rsid w:val="002D4700"/>
    <w:rsid w:val="002D4732"/>
    <w:rsid w:val="002D4839"/>
    <w:rsid w:val="002D48A8"/>
    <w:rsid w:val="002D4988"/>
    <w:rsid w:val="002D49BE"/>
    <w:rsid w:val="002D4B31"/>
    <w:rsid w:val="002D4BB0"/>
    <w:rsid w:val="002D4BC5"/>
    <w:rsid w:val="002D4C76"/>
    <w:rsid w:val="002D4D2D"/>
    <w:rsid w:val="002D4D72"/>
    <w:rsid w:val="002D4E54"/>
    <w:rsid w:val="002D4FB9"/>
    <w:rsid w:val="002D502D"/>
    <w:rsid w:val="002D504A"/>
    <w:rsid w:val="002D50D9"/>
    <w:rsid w:val="002D5151"/>
    <w:rsid w:val="002D516C"/>
    <w:rsid w:val="002D51BA"/>
    <w:rsid w:val="002D51EF"/>
    <w:rsid w:val="002D5247"/>
    <w:rsid w:val="002D528B"/>
    <w:rsid w:val="002D5353"/>
    <w:rsid w:val="002D5416"/>
    <w:rsid w:val="002D543A"/>
    <w:rsid w:val="002D545E"/>
    <w:rsid w:val="002D5568"/>
    <w:rsid w:val="002D55B8"/>
    <w:rsid w:val="002D561C"/>
    <w:rsid w:val="002D56A8"/>
    <w:rsid w:val="002D573E"/>
    <w:rsid w:val="002D5797"/>
    <w:rsid w:val="002D583C"/>
    <w:rsid w:val="002D5862"/>
    <w:rsid w:val="002D58DD"/>
    <w:rsid w:val="002D5916"/>
    <w:rsid w:val="002D5923"/>
    <w:rsid w:val="002D598A"/>
    <w:rsid w:val="002D5994"/>
    <w:rsid w:val="002D5A08"/>
    <w:rsid w:val="002D5A25"/>
    <w:rsid w:val="002D5A6F"/>
    <w:rsid w:val="002D5A96"/>
    <w:rsid w:val="002D5A9A"/>
    <w:rsid w:val="002D5AAA"/>
    <w:rsid w:val="002D5B67"/>
    <w:rsid w:val="002D5C2A"/>
    <w:rsid w:val="002D5C70"/>
    <w:rsid w:val="002D5C90"/>
    <w:rsid w:val="002D5DEC"/>
    <w:rsid w:val="002D5E0E"/>
    <w:rsid w:val="002D5E1B"/>
    <w:rsid w:val="002D5E4E"/>
    <w:rsid w:val="002D5E64"/>
    <w:rsid w:val="002D5EAA"/>
    <w:rsid w:val="002D5F16"/>
    <w:rsid w:val="002D5FAD"/>
    <w:rsid w:val="002D5FE0"/>
    <w:rsid w:val="002D6063"/>
    <w:rsid w:val="002D6114"/>
    <w:rsid w:val="002D6167"/>
    <w:rsid w:val="002D62A5"/>
    <w:rsid w:val="002D62C3"/>
    <w:rsid w:val="002D62FF"/>
    <w:rsid w:val="002D63D5"/>
    <w:rsid w:val="002D63D8"/>
    <w:rsid w:val="002D647E"/>
    <w:rsid w:val="002D64A1"/>
    <w:rsid w:val="002D6548"/>
    <w:rsid w:val="002D654D"/>
    <w:rsid w:val="002D65A3"/>
    <w:rsid w:val="002D65E6"/>
    <w:rsid w:val="002D667A"/>
    <w:rsid w:val="002D67A8"/>
    <w:rsid w:val="002D6816"/>
    <w:rsid w:val="002D683C"/>
    <w:rsid w:val="002D6855"/>
    <w:rsid w:val="002D6866"/>
    <w:rsid w:val="002D68B7"/>
    <w:rsid w:val="002D68DB"/>
    <w:rsid w:val="002D6929"/>
    <w:rsid w:val="002D6948"/>
    <w:rsid w:val="002D6968"/>
    <w:rsid w:val="002D69A2"/>
    <w:rsid w:val="002D69A9"/>
    <w:rsid w:val="002D69CD"/>
    <w:rsid w:val="002D69FD"/>
    <w:rsid w:val="002D6AF5"/>
    <w:rsid w:val="002D6B12"/>
    <w:rsid w:val="002D6B4F"/>
    <w:rsid w:val="002D6BF5"/>
    <w:rsid w:val="002D6C64"/>
    <w:rsid w:val="002D6D7E"/>
    <w:rsid w:val="002D6DAF"/>
    <w:rsid w:val="002D6DF3"/>
    <w:rsid w:val="002D6E70"/>
    <w:rsid w:val="002D6E8F"/>
    <w:rsid w:val="002D6E96"/>
    <w:rsid w:val="002D6F33"/>
    <w:rsid w:val="002D6F47"/>
    <w:rsid w:val="002D6F9E"/>
    <w:rsid w:val="002D7028"/>
    <w:rsid w:val="002D7058"/>
    <w:rsid w:val="002D7072"/>
    <w:rsid w:val="002D709E"/>
    <w:rsid w:val="002D70A7"/>
    <w:rsid w:val="002D70AE"/>
    <w:rsid w:val="002D70C5"/>
    <w:rsid w:val="002D70CE"/>
    <w:rsid w:val="002D7101"/>
    <w:rsid w:val="002D71AD"/>
    <w:rsid w:val="002D71D0"/>
    <w:rsid w:val="002D7392"/>
    <w:rsid w:val="002D73C3"/>
    <w:rsid w:val="002D73D8"/>
    <w:rsid w:val="002D7403"/>
    <w:rsid w:val="002D742B"/>
    <w:rsid w:val="002D7464"/>
    <w:rsid w:val="002D74F9"/>
    <w:rsid w:val="002D756D"/>
    <w:rsid w:val="002D75B3"/>
    <w:rsid w:val="002D7602"/>
    <w:rsid w:val="002D7646"/>
    <w:rsid w:val="002D76C9"/>
    <w:rsid w:val="002D76F6"/>
    <w:rsid w:val="002D77AD"/>
    <w:rsid w:val="002D77CD"/>
    <w:rsid w:val="002D77D6"/>
    <w:rsid w:val="002D7858"/>
    <w:rsid w:val="002D78CD"/>
    <w:rsid w:val="002D796A"/>
    <w:rsid w:val="002D7A3D"/>
    <w:rsid w:val="002D7B1B"/>
    <w:rsid w:val="002D7B52"/>
    <w:rsid w:val="002D7C4E"/>
    <w:rsid w:val="002D7CC0"/>
    <w:rsid w:val="002D7D87"/>
    <w:rsid w:val="002D7DDD"/>
    <w:rsid w:val="002D7E2B"/>
    <w:rsid w:val="002D7E32"/>
    <w:rsid w:val="002D7E8E"/>
    <w:rsid w:val="002D7E97"/>
    <w:rsid w:val="002D7E9E"/>
    <w:rsid w:val="002D7FEE"/>
    <w:rsid w:val="002E0030"/>
    <w:rsid w:val="002E0055"/>
    <w:rsid w:val="002E0072"/>
    <w:rsid w:val="002E0073"/>
    <w:rsid w:val="002E00A0"/>
    <w:rsid w:val="002E00DA"/>
    <w:rsid w:val="002E00EF"/>
    <w:rsid w:val="002E01E8"/>
    <w:rsid w:val="002E0302"/>
    <w:rsid w:val="002E0322"/>
    <w:rsid w:val="002E042C"/>
    <w:rsid w:val="002E0438"/>
    <w:rsid w:val="002E045C"/>
    <w:rsid w:val="002E049D"/>
    <w:rsid w:val="002E04B5"/>
    <w:rsid w:val="002E05F2"/>
    <w:rsid w:val="002E060B"/>
    <w:rsid w:val="002E061A"/>
    <w:rsid w:val="002E061F"/>
    <w:rsid w:val="002E0670"/>
    <w:rsid w:val="002E0738"/>
    <w:rsid w:val="002E074D"/>
    <w:rsid w:val="002E0770"/>
    <w:rsid w:val="002E0780"/>
    <w:rsid w:val="002E0790"/>
    <w:rsid w:val="002E085F"/>
    <w:rsid w:val="002E089C"/>
    <w:rsid w:val="002E0902"/>
    <w:rsid w:val="002E0941"/>
    <w:rsid w:val="002E095E"/>
    <w:rsid w:val="002E09BE"/>
    <w:rsid w:val="002E0A02"/>
    <w:rsid w:val="002E0A0E"/>
    <w:rsid w:val="002E0A99"/>
    <w:rsid w:val="002E0A9F"/>
    <w:rsid w:val="002E0ADF"/>
    <w:rsid w:val="002E0B3C"/>
    <w:rsid w:val="002E0BD0"/>
    <w:rsid w:val="002E0CAA"/>
    <w:rsid w:val="002E0CC6"/>
    <w:rsid w:val="002E0D32"/>
    <w:rsid w:val="002E0D3A"/>
    <w:rsid w:val="002E0D81"/>
    <w:rsid w:val="002E0DA2"/>
    <w:rsid w:val="002E0E4D"/>
    <w:rsid w:val="002E0E52"/>
    <w:rsid w:val="002E0EBB"/>
    <w:rsid w:val="002E0EDE"/>
    <w:rsid w:val="002E0FA4"/>
    <w:rsid w:val="002E1073"/>
    <w:rsid w:val="002E1082"/>
    <w:rsid w:val="002E10AF"/>
    <w:rsid w:val="002E1143"/>
    <w:rsid w:val="002E116B"/>
    <w:rsid w:val="002E11DC"/>
    <w:rsid w:val="002E126B"/>
    <w:rsid w:val="002E127D"/>
    <w:rsid w:val="002E12A8"/>
    <w:rsid w:val="002E12FF"/>
    <w:rsid w:val="002E1390"/>
    <w:rsid w:val="002E13AA"/>
    <w:rsid w:val="002E1418"/>
    <w:rsid w:val="002E14A2"/>
    <w:rsid w:val="002E14F5"/>
    <w:rsid w:val="002E1508"/>
    <w:rsid w:val="002E1512"/>
    <w:rsid w:val="002E151F"/>
    <w:rsid w:val="002E15D0"/>
    <w:rsid w:val="002E1605"/>
    <w:rsid w:val="002E160A"/>
    <w:rsid w:val="002E161E"/>
    <w:rsid w:val="002E1752"/>
    <w:rsid w:val="002E1768"/>
    <w:rsid w:val="002E179D"/>
    <w:rsid w:val="002E17EF"/>
    <w:rsid w:val="002E1846"/>
    <w:rsid w:val="002E1972"/>
    <w:rsid w:val="002E1A83"/>
    <w:rsid w:val="002E1ADC"/>
    <w:rsid w:val="002E1BA7"/>
    <w:rsid w:val="002E1BFF"/>
    <w:rsid w:val="002E1C73"/>
    <w:rsid w:val="002E1C89"/>
    <w:rsid w:val="002E1C90"/>
    <w:rsid w:val="002E1CDD"/>
    <w:rsid w:val="002E1E38"/>
    <w:rsid w:val="002E1F7F"/>
    <w:rsid w:val="002E203E"/>
    <w:rsid w:val="002E2109"/>
    <w:rsid w:val="002E2136"/>
    <w:rsid w:val="002E2148"/>
    <w:rsid w:val="002E217D"/>
    <w:rsid w:val="002E21C9"/>
    <w:rsid w:val="002E21EA"/>
    <w:rsid w:val="002E2294"/>
    <w:rsid w:val="002E22B8"/>
    <w:rsid w:val="002E22C4"/>
    <w:rsid w:val="002E22F2"/>
    <w:rsid w:val="002E2342"/>
    <w:rsid w:val="002E238A"/>
    <w:rsid w:val="002E239A"/>
    <w:rsid w:val="002E23CB"/>
    <w:rsid w:val="002E240D"/>
    <w:rsid w:val="002E24B7"/>
    <w:rsid w:val="002E2528"/>
    <w:rsid w:val="002E2556"/>
    <w:rsid w:val="002E2564"/>
    <w:rsid w:val="002E25CB"/>
    <w:rsid w:val="002E2603"/>
    <w:rsid w:val="002E2641"/>
    <w:rsid w:val="002E266B"/>
    <w:rsid w:val="002E2699"/>
    <w:rsid w:val="002E26B2"/>
    <w:rsid w:val="002E2718"/>
    <w:rsid w:val="002E2770"/>
    <w:rsid w:val="002E27AE"/>
    <w:rsid w:val="002E27F6"/>
    <w:rsid w:val="002E2894"/>
    <w:rsid w:val="002E28BC"/>
    <w:rsid w:val="002E2914"/>
    <w:rsid w:val="002E2934"/>
    <w:rsid w:val="002E29A9"/>
    <w:rsid w:val="002E2A48"/>
    <w:rsid w:val="002E2A71"/>
    <w:rsid w:val="002E2AB2"/>
    <w:rsid w:val="002E2AFF"/>
    <w:rsid w:val="002E2B5B"/>
    <w:rsid w:val="002E2B98"/>
    <w:rsid w:val="002E2BFA"/>
    <w:rsid w:val="002E2C0C"/>
    <w:rsid w:val="002E2DB2"/>
    <w:rsid w:val="002E2DD6"/>
    <w:rsid w:val="002E2DDB"/>
    <w:rsid w:val="002E2DEB"/>
    <w:rsid w:val="002E2E28"/>
    <w:rsid w:val="002E2ED6"/>
    <w:rsid w:val="002E2EDD"/>
    <w:rsid w:val="002E2F23"/>
    <w:rsid w:val="002E2FB9"/>
    <w:rsid w:val="002E2FCF"/>
    <w:rsid w:val="002E2FDF"/>
    <w:rsid w:val="002E2FF4"/>
    <w:rsid w:val="002E307F"/>
    <w:rsid w:val="002E30A0"/>
    <w:rsid w:val="002E30D6"/>
    <w:rsid w:val="002E30E0"/>
    <w:rsid w:val="002E313A"/>
    <w:rsid w:val="002E3154"/>
    <w:rsid w:val="002E3172"/>
    <w:rsid w:val="002E3186"/>
    <w:rsid w:val="002E3272"/>
    <w:rsid w:val="002E32A1"/>
    <w:rsid w:val="002E32C1"/>
    <w:rsid w:val="002E32CC"/>
    <w:rsid w:val="002E3339"/>
    <w:rsid w:val="002E334D"/>
    <w:rsid w:val="002E3394"/>
    <w:rsid w:val="002E33C1"/>
    <w:rsid w:val="002E33FF"/>
    <w:rsid w:val="002E3417"/>
    <w:rsid w:val="002E3437"/>
    <w:rsid w:val="002E35F1"/>
    <w:rsid w:val="002E36A2"/>
    <w:rsid w:val="002E3708"/>
    <w:rsid w:val="002E372C"/>
    <w:rsid w:val="002E37C5"/>
    <w:rsid w:val="002E3850"/>
    <w:rsid w:val="002E387E"/>
    <w:rsid w:val="002E38FB"/>
    <w:rsid w:val="002E38FF"/>
    <w:rsid w:val="002E394D"/>
    <w:rsid w:val="002E3A61"/>
    <w:rsid w:val="002E3ABA"/>
    <w:rsid w:val="002E3AC7"/>
    <w:rsid w:val="002E3B0E"/>
    <w:rsid w:val="002E3B71"/>
    <w:rsid w:val="002E3B89"/>
    <w:rsid w:val="002E3BA1"/>
    <w:rsid w:val="002E3BD5"/>
    <w:rsid w:val="002E3C55"/>
    <w:rsid w:val="002E3CFD"/>
    <w:rsid w:val="002E3D11"/>
    <w:rsid w:val="002E3D63"/>
    <w:rsid w:val="002E3E17"/>
    <w:rsid w:val="002E3E56"/>
    <w:rsid w:val="002E3EA7"/>
    <w:rsid w:val="002E3F46"/>
    <w:rsid w:val="002E3FF1"/>
    <w:rsid w:val="002E409E"/>
    <w:rsid w:val="002E40C5"/>
    <w:rsid w:val="002E40F8"/>
    <w:rsid w:val="002E418C"/>
    <w:rsid w:val="002E4195"/>
    <w:rsid w:val="002E41B1"/>
    <w:rsid w:val="002E41F3"/>
    <w:rsid w:val="002E4243"/>
    <w:rsid w:val="002E4244"/>
    <w:rsid w:val="002E4262"/>
    <w:rsid w:val="002E4267"/>
    <w:rsid w:val="002E42B3"/>
    <w:rsid w:val="002E4303"/>
    <w:rsid w:val="002E4325"/>
    <w:rsid w:val="002E43BD"/>
    <w:rsid w:val="002E43F9"/>
    <w:rsid w:val="002E4406"/>
    <w:rsid w:val="002E4470"/>
    <w:rsid w:val="002E4538"/>
    <w:rsid w:val="002E4568"/>
    <w:rsid w:val="002E4575"/>
    <w:rsid w:val="002E459F"/>
    <w:rsid w:val="002E45CF"/>
    <w:rsid w:val="002E45D6"/>
    <w:rsid w:val="002E4744"/>
    <w:rsid w:val="002E47A2"/>
    <w:rsid w:val="002E47DE"/>
    <w:rsid w:val="002E47FF"/>
    <w:rsid w:val="002E4835"/>
    <w:rsid w:val="002E4884"/>
    <w:rsid w:val="002E48FB"/>
    <w:rsid w:val="002E4931"/>
    <w:rsid w:val="002E4A60"/>
    <w:rsid w:val="002E4AF3"/>
    <w:rsid w:val="002E4B05"/>
    <w:rsid w:val="002E4B19"/>
    <w:rsid w:val="002E4BCB"/>
    <w:rsid w:val="002E4C88"/>
    <w:rsid w:val="002E4CF7"/>
    <w:rsid w:val="002E4D5D"/>
    <w:rsid w:val="002E4D68"/>
    <w:rsid w:val="002E4D9C"/>
    <w:rsid w:val="002E4DB4"/>
    <w:rsid w:val="002E4DBC"/>
    <w:rsid w:val="002E4E1A"/>
    <w:rsid w:val="002E4E50"/>
    <w:rsid w:val="002E4E6B"/>
    <w:rsid w:val="002E4EE4"/>
    <w:rsid w:val="002E4EFD"/>
    <w:rsid w:val="002E4F3D"/>
    <w:rsid w:val="002E4FF5"/>
    <w:rsid w:val="002E5033"/>
    <w:rsid w:val="002E5042"/>
    <w:rsid w:val="002E510B"/>
    <w:rsid w:val="002E5146"/>
    <w:rsid w:val="002E5159"/>
    <w:rsid w:val="002E51AB"/>
    <w:rsid w:val="002E51C1"/>
    <w:rsid w:val="002E51C8"/>
    <w:rsid w:val="002E5211"/>
    <w:rsid w:val="002E523D"/>
    <w:rsid w:val="002E5266"/>
    <w:rsid w:val="002E5280"/>
    <w:rsid w:val="002E5308"/>
    <w:rsid w:val="002E5342"/>
    <w:rsid w:val="002E544B"/>
    <w:rsid w:val="002E54B6"/>
    <w:rsid w:val="002E551B"/>
    <w:rsid w:val="002E551E"/>
    <w:rsid w:val="002E55DB"/>
    <w:rsid w:val="002E5611"/>
    <w:rsid w:val="002E563E"/>
    <w:rsid w:val="002E56B8"/>
    <w:rsid w:val="002E56D3"/>
    <w:rsid w:val="002E57A7"/>
    <w:rsid w:val="002E57B5"/>
    <w:rsid w:val="002E57E6"/>
    <w:rsid w:val="002E582F"/>
    <w:rsid w:val="002E584A"/>
    <w:rsid w:val="002E588C"/>
    <w:rsid w:val="002E594A"/>
    <w:rsid w:val="002E5A7C"/>
    <w:rsid w:val="002E5AC3"/>
    <w:rsid w:val="002E5ADB"/>
    <w:rsid w:val="002E5B08"/>
    <w:rsid w:val="002E5B24"/>
    <w:rsid w:val="002E5B26"/>
    <w:rsid w:val="002E5B53"/>
    <w:rsid w:val="002E5B54"/>
    <w:rsid w:val="002E5B81"/>
    <w:rsid w:val="002E5BCD"/>
    <w:rsid w:val="002E5CB3"/>
    <w:rsid w:val="002E5CDB"/>
    <w:rsid w:val="002E5DA0"/>
    <w:rsid w:val="002E5DB7"/>
    <w:rsid w:val="002E5DC0"/>
    <w:rsid w:val="002E5E12"/>
    <w:rsid w:val="002E5E5F"/>
    <w:rsid w:val="002E5EB0"/>
    <w:rsid w:val="002E5FBF"/>
    <w:rsid w:val="002E5FCC"/>
    <w:rsid w:val="002E60A8"/>
    <w:rsid w:val="002E60AC"/>
    <w:rsid w:val="002E613F"/>
    <w:rsid w:val="002E6194"/>
    <w:rsid w:val="002E61AE"/>
    <w:rsid w:val="002E6228"/>
    <w:rsid w:val="002E6281"/>
    <w:rsid w:val="002E6282"/>
    <w:rsid w:val="002E62BA"/>
    <w:rsid w:val="002E6338"/>
    <w:rsid w:val="002E637B"/>
    <w:rsid w:val="002E6380"/>
    <w:rsid w:val="002E639F"/>
    <w:rsid w:val="002E63A0"/>
    <w:rsid w:val="002E63B3"/>
    <w:rsid w:val="002E63D1"/>
    <w:rsid w:val="002E63F1"/>
    <w:rsid w:val="002E63F4"/>
    <w:rsid w:val="002E6404"/>
    <w:rsid w:val="002E6449"/>
    <w:rsid w:val="002E6479"/>
    <w:rsid w:val="002E64B2"/>
    <w:rsid w:val="002E6591"/>
    <w:rsid w:val="002E66DB"/>
    <w:rsid w:val="002E670F"/>
    <w:rsid w:val="002E672F"/>
    <w:rsid w:val="002E677E"/>
    <w:rsid w:val="002E6787"/>
    <w:rsid w:val="002E6835"/>
    <w:rsid w:val="002E6852"/>
    <w:rsid w:val="002E69A1"/>
    <w:rsid w:val="002E6A7A"/>
    <w:rsid w:val="002E6A91"/>
    <w:rsid w:val="002E6AF3"/>
    <w:rsid w:val="002E6B53"/>
    <w:rsid w:val="002E6BE8"/>
    <w:rsid w:val="002E6C5B"/>
    <w:rsid w:val="002E6C71"/>
    <w:rsid w:val="002E6D33"/>
    <w:rsid w:val="002E6D59"/>
    <w:rsid w:val="002E6EE4"/>
    <w:rsid w:val="002E6F26"/>
    <w:rsid w:val="002E7013"/>
    <w:rsid w:val="002E70B2"/>
    <w:rsid w:val="002E70C8"/>
    <w:rsid w:val="002E7100"/>
    <w:rsid w:val="002E71BC"/>
    <w:rsid w:val="002E71EF"/>
    <w:rsid w:val="002E722E"/>
    <w:rsid w:val="002E725D"/>
    <w:rsid w:val="002E7272"/>
    <w:rsid w:val="002E727C"/>
    <w:rsid w:val="002E72AC"/>
    <w:rsid w:val="002E72ED"/>
    <w:rsid w:val="002E72FC"/>
    <w:rsid w:val="002E7301"/>
    <w:rsid w:val="002E7329"/>
    <w:rsid w:val="002E7367"/>
    <w:rsid w:val="002E741C"/>
    <w:rsid w:val="002E7447"/>
    <w:rsid w:val="002E7468"/>
    <w:rsid w:val="002E74A1"/>
    <w:rsid w:val="002E74EB"/>
    <w:rsid w:val="002E74ED"/>
    <w:rsid w:val="002E7527"/>
    <w:rsid w:val="002E75E9"/>
    <w:rsid w:val="002E76A5"/>
    <w:rsid w:val="002E76BC"/>
    <w:rsid w:val="002E76D4"/>
    <w:rsid w:val="002E76F6"/>
    <w:rsid w:val="002E7721"/>
    <w:rsid w:val="002E7746"/>
    <w:rsid w:val="002E7759"/>
    <w:rsid w:val="002E776A"/>
    <w:rsid w:val="002E778D"/>
    <w:rsid w:val="002E7799"/>
    <w:rsid w:val="002E7B24"/>
    <w:rsid w:val="002E7B63"/>
    <w:rsid w:val="002E7B89"/>
    <w:rsid w:val="002E7B8E"/>
    <w:rsid w:val="002E7BBF"/>
    <w:rsid w:val="002E7CAB"/>
    <w:rsid w:val="002E7DE4"/>
    <w:rsid w:val="002E7E24"/>
    <w:rsid w:val="002E7F4D"/>
    <w:rsid w:val="002E7F60"/>
    <w:rsid w:val="002E7F9C"/>
    <w:rsid w:val="002E7F9F"/>
    <w:rsid w:val="002F0051"/>
    <w:rsid w:val="002F017F"/>
    <w:rsid w:val="002F01A5"/>
    <w:rsid w:val="002F0215"/>
    <w:rsid w:val="002F0268"/>
    <w:rsid w:val="002F02E5"/>
    <w:rsid w:val="002F0309"/>
    <w:rsid w:val="002F0334"/>
    <w:rsid w:val="002F03CD"/>
    <w:rsid w:val="002F03D7"/>
    <w:rsid w:val="002F041E"/>
    <w:rsid w:val="002F0476"/>
    <w:rsid w:val="002F048D"/>
    <w:rsid w:val="002F04F5"/>
    <w:rsid w:val="002F0548"/>
    <w:rsid w:val="002F057A"/>
    <w:rsid w:val="002F059D"/>
    <w:rsid w:val="002F05B4"/>
    <w:rsid w:val="002F05BE"/>
    <w:rsid w:val="002F05DF"/>
    <w:rsid w:val="002F065B"/>
    <w:rsid w:val="002F0671"/>
    <w:rsid w:val="002F06D7"/>
    <w:rsid w:val="002F070B"/>
    <w:rsid w:val="002F071C"/>
    <w:rsid w:val="002F0730"/>
    <w:rsid w:val="002F074C"/>
    <w:rsid w:val="002F0773"/>
    <w:rsid w:val="002F0777"/>
    <w:rsid w:val="002F0838"/>
    <w:rsid w:val="002F0849"/>
    <w:rsid w:val="002F0894"/>
    <w:rsid w:val="002F08D2"/>
    <w:rsid w:val="002F08F4"/>
    <w:rsid w:val="002F0971"/>
    <w:rsid w:val="002F09FB"/>
    <w:rsid w:val="002F0A0A"/>
    <w:rsid w:val="002F0A35"/>
    <w:rsid w:val="002F0A4E"/>
    <w:rsid w:val="002F0A9A"/>
    <w:rsid w:val="002F0AAD"/>
    <w:rsid w:val="002F0AC3"/>
    <w:rsid w:val="002F0B33"/>
    <w:rsid w:val="002F0B63"/>
    <w:rsid w:val="002F0B86"/>
    <w:rsid w:val="002F0BA5"/>
    <w:rsid w:val="002F0C35"/>
    <w:rsid w:val="002F0C79"/>
    <w:rsid w:val="002F0CCD"/>
    <w:rsid w:val="002F0CF4"/>
    <w:rsid w:val="002F0D14"/>
    <w:rsid w:val="002F0D77"/>
    <w:rsid w:val="002F0D82"/>
    <w:rsid w:val="002F0DC3"/>
    <w:rsid w:val="002F0DE5"/>
    <w:rsid w:val="002F0E2F"/>
    <w:rsid w:val="002F0E57"/>
    <w:rsid w:val="002F0FC1"/>
    <w:rsid w:val="002F1042"/>
    <w:rsid w:val="002F106E"/>
    <w:rsid w:val="002F1103"/>
    <w:rsid w:val="002F1109"/>
    <w:rsid w:val="002F1113"/>
    <w:rsid w:val="002F1141"/>
    <w:rsid w:val="002F1159"/>
    <w:rsid w:val="002F1169"/>
    <w:rsid w:val="002F11A3"/>
    <w:rsid w:val="002F11B7"/>
    <w:rsid w:val="002F11FC"/>
    <w:rsid w:val="002F1221"/>
    <w:rsid w:val="002F12C0"/>
    <w:rsid w:val="002F1361"/>
    <w:rsid w:val="002F136F"/>
    <w:rsid w:val="002F1389"/>
    <w:rsid w:val="002F13A9"/>
    <w:rsid w:val="002F13E0"/>
    <w:rsid w:val="002F144F"/>
    <w:rsid w:val="002F145E"/>
    <w:rsid w:val="002F149B"/>
    <w:rsid w:val="002F1527"/>
    <w:rsid w:val="002F1537"/>
    <w:rsid w:val="002F15AF"/>
    <w:rsid w:val="002F15DC"/>
    <w:rsid w:val="002F1638"/>
    <w:rsid w:val="002F1648"/>
    <w:rsid w:val="002F1666"/>
    <w:rsid w:val="002F1681"/>
    <w:rsid w:val="002F16E3"/>
    <w:rsid w:val="002F1729"/>
    <w:rsid w:val="002F177F"/>
    <w:rsid w:val="002F180B"/>
    <w:rsid w:val="002F183C"/>
    <w:rsid w:val="002F1851"/>
    <w:rsid w:val="002F193D"/>
    <w:rsid w:val="002F1945"/>
    <w:rsid w:val="002F1976"/>
    <w:rsid w:val="002F1A93"/>
    <w:rsid w:val="002F1AC9"/>
    <w:rsid w:val="002F1B43"/>
    <w:rsid w:val="002F1B69"/>
    <w:rsid w:val="002F1B75"/>
    <w:rsid w:val="002F1C5E"/>
    <w:rsid w:val="002F1C8B"/>
    <w:rsid w:val="002F1C93"/>
    <w:rsid w:val="002F1CC5"/>
    <w:rsid w:val="002F1D4C"/>
    <w:rsid w:val="002F1D4D"/>
    <w:rsid w:val="002F1D6F"/>
    <w:rsid w:val="002F1DDF"/>
    <w:rsid w:val="002F1E3B"/>
    <w:rsid w:val="002F1E79"/>
    <w:rsid w:val="002F1EAB"/>
    <w:rsid w:val="002F1EB1"/>
    <w:rsid w:val="002F1EDA"/>
    <w:rsid w:val="002F1F1F"/>
    <w:rsid w:val="002F1F3A"/>
    <w:rsid w:val="002F1F7A"/>
    <w:rsid w:val="002F1F7E"/>
    <w:rsid w:val="002F1F8E"/>
    <w:rsid w:val="002F1F9F"/>
    <w:rsid w:val="002F1FB5"/>
    <w:rsid w:val="002F1FE4"/>
    <w:rsid w:val="002F2067"/>
    <w:rsid w:val="002F20B2"/>
    <w:rsid w:val="002F2155"/>
    <w:rsid w:val="002F217F"/>
    <w:rsid w:val="002F21A2"/>
    <w:rsid w:val="002F21C0"/>
    <w:rsid w:val="002F21FB"/>
    <w:rsid w:val="002F220F"/>
    <w:rsid w:val="002F2216"/>
    <w:rsid w:val="002F226C"/>
    <w:rsid w:val="002F22EB"/>
    <w:rsid w:val="002F231D"/>
    <w:rsid w:val="002F23D3"/>
    <w:rsid w:val="002F2441"/>
    <w:rsid w:val="002F249D"/>
    <w:rsid w:val="002F249E"/>
    <w:rsid w:val="002F24E0"/>
    <w:rsid w:val="002F256F"/>
    <w:rsid w:val="002F259C"/>
    <w:rsid w:val="002F25D9"/>
    <w:rsid w:val="002F2600"/>
    <w:rsid w:val="002F2621"/>
    <w:rsid w:val="002F2663"/>
    <w:rsid w:val="002F2697"/>
    <w:rsid w:val="002F26C0"/>
    <w:rsid w:val="002F273D"/>
    <w:rsid w:val="002F27B9"/>
    <w:rsid w:val="002F27E2"/>
    <w:rsid w:val="002F299A"/>
    <w:rsid w:val="002F29A1"/>
    <w:rsid w:val="002F29D6"/>
    <w:rsid w:val="002F29FE"/>
    <w:rsid w:val="002F2A48"/>
    <w:rsid w:val="002F2A5C"/>
    <w:rsid w:val="002F2AB5"/>
    <w:rsid w:val="002F2B04"/>
    <w:rsid w:val="002F2B18"/>
    <w:rsid w:val="002F2B28"/>
    <w:rsid w:val="002F2B69"/>
    <w:rsid w:val="002F2B97"/>
    <w:rsid w:val="002F2BEC"/>
    <w:rsid w:val="002F2C15"/>
    <w:rsid w:val="002F2D7C"/>
    <w:rsid w:val="002F2D94"/>
    <w:rsid w:val="002F2E1E"/>
    <w:rsid w:val="002F2E85"/>
    <w:rsid w:val="002F2E88"/>
    <w:rsid w:val="002F2F6E"/>
    <w:rsid w:val="002F2F8A"/>
    <w:rsid w:val="002F302D"/>
    <w:rsid w:val="002F3096"/>
    <w:rsid w:val="002F30A5"/>
    <w:rsid w:val="002F30F4"/>
    <w:rsid w:val="002F3100"/>
    <w:rsid w:val="002F3104"/>
    <w:rsid w:val="002F3208"/>
    <w:rsid w:val="002F321D"/>
    <w:rsid w:val="002F3220"/>
    <w:rsid w:val="002F322E"/>
    <w:rsid w:val="002F3245"/>
    <w:rsid w:val="002F32EF"/>
    <w:rsid w:val="002F3322"/>
    <w:rsid w:val="002F33C0"/>
    <w:rsid w:val="002F343C"/>
    <w:rsid w:val="002F3560"/>
    <w:rsid w:val="002F35C9"/>
    <w:rsid w:val="002F3662"/>
    <w:rsid w:val="002F3675"/>
    <w:rsid w:val="002F36E4"/>
    <w:rsid w:val="002F3727"/>
    <w:rsid w:val="002F3763"/>
    <w:rsid w:val="002F37A6"/>
    <w:rsid w:val="002F38C1"/>
    <w:rsid w:val="002F38DE"/>
    <w:rsid w:val="002F392B"/>
    <w:rsid w:val="002F397E"/>
    <w:rsid w:val="002F3A16"/>
    <w:rsid w:val="002F3A25"/>
    <w:rsid w:val="002F3B03"/>
    <w:rsid w:val="002F3B4A"/>
    <w:rsid w:val="002F3BB9"/>
    <w:rsid w:val="002F3BBA"/>
    <w:rsid w:val="002F3C5A"/>
    <w:rsid w:val="002F3CA8"/>
    <w:rsid w:val="002F3D43"/>
    <w:rsid w:val="002F3D48"/>
    <w:rsid w:val="002F3D52"/>
    <w:rsid w:val="002F3D54"/>
    <w:rsid w:val="002F3D77"/>
    <w:rsid w:val="002F3E16"/>
    <w:rsid w:val="002F3E81"/>
    <w:rsid w:val="002F3FCE"/>
    <w:rsid w:val="002F3FDD"/>
    <w:rsid w:val="002F4080"/>
    <w:rsid w:val="002F40BF"/>
    <w:rsid w:val="002F414E"/>
    <w:rsid w:val="002F4313"/>
    <w:rsid w:val="002F43B7"/>
    <w:rsid w:val="002F43E9"/>
    <w:rsid w:val="002F43EA"/>
    <w:rsid w:val="002F43FF"/>
    <w:rsid w:val="002F442D"/>
    <w:rsid w:val="002F443F"/>
    <w:rsid w:val="002F445F"/>
    <w:rsid w:val="002F4462"/>
    <w:rsid w:val="002F44CC"/>
    <w:rsid w:val="002F4532"/>
    <w:rsid w:val="002F4585"/>
    <w:rsid w:val="002F45EC"/>
    <w:rsid w:val="002F4608"/>
    <w:rsid w:val="002F461C"/>
    <w:rsid w:val="002F4643"/>
    <w:rsid w:val="002F46BD"/>
    <w:rsid w:val="002F4716"/>
    <w:rsid w:val="002F4773"/>
    <w:rsid w:val="002F477E"/>
    <w:rsid w:val="002F47C2"/>
    <w:rsid w:val="002F484C"/>
    <w:rsid w:val="002F4883"/>
    <w:rsid w:val="002F48F7"/>
    <w:rsid w:val="002F497B"/>
    <w:rsid w:val="002F49F3"/>
    <w:rsid w:val="002F4A5D"/>
    <w:rsid w:val="002F4B1D"/>
    <w:rsid w:val="002F4C4D"/>
    <w:rsid w:val="002F4C68"/>
    <w:rsid w:val="002F4D04"/>
    <w:rsid w:val="002F4D2B"/>
    <w:rsid w:val="002F4D40"/>
    <w:rsid w:val="002F4D97"/>
    <w:rsid w:val="002F4DBE"/>
    <w:rsid w:val="002F4E2E"/>
    <w:rsid w:val="002F4E37"/>
    <w:rsid w:val="002F4E56"/>
    <w:rsid w:val="002F4E5B"/>
    <w:rsid w:val="002F4EA9"/>
    <w:rsid w:val="002F4EBC"/>
    <w:rsid w:val="002F4EFF"/>
    <w:rsid w:val="002F4F25"/>
    <w:rsid w:val="002F4F6D"/>
    <w:rsid w:val="002F4F8A"/>
    <w:rsid w:val="002F4FA8"/>
    <w:rsid w:val="002F4FAD"/>
    <w:rsid w:val="002F4FF5"/>
    <w:rsid w:val="002F5012"/>
    <w:rsid w:val="002F508C"/>
    <w:rsid w:val="002F50AE"/>
    <w:rsid w:val="002F5134"/>
    <w:rsid w:val="002F5142"/>
    <w:rsid w:val="002F5184"/>
    <w:rsid w:val="002F51BA"/>
    <w:rsid w:val="002F5200"/>
    <w:rsid w:val="002F523D"/>
    <w:rsid w:val="002F52CE"/>
    <w:rsid w:val="002F5306"/>
    <w:rsid w:val="002F5328"/>
    <w:rsid w:val="002F5469"/>
    <w:rsid w:val="002F54B9"/>
    <w:rsid w:val="002F554F"/>
    <w:rsid w:val="002F55AA"/>
    <w:rsid w:val="002F56AA"/>
    <w:rsid w:val="002F56C3"/>
    <w:rsid w:val="002F5723"/>
    <w:rsid w:val="002F5790"/>
    <w:rsid w:val="002F579C"/>
    <w:rsid w:val="002F57A5"/>
    <w:rsid w:val="002F57E6"/>
    <w:rsid w:val="002F5815"/>
    <w:rsid w:val="002F5816"/>
    <w:rsid w:val="002F5847"/>
    <w:rsid w:val="002F586D"/>
    <w:rsid w:val="002F588C"/>
    <w:rsid w:val="002F58DF"/>
    <w:rsid w:val="002F5A28"/>
    <w:rsid w:val="002F5A45"/>
    <w:rsid w:val="002F5BD4"/>
    <w:rsid w:val="002F5BD7"/>
    <w:rsid w:val="002F5C84"/>
    <w:rsid w:val="002F5C9E"/>
    <w:rsid w:val="002F5D96"/>
    <w:rsid w:val="002F5DD8"/>
    <w:rsid w:val="002F5E0E"/>
    <w:rsid w:val="002F5E49"/>
    <w:rsid w:val="002F5E5F"/>
    <w:rsid w:val="002F5EC9"/>
    <w:rsid w:val="002F5ED0"/>
    <w:rsid w:val="002F5EDE"/>
    <w:rsid w:val="002F5F33"/>
    <w:rsid w:val="002F5FF6"/>
    <w:rsid w:val="002F6011"/>
    <w:rsid w:val="002F6019"/>
    <w:rsid w:val="002F6048"/>
    <w:rsid w:val="002F60A6"/>
    <w:rsid w:val="002F61F9"/>
    <w:rsid w:val="002F6228"/>
    <w:rsid w:val="002F625D"/>
    <w:rsid w:val="002F63FC"/>
    <w:rsid w:val="002F6425"/>
    <w:rsid w:val="002F656F"/>
    <w:rsid w:val="002F65A5"/>
    <w:rsid w:val="002F65CC"/>
    <w:rsid w:val="002F65E6"/>
    <w:rsid w:val="002F65F0"/>
    <w:rsid w:val="002F663A"/>
    <w:rsid w:val="002F66A7"/>
    <w:rsid w:val="002F6743"/>
    <w:rsid w:val="002F67B2"/>
    <w:rsid w:val="002F6800"/>
    <w:rsid w:val="002F6812"/>
    <w:rsid w:val="002F6830"/>
    <w:rsid w:val="002F6917"/>
    <w:rsid w:val="002F6918"/>
    <w:rsid w:val="002F695F"/>
    <w:rsid w:val="002F699E"/>
    <w:rsid w:val="002F6A15"/>
    <w:rsid w:val="002F6A24"/>
    <w:rsid w:val="002F6A42"/>
    <w:rsid w:val="002F6A85"/>
    <w:rsid w:val="002F6ACD"/>
    <w:rsid w:val="002F6B16"/>
    <w:rsid w:val="002F6B8D"/>
    <w:rsid w:val="002F6B97"/>
    <w:rsid w:val="002F6C55"/>
    <w:rsid w:val="002F6CEB"/>
    <w:rsid w:val="002F6CF9"/>
    <w:rsid w:val="002F6D09"/>
    <w:rsid w:val="002F6D25"/>
    <w:rsid w:val="002F6ECF"/>
    <w:rsid w:val="002F6EFA"/>
    <w:rsid w:val="002F6F4F"/>
    <w:rsid w:val="002F6FBF"/>
    <w:rsid w:val="002F6FC6"/>
    <w:rsid w:val="002F6FDB"/>
    <w:rsid w:val="002F716C"/>
    <w:rsid w:val="002F7174"/>
    <w:rsid w:val="002F717C"/>
    <w:rsid w:val="002F7189"/>
    <w:rsid w:val="002F7191"/>
    <w:rsid w:val="002F724D"/>
    <w:rsid w:val="002F7266"/>
    <w:rsid w:val="002F72A4"/>
    <w:rsid w:val="002F732B"/>
    <w:rsid w:val="002F73D1"/>
    <w:rsid w:val="002F7414"/>
    <w:rsid w:val="002F7416"/>
    <w:rsid w:val="002F7419"/>
    <w:rsid w:val="002F74FE"/>
    <w:rsid w:val="002F75DC"/>
    <w:rsid w:val="002F7606"/>
    <w:rsid w:val="002F760D"/>
    <w:rsid w:val="002F764B"/>
    <w:rsid w:val="002F7680"/>
    <w:rsid w:val="002F769D"/>
    <w:rsid w:val="002F76F1"/>
    <w:rsid w:val="002F777A"/>
    <w:rsid w:val="002F77CF"/>
    <w:rsid w:val="002F7836"/>
    <w:rsid w:val="002F783D"/>
    <w:rsid w:val="002F78FB"/>
    <w:rsid w:val="002F792C"/>
    <w:rsid w:val="002F79E0"/>
    <w:rsid w:val="002F7A44"/>
    <w:rsid w:val="002F7B2A"/>
    <w:rsid w:val="002F7B4E"/>
    <w:rsid w:val="002F7B87"/>
    <w:rsid w:val="002F7BA3"/>
    <w:rsid w:val="002F7C87"/>
    <w:rsid w:val="002F7CBB"/>
    <w:rsid w:val="002F7D4B"/>
    <w:rsid w:val="002F7D8E"/>
    <w:rsid w:val="002F7DD8"/>
    <w:rsid w:val="002F7E14"/>
    <w:rsid w:val="002F7E62"/>
    <w:rsid w:val="002F7E66"/>
    <w:rsid w:val="002F7E88"/>
    <w:rsid w:val="002FE472"/>
    <w:rsid w:val="0030000A"/>
    <w:rsid w:val="0030003B"/>
    <w:rsid w:val="0030005A"/>
    <w:rsid w:val="003000E5"/>
    <w:rsid w:val="00300101"/>
    <w:rsid w:val="0030011E"/>
    <w:rsid w:val="00300179"/>
    <w:rsid w:val="00300213"/>
    <w:rsid w:val="00300258"/>
    <w:rsid w:val="003002C4"/>
    <w:rsid w:val="00300328"/>
    <w:rsid w:val="0030032D"/>
    <w:rsid w:val="0030042A"/>
    <w:rsid w:val="003004BF"/>
    <w:rsid w:val="003004C6"/>
    <w:rsid w:val="00300501"/>
    <w:rsid w:val="0030059F"/>
    <w:rsid w:val="0030062F"/>
    <w:rsid w:val="0030064A"/>
    <w:rsid w:val="003006CC"/>
    <w:rsid w:val="003006D9"/>
    <w:rsid w:val="003007E2"/>
    <w:rsid w:val="0030081A"/>
    <w:rsid w:val="00300829"/>
    <w:rsid w:val="00300891"/>
    <w:rsid w:val="00300896"/>
    <w:rsid w:val="003008A5"/>
    <w:rsid w:val="003008A9"/>
    <w:rsid w:val="003008E4"/>
    <w:rsid w:val="0030090E"/>
    <w:rsid w:val="00300933"/>
    <w:rsid w:val="00300A8C"/>
    <w:rsid w:val="00300AF4"/>
    <w:rsid w:val="00300AF5"/>
    <w:rsid w:val="00300B59"/>
    <w:rsid w:val="00300B81"/>
    <w:rsid w:val="00300BF5"/>
    <w:rsid w:val="00300BFA"/>
    <w:rsid w:val="00300C20"/>
    <w:rsid w:val="00300C48"/>
    <w:rsid w:val="00300C5F"/>
    <w:rsid w:val="00300C76"/>
    <w:rsid w:val="00300C91"/>
    <w:rsid w:val="00300CD9"/>
    <w:rsid w:val="00300D16"/>
    <w:rsid w:val="00300D17"/>
    <w:rsid w:val="00300DAA"/>
    <w:rsid w:val="00300E05"/>
    <w:rsid w:val="00300E14"/>
    <w:rsid w:val="00300E23"/>
    <w:rsid w:val="00300E75"/>
    <w:rsid w:val="00300E90"/>
    <w:rsid w:val="00300EDB"/>
    <w:rsid w:val="00300EDD"/>
    <w:rsid w:val="00300F05"/>
    <w:rsid w:val="00300F46"/>
    <w:rsid w:val="00300F8B"/>
    <w:rsid w:val="00300FD4"/>
    <w:rsid w:val="00300FF1"/>
    <w:rsid w:val="00300FFA"/>
    <w:rsid w:val="00300FFE"/>
    <w:rsid w:val="0030104F"/>
    <w:rsid w:val="00301067"/>
    <w:rsid w:val="00301080"/>
    <w:rsid w:val="003010C8"/>
    <w:rsid w:val="00301125"/>
    <w:rsid w:val="003011D7"/>
    <w:rsid w:val="003011EC"/>
    <w:rsid w:val="003011F1"/>
    <w:rsid w:val="00301235"/>
    <w:rsid w:val="00301264"/>
    <w:rsid w:val="003013A9"/>
    <w:rsid w:val="003013BF"/>
    <w:rsid w:val="00301437"/>
    <w:rsid w:val="00301458"/>
    <w:rsid w:val="0030148A"/>
    <w:rsid w:val="0030148D"/>
    <w:rsid w:val="0030149D"/>
    <w:rsid w:val="003014A0"/>
    <w:rsid w:val="0030152A"/>
    <w:rsid w:val="00301552"/>
    <w:rsid w:val="0030157A"/>
    <w:rsid w:val="00301677"/>
    <w:rsid w:val="003016C2"/>
    <w:rsid w:val="003016CE"/>
    <w:rsid w:val="003016DE"/>
    <w:rsid w:val="003016F5"/>
    <w:rsid w:val="003016F9"/>
    <w:rsid w:val="00301732"/>
    <w:rsid w:val="00301796"/>
    <w:rsid w:val="003017B7"/>
    <w:rsid w:val="0030183F"/>
    <w:rsid w:val="0030185E"/>
    <w:rsid w:val="00301876"/>
    <w:rsid w:val="00301886"/>
    <w:rsid w:val="003018E3"/>
    <w:rsid w:val="003018FA"/>
    <w:rsid w:val="00301933"/>
    <w:rsid w:val="00301964"/>
    <w:rsid w:val="003019CB"/>
    <w:rsid w:val="00301B61"/>
    <w:rsid w:val="00301BD8"/>
    <w:rsid w:val="00301C53"/>
    <w:rsid w:val="00301C74"/>
    <w:rsid w:val="00301C84"/>
    <w:rsid w:val="00301CB9"/>
    <w:rsid w:val="00301CC4"/>
    <w:rsid w:val="00301CDD"/>
    <w:rsid w:val="00301CFD"/>
    <w:rsid w:val="00301D22"/>
    <w:rsid w:val="00301D74"/>
    <w:rsid w:val="00301E25"/>
    <w:rsid w:val="00301E54"/>
    <w:rsid w:val="00301E5E"/>
    <w:rsid w:val="00301EAD"/>
    <w:rsid w:val="00301EAF"/>
    <w:rsid w:val="00301EB6"/>
    <w:rsid w:val="00301F21"/>
    <w:rsid w:val="00301F30"/>
    <w:rsid w:val="00301F4C"/>
    <w:rsid w:val="00301F86"/>
    <w:rsid w:val="00301FC7"/>
    <w:rsid w:val="0030200B"/>
    <w:rsid w:val="0030200F"/>
    <w:rsid w:val="00302066"/>
    <w:rsid w:val="00302081"/>
    <w:rsid w:val="00302259"/>
    <w:rsid w:val="003022CC"/>
    <w:rsid w:val="003022F0"/>
    <w:rsid w:val="00302339"/>
    <w:rsid w:val="0030234C"/>
    <w:rsid w:val="0030236D"/>
    <w:rsid w:val="003023B8"/>
    <w:rsid w:val="00302401"/>
    <w:rsid w:val="00302473"/>
    <w:rsid w:val="00302505"/>
    <w:rsid w:val="003025DC"/>
    <w:rsid w:val="003025E6"/>
    <w:rsid w:val="0030261B"/>
    <w:rsid w:val="00302624"/>
    <w:rsid w:val="00302636"/>
    <w:rsid w:val="0030263C"/>
    <w:rsid w:val="003026B2"/>
    <w:rsid w:val="00302711"/>
    <w:rsid w:val="00302712"/>
    <w:rsid w:val="003027B4"/>
    <w:rsid w:val="003027DB"/>
    <w:rsid w:val="003028CE"/>
    <w:rsid w:val="00302963"/>
    <w:rsid w:val="0030299D"/>
    <w:rsid w:val="00302A1C"/>
    <w:rsid w:val="00302A2C"/>
    <w:rsid w:val="00302ABC"/>
    <w:rsid w:val="00302AC8"/>
    <w:rsid w:val="00302B10"/>
    <w:rsid w:val="00302B28"/>
    <w:rsid w:val="00302C0E"/>
    <w:rsid w:val="00302C3F"/>
    <w:rsid w:val="00302C40"/>
    <w:rsid w:val="00302CAD"/>
    <w:rsid w:val="00302D0C"/>
    <w:rsid w:val="00302DF5"/>
    <w:rsid w:val="00302DFF"/>
    <w:rsid w:val="00302E26"/>
    <w:rsid w:val="00302F35"/>
    <w:rsid w:val="00302FCE"/>
    <w:rsid w:val="00303087"/>
    <w:rsid w:val="003030D4"/>
    <w:rsid w:val="00303157"/>
    <w:rsid w:val="003031DE"/>
    <w:rsid w:val="00303200"/>
    <w:rsid w:val="00303203"/>
    <w:rsid w:val="0030324E"/>
    <w:rsid w:val="00303251"/>
    <w:rsid w:val="003032C0"/>
    <w:rsid w:val="003032D8"/>
    <w:rsid w:val="003034B0"/>
    <w:rsid w:val="003034B6"/>
    <w:rsid w:val="003034D1"/>
    <w:rsid w:val="003034E5"/>
    <w:rsid w:val="003034F4"/>
    <w:rsid w:val="00303513"/>
    <w:rsid w:val="00303532"/>
    <w:rsid w:val="0030358C"/>
    <w:rsid w:val="003035DB"/>
    <w:rsid w:val="003035F0"/>
    <w:rsid w:val="00303664"/>
    <w:rsid w:val="003036FA"/>
    <w:rsid w:val="0030374F"/>
    <w:rsid w:val="003037AF"/>
    <w:rsid w:val="003037B8"/>
    <w:rsid w:val="00303803"/>
    <w:rsid w:val="00303806"/>
    <w:rsid w:val="00303856"/>
    <w:rsid w:val="0030385B"/>
    <w:rsid w:val="0030385C"/>
    <w:rsid w:val="00303882"/>
    <w:rsid w:val="00303892"/>
    <w:rsid w:val="00303897"/>
    <w:rsid w:val="003038D3"/>
    <w:rsid w:val="0030394E"/>
    <w:rsid w:val="00303957"/>
    <w:rsid w:val="003039C1"/>
    <w:rsid w:val="003039F0"/>
    <w:rsid w:val="00303A0F"/>
    <w:rsid w:val="00303A41"/>
    <w:rsid w:val="00303A5B"/>
    <w:rsid w:val="00303AAB"/>
    <w:rsid w:val="00303B26"/>
    <w:rsid w:val="00303B50"/>
    <w:rsid w:val="00303BEB"/>
    <w:rsid w:val="00303BF3"/>
    <w:rsid w:val="00303D25"/>
    <w:rsid w:val="00303D2E"/>
    <w:rsid w:val="00303DC0"/>
    <w:rsid w:val="00303E5F"/>
    <w:rsid w:val="00303E89"/>
    <w:rsid w:val="00303ECA"/>
    <w:rsid w:val="00303FFA"/>
    <w:rsid w:val="003040BF"/>
    <w:rsid w:val="00304138"/>
    <w:rsid w:val="00304164"/>
    <w:rsid w:val="003041DC"/>
    <w:rsid w:val="003042B3"/>
    <w:rsid w:val="003042E9"/>
    <w:rsid w:val="00304314"/>
    <w:rsid w:val="0030437A"/>
    <w:rsid w:val="003043C1"/>
    <w:rsid w:val="003043CD"/>
    <w:rsid w:val="003043E6"/>
    <w:rsid w:val="0030444A"/>
    <w:rsid w:val="003044AB"/>
    <w:rsid w:val="003044D2"/>
    <w:rsid w:val="003044FA"/>
    <w:rsid w:val="0030453F"/>
    <w:rsid w:val="003045C1"/>
    <w:rsid w:val="003045CF"/>
    <w:rsid w:val="003045D2"/>
    <w:rsid w:val="0030462E"/>
    <w:rsid w:val="00304637"/>
    <w:rsid w:val="00304661"/>
    <w:rsid w:val="0030467E"/>
    <w:rsid w:val="0030472B"/>
    <w:rsid w:val="0030475A"/>
    <w:rsid w:val="00304827"/>
    <w:rsid w:val="00304863"/>
    <w:rsid w:val="0030497D"/>
    <w:rsid w:val="003049BF"/>
    <w:rsid w:val="003049FC"/>
    <w:rsid w:val="00304B2B"/>
    <w:rsid w:val="00304BA4"/>
    <w:rsid w:val="00304BE5"/>
    <w:rsid w:val="00304C61"/>
    <w:rsid w:val="00304CE9"/>
    <w:rsid w:val="00304D40"/>
    <w:rsid w:val="00304D8D"/>
    <w:rsid w:val="00304D94"/>
    <w:rsid w:val="00304DB6"/>
    <w:rsid w:val="00304DE9"/>
    <w:rsid w:val="00304E08"/>
    <w:rsid w:val="00304E8B"/>
    <w:rsid w:val="00304E94"/>
    <w:rsid w:val="00304EB5"/>
    <w:rsid w:val="00304EDD"/>
    <w:rsid w:val="00304F9B"/>
    <w:rsid w:val="00304FA0"/>
    <w:rsid w:val="00304FB6"/>
    <w:rsid w:val="00305022"/>
    <w:rsid w:val="003050BE"/>
    <w:rsid w:val="003051E1"/>
    <w:rsid w:val="0030533A"/>
    <w:rsid w:val="003053A2"/>
    <w:rsid w:val="0030540C"/>
    <w:rsid w:val="00305460"/>
    <w:rsid w:val="00305468"/>
    <w:rsid w:val="003054C5"/>
    <w:rsid w:val="0030552C"/>
    <w:rsid w:val="00305555"/>
    <w:rsid w:val="0030559A"/>
    <w:rsid w:val="003055D8"/>
    <w:rsid w:val="003056E0"/>
    <w:rsid w:val="00305761"/>
    <w:rsid w:val="00305796"/>
    <w:rsid w:val="0030598E"/>
    <w:rsid w:val="003059CC"/>
    <w:rsid w:val="00305A4D"/>
    <w:rsid w:val="00305A5C"/>
    <w:rsid w:val="00305AA4"/>
    <w:rsid w:val="00305ADA"/>
    <w:rsid w:val="00305B34"/>
    <w:rsid w:val="00305B84"/>
    <w:rsid w:val="00305B8A"/>
    <w:rsid w:val="00305BF8"/>
    <w:rsid w:val="00305C2B"/>
    <w:rsid w:val="00305C53"/>
    <w:rsid w:val="00305C7A"/>
    <w:rsid w:val="00305C84"/>
    <w:rsid w:val="00305CAE"/>
    <w:rsid w:val="00305CD0"/>
    <w:rsid w:val="00305CD1"/>
    <w:rsid w:val="00305D1C"/>
    <w:rsid w:val="00305D36"/>
    <w:rsid w:val="00305D4A"/>
    <w:rsid w:val="00305D50"/>
    <w:rsid w:val="00305D67"/>
    <w:rsid w:val="00305DBC"/>
    <w:rsid w:val="00305E3B"/>
    <w:rsid w:val="00305E4E"/>
    <w:rsid w:val="00305EE7"/>
    <w:rsid w:val="00305F44"/>
    <w:rsid w:val="00305F85"/>
    <w:rsid w:val="00305FBE"/>
    <w:rsid w:val="00306065"/>
    <w:rsid w:val="00306071"/>
    <w:rsid w:val="00306084"/>
    <w:rsid w:val="00306105"/>
    <w:rsid w:val="00306109"/>
    <w:rsid w:val="00306129"/>
    <w:rsid w:val="0030614C"/>
    <w:rsid w:val="00306151"/>
    <w:rsid w:val="003061CD"/>
    <w:rsid w:val="00306423"/>
    <w:rsid w:val="00306439"/>
    <w:rsid w:val="0030647B"/>
    <w:rsid w:val="003064DA"/>
    <w:rsid w:val="0030651C"/>
    <w:rsid w:val="00306530"/>
    <w:rsid w:val="0030655F"/>
    <w:rsid w:val="00306580"/>
    <w:rsid w:val="003065CD"/>
    <w:rsid w:val="003065E8"/>
    <w:rsid w:val="00306606"/>
    <w:rsid w:val="0030667F"/>
    <w:rsid w:val="0030668E"/>
    <w:rsid w:val="00306690"/>
    <w:rsid w:val="00306741"/>
    <w:rsid w:val="003067A6"/>
    <w:rsid w:val="003067AE"/>
    <w:rsid w:val="003068C7"/>
    <w:rsid w:val="003069B1"/>
    <w:rsid w:val="003069D0"/>
    <w:rsid w:val="003069EF"/>
    <w:rsid w:val="00306A02"/>
    <w:rsid w:val="00306A7B"/>
    <w:rsid w:val="00306B08"/>
    <w:rsid w:val="00306BAC"/>
    <w:rsid w:val="00306C00"/>
    <w:rsid w:val="00306C8C"/>
    <w:rsid w:val="00306D92"/>
    <w:rsid w:val="00306DE4"/>
    <w:rsid w:val="00306ED2"/>
    <w:rsid w:val="00306FB3"/>
    <w:rsid w:val="00306FC6"/>
    <w:rsid w:val="00306FC7"/>
    <w:rsid w:val="00306FF7"/>
    <w:rsid w:val="00307019"/>
    <w:rsid w:val="0030709A"/>
    <w:rsid w:val="003070F8"/>
    <w:rsid w:val="00307149"/>
    <w:rsid w:val="003071DF"/>
    <w:rsid w:val="00307218"/>
    <w:rsid w:val="00307228"/>
    <w:rsid w:val="00307314"/>
    <w:rsid w:val="0030731C"/>
    <w:rsid w:val="0030733E"/>
    <w:rsid w:val="00307365"/>
    <w:rsid w:val="00307479"/>
    <w:rsid w:val="0030747D"/>
    <w:rsid w:val="00307497"/>
    <w:rsid w:val="00307520"/>
    <w:rsid w:val="003075AA"/>
    <w:rsid w:val="0030765D"/>
    <w:rsid w:val="003076FD"/>
    <w:rsid w:val="00307721"/>
    <w:rsid w:val="00307744"/>
    <w:rsid w:val="003077A7"/>
    <w:rsid w:val="00307847"/>
    <w:rsid w:val="0030785F"/>
    <w:rsid w:val="00307902"/>
    <w:rsid w:val="00307966"/>
    <w:rsid w:val="0030796E"/>
    <w:rsid w:val="0030797A"/>
    <w:rsid w:val="00307A41"/>
    <w:rsid w:val="00307A65"/>
    <w:rsid w:val="00307A74"/>
    <w:rsid w:val="00307AC9"/>
    <w:rsid w:val="00307ACC"/>
    <w:rsid w:val="00307B09"/>
    <w:rsid w:val="00307B80"/>
    <w:rsid w:val="00307B95"/>
    <w:rsid w:val="00307C20"/>
    <w:rsid w:val="00307C90"/>
    <w:rsid w:val="00307CD3"/>
    <w:rsid w:val="00307D2F"/>
    <w:rsid w:val="00307D46"/>
    <w:rsid w:val="00307DAE"/>
    <w:rsid w:val="00307DCA"/>
    <w:rsid w:val="00307E0D"/>
    <w:rsid w:val="00307E48"/>
    <w:rsid w:val="00307F8D"/>
    <w:rsid w:val="00307F98"/>
    <w:rsid w:val="00307FF4"/>
    <w:rsid w:val="00310096"/>
    <w:rsid w:val="003100BB"/>
    <w:rsid w:val="00310181"/>
    <w:rsid w:val="003101B1"/>
    <w:rsid w:val="003101C3"/>
    <w:rsid w:val="003101E9"/>
    <w:rsid w:val="0031020E"/>
    <w:rsid w:val="0031027A"/>
    <w:rsid w:val="003102B4"/>
    <w:rsid w:val="003102E9"/>
    <w:rsid w:val="0031030D"/>
    <w:rsid w:val="0031031E"/>
    <w:rsid w:val="003103F5"/>
    <w:rsid w:val="00310461"/>
    <w:rsid w:val="0031048B"/>
    <w:rsid w:val="00310494"/>
    <w:rsid w:val="0031050F"/>
    <w:rsid w:val="00310541"/>
    <w:rsid w:val="0031058D"/>
    <w:rsid w:val="003105F6"/>
    <w:rsid w:val="0031062F"/>
    <w:rsid w:val="00310647"/>
    <w:rsid w:val="0031067D"/>
    <w:rsid w:val="00310716"/>
    <w:rsid w:val="003108D1"/>
    <w:rsid w:val="003108F1"/>
    <w:rsid w:val="0031092B"/>
    <w:rsid w:val="00310946"/>
    <w:rsid w:val="00310964"/>
    <w:rsid w:val="00310A3D"/>
    <w:rsid w:val="00310A57"/>
    <w:rsid w:val="00310A5A"/>
    <w:rsid w:val="00310A99"/>
    <w:rsid w:val="00310AE2"/>
    <w:rsid w:val="00310B2E"/>
    <w:rsid w:val="00310B67"/>
    <w:rsid w:val="00310B9B"/>
    <w:rsid w:val="00310C41"/>
    <w:rsid w:val="00310CB7"/>
    <w:rsid w:val="00310CE5"/>
    <w:rsid w:val="00310D52"/>
    <w:rsid w:val="00310D90"/>
    <w:rsid w:val="00310D9C"/>
    <w:rsid w:val="00310DE5"/>
    <w:rsid w:val="00310DEF"/>
    <w:rsid w:val="00310E0B"/>
    <w:rsid w:val="00310E1B"/>
    <w:rsid w:val="00310E9B"/>
    <w:rsid w:val="00310EA1"/>
    <w:rsid w:val="00310EBB"/>
    <w:rsid w:val="00310F7A"/>
    <w:rsid w:val="003110A8"/>
    <w:rsid w:val="003110DC"/>
    <w:rsid w:val="00311139"/>
    <w:rsid w:val="003111A1"/>
    <w:rsid w:val="00311221"/>
    <w:rsid w:val="0031126F"/>
    <w:rsid w:val="003112C0"/>
    <w:rsid w:val="00311320"/>
    <w:rsid w:val="00311322"/>
    <w:rsid w:val="0031140B"/>
    <w:rsid w:val="00311430"/>
    <w:rsid w:val="00311434"/>
    <w:rsid w:val="003114EA"/>
    <w:rsid w:val="003114F8"/>
    <w:rsid w:val="00311562"/>
    <w:rsid w:val="003115EA"/>
    <w:rsid w:val="0031160C"/>
    <w:rsid w:val="0031161B"/>
    <w:rsid w:val="00311732"/>
    <w:rsid w:val="00311747"/>
    <w:rsid w:val="0031176A"/>
    <w:rsid w:val="003117C5"/>
    <w:rsid w:val="003117D8"/>
    <w:rsid w:val="003117F3"/>
    <w:rsid w:val="0031182C"/>
    <w:rsid w:val="00311872"/>
    <w:rsid w:val="003119A9"/>
    <w:rsid w:val="003119BB"/>
    <w:rsid w:val="003119CC"/>
    <w:rsid w:val="003119F8"/>
    <w:rsid w:val="00311A37"/>
    <w:rsid w:val="00311A55"/>
    <w:rsid w:val="00311B03"/>
    <w:rsid w:val="00311B1B"/>
    <w:rsid w:val="00311B23"/>
    <w:rsid w:val="00311B81"/>
    <w:rsid w:val="00311B99"/>
    <w:rsid w:val="00311C6C"/>
    <w:rsid w:val="00311C71"/>
    <w:rsid w:val="00311C7D"/>
    <w:rsid w:val="00311D20"/>
    <w:rsid w:val="00311D8E"/>
    <w:rsid w:val="00311DE8"/>
    <w:rsid w:val="00311E47"/>
    <w:rsid w:val="00311EA9"/>
    <w:rsid w:val="00311EAC"/>
    <w:rsid w:val="00311F87"/>
    <w:rsid w:val="00312037"/>
    <w:rsid w:val="0031204E"/>
    <w:rsid w:val="0031205A"/>
    <w:rsid w:val="003120FD"/>
    <w:rsid w:val="0031210F"/>
    <w:rsid w:val="003121CF"/>
    <w:rsid w:val="003121F1"/>
    <w:rsid w:val="0031221B"/>
    <w:rsid w:val="0031228F"/>
    <w:rsid w:val="0031229A"/>
    <w:rsid w:val="00312324"/>
    <w:rsid w:val="00312399"/>
    <w:rsid w:val="003123F8"/>
    <w:rsid w:val="003123FE"/>
    <w:rsid w:val="00312464"/>
    <w:rsid w:val="003124BB"/>
    <w:rsid w:val="003124FB"/>
    <w:rsid w:val="00312557"/>
    <w:rsid w:val="00312665"/>
    <w:rsid w:val="003126AA"/>
    <w:rsid w:val="003126FD"/>
    <w:rsid w:val="00312738"/>
    <w:rsid w:val="003127C7"/>
    <w:rsid w:val="0031290A"/>
    <w:rsid w:val="0031294E"/>
    <w:rsid w:val="00312958"/>
    <w:rsid w:val="00312987"/>
    <w:rsid w:val="00312A2C"/>
    <w:rsid w:val="00312A5B"/>
    <w:rsid w:val="00312A81"/>
    <w:rsid w:val="00312AAE"/>
    <w:rsid w:val="00312AF8"/>
    <w:rsid w:val="00312B06"/>
    <w:rsid w:val="00312BB1"/>
    <w:rsid w:val="00312C45"/>
    <w:rsid w:val="00312CE5"/>
    <w:rsid w:val="00312DC0"/>
    <w:rsid w:val="00312E21"/>
    <w:rsid w:val="00312E87"/>
    <w:rsid w:val="00312EAA"/>
    <w:rsid w:val="00312FAE"/>
    <w:rsid w:val="00312FE4"/>
    <w:rsid w:val="00313166"/>
    <w:rsid w:val="003131E6"/>
    <w:rsid w:val="00313277"/>
    <w:rsid w:val="003132BE"/>
    <w:rsid w:val="003132CB"/>
    <w:rsid w:val="003132E1"/>
    <w:rsid w:val="003132E7"/>
    <w:rsid w:val="003133A3"/>
    <w:rsid w:val="003133C5"/>
    <w:rsid w:val="0031348F"/>
    <w:rsid w:val="003134C2"/>
    <w:rsid w:val="003134E2"/>
    <w:rsid w:val="003134F2"/>
    <w:rsid w:val="00313533"/>
    <w:rsid w:val="003135A1"/>
    <w:rsid w:val="003135F2"/>
    <w:rsid w:val="00313693"/>
    <w:rsid w:val="003136E2"/>
    <w:rsid w:val="0031371D"/>
    <w:rsid w:val="003137BC"/>
    <w:rsid w:val="003137D6"/>
    <w:rsid w:val="003137FE"/>
    <w:rsid w:val="00313822"/>
    <w:rsid w:val="00313859"/>
    <w:rsid w:val="003138D1"/>
    <w:rsid w:val="00313950"/>
    <w:rsid w:val="003139BD"/>
    <w:rsid w:val="003139BF"/>
    <w:rsid w:val="003139EA"/>
    <w:rsid w:val="00313A90"/>
    <w:rsid w:val="00313AB1"/>
    <w:rsid w:val="00313B13"/>
    <w:rsid w:val="00313B1F"/>
    <w:rsid w:val="00313B2F"/>
    <w:rsid w:val="00313C75"/>
    <w:rsid w:val="00313C91"/>
    <w:rsid w:val="00313D71"/>
    <w:rsid w:val="00313D79"/>
    <w:rsid w:val="00313F32"/>
    <w:rsid w:val="00313F93"/>
    <w:rsid w:val="0031401F"/>
    <w:rsid w:val="00314051"/>
    <w:rsid w:val="0031411D"/>
    <w:rsid w:val="0031413E"/>
    <w:rsid w:val="003141EE"/>
    <w:rsid w:val="00314260"/>
    <w:rsid w:val="00314295"/>
    <w:rsid w:val="0031433B"/>
    <w:rsid w:val="003143C2"/>
    <w:rsid w:val="00314449"/>
    <w:rsid w:val="003145A2"/>
    <w:rsid w:val="00314634"/>
    <w:rsid w:val="0031463E"/>
    <w:rsid w:val="00314640"/>
    <w:rsid w:val="003146F5"/>
    <w:rsid w:val="00314733"/>
    <w:rsid w:val="003147B3"/>
    <w:rsid w:val="0031481E"/>
    <w:rsid w:val="00314821"/>
    <w:rsid w:val="00314A5D"/>
    <w:rsid w:val="00314AFC"/>
    <w:rsid w:val="00314C10"/>
    <w:rsid w:val="00314C13"/>
    <w:rsid w:val="00314C34"/>
    <w:rsid w:val="00314C56"/>
    <w:rsid w:val="00314C82"/>
    <w:rsid w:val="00314D23"/>
    <w:rsid w:val="00314D6E"/>
    <w:rsid w:val="00314E79"/>
    <w:rsid w:val="00314F19"/>
    <w:rsid w:val="00314F27"/>
    <w:rsid w:val="00314FB7"/>
    <w:rsid w:val="00314FF5"/>
    <w:rsid w:val="003150D7"/>
    <w:rsid w:val="0031518E"/>
    <w:rsid w:val="003151E9"/>
    <w:rsid w:val="0031523E"/>
    <w:rsid w:val="003152AD"/>
    <w:rsid w:val="00315399"/>
    <w:rsid w:val="0031539C"/>
    <w:rsid w:val="0031540F"/>
    <w:rsid w:val="0031543F"/>
    <w:rsid w:val="0031549D"/>
    <w:rsid w:val="003154D3"/>
    <w:rsid w:val="00315557"/>
    <w:rsid w:val="003155B2"/>
    <w:rsid w:val="0031560D"/>
    <w:rsid w:val="00315655"/>
    <w:rsid w:val="00315664"/>
    <w:rsid w:val="0031567E"/>
    <w:rsid w:val="00315684"/>
    <w:rsid w:val="0031568F"/>
    <w:rsid w:val="00315690"/>
    <w:rsid w:val="00315714"/>
    <w:rsid w:val="0031581D"/>
    <w:rsid w:val="00315849"/>
    <w:rsid w:val="00315874"/>
    <w:rsid w:val="00315881"/>
    <w:rsid w:val="0031588A"/>
    <w:rsid w:val="003158BC"/>
    <w:rsid w:val="0031595C"/>
    <w:rsid w:val="00315A27"/>
    <w:rsid w:val="00315A65"/>
    <w:rsid w:val="00315AC4"/>
    <w:rsid w:val="00315AC9"/>
    <w:rsid w:val="00315AD6"/>
    <w:rsid w:val="00315B01"/>
    <w:rsid w:val="00315B8F"/>
    <w:rsid w:val="00315BC1"/>
    <w:rsid w:val="00315C8B"/>
    <w:rsid w:val="00315D27"/>
    <w:rsid w:val="00315D34"/>
    <w:rsid w:val="00315D7C"/>
    <w:rsid w:val="00315D80"/>
    <w:rsid w:val="00315D9C"/>
    <w:rsid w:val="00315DBE"/>
    <w:rsid w:val="00315DE5"/>
    <w:rsid w:val="00315E59"/>
    <w:rsid w:val="00315E63"/>
    <w:rsid w:val="00315E7E"/>
    <w:rsid w:val="00315ED1"/>
    <w:rsid w:val="00316045"/>
    <w:rsid w:val="003160E4"/>
    <w:rsid w:val="00316104"/>
    <w:rsid w:val="0031611B"/>
    <w:rsid w:val="00316137"/>
    <w:rsid w:val="003161FF"/>
    <w:rsid w:val="00316240"/>
    <w:rsid w:val="003162A9"/>
    <w:rsid w:val="00316337"/>
    <w:rsid w:val="0031636C"/>
    <w:rsid w:val="003163CC"/>
    <w:rsid w:val="003163F7"/>
    <w:rsid w:val="0031641C"/>
    <w:rsid w:val="0031641E"/>
    <w:rsid w:val="00316422"/>
    <w:rsid w:val="00316538"/>
    <w:rsid w:val="00316546"/>
    <w:rsid w:val="00316549"/>
    <w:rsid w:val="0031654D"/>
    <w:rsid w:val="0031655B"/>
    <w:rsid w:val="00316572"/>
    <w:rsid w:val="00316623"/>
    <w:rsid w:val="003166A2"/>
    <w:rsid w:val="003166AF"/>
    <w:rsid w:val="003166B2"/>
    <w:rsid w:val="00316700"/>
    <w:rsid w:val="0031672F"/>
    <w:rsid w:val="00316734"/>
    <w:rsid w:val="00316756"/>
    <w:rsid w:val="0031678F"/>
    <w:rsid w:val="00316810"/>
    <w:rsid w:val="00316877"/>
    <w:rsid w:val="003168AC"/>
    <w:rsid w:val="003168EC"/>
    <w:rsid w:val="00316958"/>
    <w:rsid w:val="00316996"/>
    <w:rsid w:val="003169B4"/>
    <w:rsid w:val="003169D0"/>
    <w:rsid w:val="003169F3"/>
    <w:rsid w:val="003169F6"/>
    <w:rsid w:val="00316A04"/>
    <w:rsid w:val="00316A92"/>
    <w:rsid w:val="00316AFC"/>
    <w:rsid w:val="00316B0B"/>
    <w:rsid w:val="00316C10"/>
    <w:rsid w:val="00316C5D"/>
    <w:rsid w:val="00316CA4"/>
    <w:rsid w:val="00316CCD"/>
    <w:rsid w:val="00316CFD"/>
    <w:rsid w:val="00316D84"/>
    <w:rsid w:val="00316DBC"/>
    <w:rsid w:val="00316E36"/>
    <w:rsid w:val="00316E51"/>
    <w:rsid w:val="00316E73"/>
    <w:rsid w:val="00316E94"/>
    <w:rsid w:val="00316EDF"/>
    <w:rsid w:val="00316EE3"/>
    <w:rsid w:val="00316EEE"/>
    <w:rsid w:val="00316EF6"/>
    <w:rsid w:val="00316F14"/>
    <w:rsid w:val="00316F29"/>
    <w:rsid w:val="00316F68"/>
    <w:rsid w:val="00317050"/>
    <w:rsid w:val="003171DD"/>
    <w:rsid w:val="0031722F"/>
    <w:rsid w:val="00317278"/>
    <w:rsid w:val="003172A3"/>
    <w:rsid w:val="00317302"/>
    <w:rsid w:val="003173B0"/>
    <w:rsid w:val="003173DB"/>
    <w:rsid w:val="003173F5"/>
    <w:rsid w:val="00317407"/>
    <w:rsid w:val="00317489"/>
    <w:rsid w:val="0031750A"/>
    <w:rsid w:val="00317523"/>
    <w:rsid w:val="00317561"/>
    <w:rsid w:val="0031759A"/>
    <w:rsid w:val="003175F6"/>
    <w:rsid w:val="003175FE"/>
    <w:rsid w:val="003176AD"/>
    <w:rsid w:val="003176E6"/>
    <w:rsid w:val="00317743"/>
    <w:rsid w:val="003177B9"/>
    <w:rsid w:val="0031785B"/>
    <w:rsid w:val="00317873"/>
    <w:rsid w:val="0031787F"/>
    <w:rsid w:val="003178DD"/>
    <w:rsid w:val="00317906"/>
    <w:rsid w:val="00317910"/>
    <w:rsid w:val="00317942"/>
    <w:rsid w:val="003179E8"/>
    <w:rsid w:val="00317AE0"/>
    <w:rsid w:val="00317AE1"/>
    <w:rsid w:val="00317B6D"/>
    <w:rsid w:val="00317B96"/>
    <w:rsid w:val="00317C65"/>
    <w:rsid w:val="00317CA7"/>
    <w:rsid w:val="00317D48"/>
    <w:rsid w:val="00317D65"/>
    <w:rsid w:val="00317D6C"/>
    <w:rsid w:val="00317DA6"/>
    <w:rsid w:val="00317E40"/>
    <w:rsid w:val="00317EEB"/>
    <w:rsid w:val="00317EFB"/>
    <w:rsid w:val="00317F22"/>
    <w:rsid w:val="00317F4C"/>
    <w:rsid w:val="003200FE"/>
    <w:rsid w:val="00320151"/>
    <w:rsid w:val="0032017D"/>
    <w:rsid w:val="00320193"/>
    <w:rsid w:val="0032026D"/>
    <w:rsid w:val="00320292"/>
    <w:rsid w:val="003202DF"/>
    <w:rsid w:val="00320303"/>
    <w:rsid w:val="00320304"/>
    <w:rsid w:val="00320307"/>
    <w:rsid w:val="00320322"/>
    <w:rsid w:val="0032034F"/>
    <w:rsid w:val="003204FE"/>
    <w:rsid w:val="0032053E"/>
    <w:rsid w:val="0032056A"/>
    <w:rsid w:val="00320589"/>
    <w:rsid w:val="003205BF"/>
    <w:rsid w:val="003205FA"/>
    <w:rsid w:val="00320645"/>
    <w:rsid w:val="00320660"/>
    <w:rsid w:val="00320695"/>
    <w:rsid w:val="003206F8"/>
    <w:rsid w:val="00320731"/>
    <w:rsid w:val="0032079F"/>
    <w:rsid w:val="003207F4"/>
    <w:rsid w:val="00320856"/>
    <w:rsid w:val="00320870"/>
    <w:rsid w:val="00320882"/>
    <w:rsid w:val="0032089D"/>
    <w:rsid w:val="00320984"/>
    <w:rsid w:val="00320A34"/>
    <w:rsid w:val="00320AB6"/>
    <w:rsid w:val="00320B65"/>
    <w:rsid w:val="00320BEF"/>
    <w:rsid w:val="00320C79"/>
    <w:rsid w:val="00320D62"/>
    <w:rsid w:val="00320D8E"/>
    <w:rsid w:val="00320E67"/>
    <w:rsid w:val="00320F15"/>
    <w:rsid w:val="00320F33"/>
    <w:rsid w:val="00320F52"/>
    <w:rsid w:val="00320F60"/>
    <w:rsid w:val="00321007"/>
    <w:rsid w:val="00321061"/>
    <w:rsid w:val="00321073"/>
    <w:rsid w:val="00321077"/>
    <w:rsid w:val="00321079"/>
    <w:rsid w:val="003210DC"/>
    <w:rsid w:val="003210E3"/>
    <w:rsid w:val="00321163"/>
    <w:rsid w:val="00321177"/>
    <w:rsid w:val="00321265"/>
    <w:rsid w:val="00321272"/>
    <w:rsid w:val="00321283"/>
    <w:rsid w:val="003212B4"/>
    <w:rsid w:val="00321301"/>
    <w:rsid w:val="0032130A"/>
    <w:rsid w:val="0032131F"/>
    <w:rsid w:val="00321385"/>
    <w:rsid w:val="003214C9"/>
    <w:rsid w:val="00321542"/>
    <w:rsid w:val="0032154A"/>
    <w:rsid w:val="00321612"/>
    <w:rsid w:val="00321652"/>
    <w:rsid w:val="003216DD"/>
    <w:rsid w:val="00321785"/>
    <w:rsid w:val="00321789"/>
    <w:rsid w:val="0032179D"/>
    <w:rsid w:val="003217C6"/>
    <w:rsid w:val="003218B4"/>
    <w:rsid w:val="00321936"/>
    <w:rsid w:val="00321978"/>
    <w:rsid w:val="0032198B"/>
    <w:rsid w:val="003219C3"/>
    <w:rsid w:val="003219CC"/>
    <w:rsid w:val="003219FF"/>
    <w:rsid w:val="00321AA4"/>
    <w:rsid w:val="00321ACA"/>
    <w:rsid w:val="00321AF9"/>
    <w:rsid w:val="00321BCA"/>
    <w:rsid w:val="00321BCB"/>
    <w:rsid w:val="00321C05"/>
    <w:rsid w:val="00321C43"/>
    <w:rsid w:val="00321CAC"/>
    <w:rsid w:val="00321CDB"/>
    <w:rsid w:val="00321D28"/>
    <w:rsid w:val="00321D29"/>
    <w:rsid w:val="00321D4F"/>
    <w:rsid w:val="00321EAB"/>
    <w:rsid w:val="00321F19"/>
    <w:rsid w:val="00321FB7"/>
    <w:rsid w:val="00322012"/>
    <w:rsid w:val="00322035"/>
    <w:rsid w:val="0032203E"/>
    <w:rsid w:val="003220B3"/>
    <w:rsid w:val="003220BA"/>
    <w:rsid w:val="00322136"/>
    <w:rsid w:val="00322180"/>
    <w:rsid w:val="0032224D"/>
    <w:rsid w:val="00322273"/>
    <w:rsid w:val="00322287"/>
    <w:rsid w:val="003222AD"/>
    <w:rsid w:val="003222C6"/>
    <w:rsid w:val="003222EE"/>
    <w:rsid w:val="003223CE"/>
    <w:rsid w:val="00322440"/>
    <w:rsid w:val="00322442"/>
    <w:rsid w:val="0032247A"/>
    <w:rsid w:val="003224DD"/>
    <w:rsid w:val="003224F5"/>
    <w:rsid w:val="00322611"/>
    <w:rsid w:val="00322624"/>
    <w:rsid w:val="00322632"/>
    <w:rsid w:val="0032263E"/>
    <w:rsid w:val="003226C6"/>
    <w:rsid w:val="00322779"/>
    <w:rsid w:val="003227A3"/>
    <w:rsid w:val="00322820"/>
    <w:rsid w:val="00322853"/>
    <w:rsid w:val="00322898"/>
    <w:rsid w:val="00322913"/>
    <w:rsid w:val="0032293E"/>
    <w:rsid w:val="003229BC"/>
    <w:rsid w:val="003229D3"/>
    <w:rsid w:val="00322B91"/>
    <w:rsid w:val="00322BFC"/>
    <w:rsid w:val="00322C1B"/>
    <w:rsid w:val="00322C23"/>
    <w:rsid w:val="00322C6F"/>
    <w:rsid w:val="00322C8F"/>
    <w:rsid w:val="00322CDA"/>
    <w:rsid w:val="00322DA7"/>
    <w:rsid w:val="00322E69"/>
    <w:rsid w:val="00322E6C"/>
    <w:rsid w:val="00322F1D"/>
    <w:rsid w:val="00322FB4"/>
    <w:rsid w:val="00322FE1"/>
    <w:rsid w:val="00323052"/>
    <w:rsid w:val="00323061"/>
    <w:rsid w:val="003230B3"/>
    <w:rsid w:val="00323114"/>
    <w:rsid w:val="003231A1"/>
    <w:rsid w:val="003233EA"/>
    <w:rsid w:val="00323438"/>
    <w:rsid w:val="00323593"/>
    <w:rsid w:val="003235E2"/>
    <w:rsid w:val="003235EE"/>
    <w:rsid w:val="0032361D"/>
    <w:rsid w:val="0032363F"/>
    <w:rsid w:val="0032366F"/>
    <w:rsid w:val="003236E3"/>
    <w:rsid w:val="003237C8"/>
    <w:rsid w:val="003237C9"/>
    <w:rsid w:val="003237DA"/>
    <w:rsid w:val="00323858"/>
    <w:rsid w:val="003238EF"/>
    <w:rsid w:val="00323985"/>
    <w:rsid w:val="00323A01"/>
    <w:rsid w:val="00323A48"/>
    <w:rsid w:val="00323A6F"/>
    <w:rsid w:val="00323B13"/>
    <w:rsid w:val="00323B35"/>
    <w:rsid w:val="00323BB6"/>
    <w:rsid w:val="00323BCC"/>
    <w:rsid w:val="00323BED"/>
    <w:rsid w:val="00323C09"/>
    <w:rsid w:val="00323C94"/>
    <w:rsid w:val="00323CB6"/>
    <w:rsid w:val="00323CCF"/>
    <w:rsid w:val="00323D09"/>
    <w:rsid w:val="00323D31"/>
    <w:rsid w:val="00323DC1"/>
    <w:rsid w:val="00323DD0"/>
    <w:rsid w:val="00323DD3"/>
    <w:rsid w:val="00323E1F"/>
    <w:rsid w:val="00323E8C"/>
    <w:rsid w:val="00323EA3"/>
    <w:rsid w:val="00323EA5"/>
    <w:rsid w:val="00323F09"/>
    <w:rsid w:val="00323FE4"/>
    <w:rsid w:val="0032403D"/>
    <w:rsid w:val="00324059"/>
    <w:rsid w:val="00324074"/>
    <w:rsid w:val="003240AB"/>
    <w:rsid w:val="003240BF"/>
    <w:rsid w:val="003240C1"/>
    <w:rsid w:val="003241AA"/>
    <w:rsid w:val="00324228"/>
    <w:rsid w:val="0032424C"/>
    <w:rsid w:val="00324365"/>
    <w:rsid w:val="0032436E"/>
    <w:rsid w:val="0032440E"/>
    <w:rsid w:val="00324442"/>
    <w:rsid w:val="00324495"/>
    <w:rsid w:val="0032449B"/>
    <w:rsid w:val="0032449C"/>
    <w:rsid w:val="0032450C"/>
    <w:rsid w:val="0032450F"/>
    <w:rsid w:val="003245EB"/>
    <w:rsid w:val="003246E6"/>
    <w:rsid w:val="003246EC"/>
    <w:rsid w:val="00324725"/>
    <w:rsid w:val="003247E9"/>
    <w:rsid w:val="00324803"/>
    <w:rsid w:val="0032483F"/>
    <w:rsid w:val="00324841"/>
    <w:rsid w:val="00324944"/>
    <w:rsid w:val="0032495D"/>
    <w:rsid w:val="0032498B"/>
    <w:rsid w:val="0032498E"/>
    <w:rsid w:val="003249BA"/>
    <w:rsid w:val="003249EA"/>
    <w:rsid w:val="00324A12"/>
    <w:rsid w:val="00324A39"/>
    <w:rsid w:val="00324AAE"/>
    <w:rsid w:val="00324AE7"/>
    <w:rsid w:val="00324B38"/>
    <w:rsid w:val="00324CF5"/>
    <w:rsid w:val="00324D0F"/>
    <w:rsid w:val="00324D7A"/>
    <w:rsid w:val="00324E3B"/>
    <w:rsid w:val="00324E73"/>
    <w:rsid w:val="00324EB2"/>
    <w:rsid w:val="0032512A"/>
    <w:rsid w:val="0032518D"/>
    <w:rsid w:val="00325226"/>
    <w:rsid w:val="0032524C"/>
    <w:rsid w:val="003252FC"/>
    <w:rsid w:val="00325342"/>
    <w:rsid w:val="00325373"/>
    <w:rsid w:val="003253A1"/>
    <w:rsid w:val="003253A2"/>
    <w:rsid w:val="003253A5"/>
    <w:rsid w:val="003253A8"/>
    <w:rsid w:val="003253C7"/>
    <w:rsid w:val="00325403"/>
    <w:rsid w:val="00325444"/>
    <w:rsid w:val="0032553B"/>
    <w:rsid w:val="0032560E"/>
    <w:rsid w:val="00325663"/>
    <w:rsid w:val="003256AD"/>
    <w:rsid w:val="003256E3"/>
    <w:rsid w:val="00325742"/>
    <w:rsid w:val="00325817"/>
    <w:rsid w:val="00325AAB"/>
    <w:rsid w:val="00325AC1"/>
    <w:rsid w:val="00325B17"/>
    <w:rsid w:val="00325B18"/>
    <w:rsid w:val="00325BDF"/>
    <w:rsid w:val="00325C19"/>
    <w:rsid w:val="00325C4E"/>
    <w:rsid w:val="00325C68"/>
    <w:rsid w:val="00325C92"/>
    <w:rsid w:val="00325CA9"/>
    <w:rsid w:val="00325CD0"/>
    <w:rsid w:val="00325D02"/>
    <w:rsid w:val="00325D1C"/>
    <w:rsid w:val="00325DB0"/>
    <w:rsid w:val="00325E04"/>
    <w:rsid w:val="00325E31"/>
    <w:rsid w:val="00325EA8"/>
    <w:rsid w:val="00325F0E"/>
    <w:rsid w:val="00326007"/>
    <w:rsid w:val="00326064"/>
    <w:rsid w:val="003260B1"/>
    <w:rsid w:val="003260D2"/>
    <w:rsid w:val="003260D4"/>
    <w:rsid w:val="00326147"/>
    <w:rsid w:val="0032614A"/>
    <w:rsid w:val="0032629A"/>
    <w:rsid w:val="0032634F"/>
    <w:rsid w:val="003263B2"/>
    <w:rsid w:val="003263E6"/>
    <w:rsid w:val="00326462"/>
    <w:rsid w:val="003264F1"/>
    <w:rsid w:val="00326672"/>
    <w:rsid w:val="00326698"/>
    <w:rsid w:val="00326752"/>
    <w:rsid w:val="003267A9"/>
    <w:rsid w:val="0032687E"/>
    <w:rsid w:val="0032689C"/>
    <w:rsid w:val="003268E0"/>
    <w:rsid w:val="003268F5"/>
    <w:rsid w:val="0032694C"/>
    <w:rsid w:val="00326960"/>
    <w:rsid w:val="003269C6"/>
    <w:rsid w:val="00326A83"/>
    <w:rsid w:val="00326AAE"/>
    <w:rsid w:val="00326AB2"/>
    <w:rsid w:val="00326AD6"/>
    <w:rsid w:val="00326ADF"/>
    <w:rsid w:val="00326AFB"/>
    <w:rsid w:val="00326B12"/>
    <w:rsid w:val="00326B20"/>
    <w:rsid w:val="00326B89"/>
    <w:rsid w:val="00326B8F"/>
    <w:rsid w:val="00326C8D"/>
    <w:rsid w:val="00326C92"/>
    <w:rsid w:val="00326C9A"/>
    <w:rsid w:val="00326D25"/>
    <w:rsid w:val="00326D46"/>
    <w:rsid w:val="00326DC1"/>
    <w:rsid w:val="00326DDD"/>
    <w:rsid w:val="00326E9C"/>
    <w:rsid w:val="00326EC8"/>
    <w:rsid w:val="00326F0E"/>
    <w:rsid w:val="00326F3D"/>
    <w:rsid w:val="00326FDD"/>
    <w:rsid w:val="003270E5"/>
    <w:rsid w:val="0032716C"/>
    <w:rsid w:val="003271C2"/>
    <w:rsid w:val="003271FC"/>
    <w:rsid w:val="003271FE"/>
    <w:rsid w:val="00327222"/>
    <w:rsid w:val="00327288"/>
    <w:rsid w:val="00327349"/>
    <w:rsid w:val="0032735F"/>
    <w:rsid w:val="003273B6"/>
    <w:rsid w:val="003273D2"/>
    <w:rsid w:val="0032741D"/>
    <w:rsid w:val="0032752A"/>
    <w:rsid w:val="0032752F"/>
    <w:rsid w:val="00327532"/>
    <w:rsid w:val="00327577"/>
    <w:rsid w:val="003275D4"/>
    <w:rsid w:val="0032767D"/>
    <w:rsid w:val="00327688"/>
    <w:rsid w:val="00327705"/>
    <w:rsid w:val="0032771A"/>
    <w:rsid w:val="0032776B"/>
    <w:rsid w:val="0032778A"/>
    <w:rsid w:val="00327801"/>
    <w:rsid w:val="00327894"/>
    <w:rsid w:val="00327899"/>
    <w:rsid w:val="003278AE"/>
    <w:rsid w:val="003278B5"/>
    <w:rsid w:val="003278FD"/>
    <w:rsid w:val="003279BF"/>
    <w:rsid w:val="003279CB"/>
    <w:rsid w:val="00327A54"/>
    <w:rsid w:val="00327B26"/>
    <w:rsid w:val="00327B88"/>
    <w:rsid w:val="00327B9A"/>
    <w:rsid w:val="00327BB7"/>
    <w:rsid w:val="00327C4D"/>
    <w:rsid w:val="00327C77"/>
    <w:rsid w:val="00327C7D"/>
    <w:rsid w:val="00327CFB"/>
    <w:rsid w:val="00327D0E"/>
    <w:rsid w:val="00327D4A"/>
    <w:rsid w:val="00327D54"/>
    <w:rsid w:val="00327D76"/>
    <w:rsid w:val="00327E39"/>
    <w:rsid w:val="00327E42"/>
    <w:rsid w:val="00327E5D"/>
    <w:rsid w:val="00327E89"/>
    <w:rsid w:val="00327F1E"/>
    <w:rsid w:val="00327F6D"/>
    <w:rsid w:val="00327F73"/>
    <w:rsid w:val="00327FA7"/>
    <w:rsid w:val="00327FEE"/>
    <w:rsid w:val="00330032"/>
    <w:rsid w:val="00330033"/>
    <w:rsid w:val="00330081"/>
    <w:rsid w:val="003300A3"/>
    <w:rsid w:val="00330117"/>
    <w:rsid w:val="0033018B"/>
    <w:rsid w:val="0033019C"/>
    <w:rsid w:val="003301F0"/>
    <w:rsid w:val="00330269"/>
    <w:rsid w:val="003302AE"/>
    <w:rsid w:val="003302D2"/>
    <w:rsid w:val="00330380"/>
    <w:rsid w:val="00330393"/>
    <w:rsid w:val="003304C9"/>
    <w:rsid w:val="003304DA"/>
    <w:rsid w:val="00330515"/>
    <w:rsid w:val="00330752"/>
    <w:rsid w:val="00330766"/>
    <w:rsid w:val="003307C8"/>
    <w:rsid w:val="00330885"/>
    <w:rsid w:val="003308C5"/>
    <w:rsid w:val="00330991"/>
    <w:rsid w:val="003309A2"/>
    <w:rsid w:val="003309A6"/>
    <w:rsid w:val="003309C9"/>
    <w:rsid w:val="00330C16"/>
    <w:rsid w:val="00330CBC"/>
    <w:rsid w:val="00330CC6"/>
    <w:rsid w:val="00330CE6"/>
    <w:rsid w:val="00330D19"/>
    <w:rsid w:val="00330D55"/>
    <w:rsid w:val="00330D7D"/>
    <w:rsid w:val="00330DA9"/>
    <w:rsid w:val="00330E31"/>
    <w:rsid w:val="00330ECC"/>
    <w:rsid w:val="00330EF5"/>
    <w:rsid w:val="00330EFC"/>
    <w:rsid w:val="00330F26"/>
    <w:rsid w:val="00330F8D"/>
    <w:rsid w:val="00330FE5"/>
    <w:rsid w:val="0033102D"/>
    <w:rsid w:val="0033105A"/>
    <w:rsid w:val="003311A1"/>
    <w:rsid w:val="003311B8"/>
    <w:rsid w:val="003311F7"/>
    <w:rsid w:val="00331294"/>
    <w:rsid w:val="003312A5"/>
    <w:rsid w:val="00331339"/>
    <w:rsid w:val="0033135C"/>
    <w:rsid w:val="00331417"/>
    <w:rsid w:val="00331420"/>
    <w:rsid w:val="00331431"/>
    <w:rsid w:val="00331478"/>
    <w:rsid w:val="003314FE"/>
    <w:rsid w:val="00331512"/>
    <w:rsid w:val="00331580"/>
    <w:rsid w:val="003315BF"/>
    <w:rsid w:val="003315C8"/>
    <w:rsid w:val="003315F4"/>
    <w:rsid w:val="0033168B"/>
    <w:rsid w:val="0033178E"/>
    <w:rsid w:val="00331791"/>
    <w:rsid w:val="003317C7"/>
    <w:rsid w:val="0033190C"/>
    <w:rsid w:val="003319ED"/>
    <w:rsid w:val="00331A6D"/>
    <w:rsid w:val="00331ABB"/>
    <w:rsid w:val="00331B46"/>
    <w:rsid w:val="00331B56"/>
    <w:rsid w:val="00331BFC"/>
    <w:rsid w:val="00331C69"/>
    <w:rsid w:val="00331D1E"/>
    <w:rsid w:val="00331D3C"/>
    <w:rsid w:val="00331D65"/>
    <w:rsid w:val="00331DA2"/>
    <w:rsid w:val="00331DE3"/>
    <w:rsid w:val="00331E38"/>
    <w:rsid w:val="00331EB4"/>
    <w:rsid w:val="00331EE0"/>
    <w:rsid w:val="00331F46"/>
    <w:rsid w:val="00331F50"/>
    <w:rsid w:val="0033200D"/>
    <w:rsid w:val="00332040"/>
    <w:rsid w:val="0033206C"/>
    <w:rsid w:val="00332076"/>
    <w:rsid w:val="003320C1"/>
    <w:rsid w:val="00332136"/>
    <w:rsid w:val="003321E3"/>
    <w:rsid w:val="00332289"/>
    <w:rsid w:val="003322D8"/>
    <w:rsid w:val="003322EC"/>
    <w:rsid w:val="00332323"/>
    <w:rsid w:val="0033234B"/>
    <w:rsid w:val="0033235B"/>
    <w:rsid w:val="00332418"/>
    <w:rsid w:val="00332441"/>
    <w:rsid w:val="0033249D"/>
    <w:rsid w:val="003324C9"/>
    <w:rsid w:val="003324F6"/>
    <w:rsid w:val="00332583"/>
    <w:rsid w:val="00332588"/>
    <w:rsid w:val="00332589"/>
    <w:rsid w:val="003325A6"/>
    <w:rsid w:val="003325F8"/>
    <w:rsid w:val="00332739"/>
    <w:rsid w:val="00332743"/>
    <w:rsid w:val="00332779"/>
    <w:rsid w:val="00332814"/>
    <w:rsid w:val="00332835"/>
    <w:rsid w:val="00332877"/>
    <w:rsid w:val="003328B7"/>
    <w:rsid w:val="00332932"/>
    <w:rsid w:val="00332946"/>
    <w:rsid w:val="00332995"/>
    <w:rsid w:val="00332A16"/>
    <w:rsid w:val="00332B37"/>
    <w:rsid w:val="00332B39"/>
    <w:rsid w:val="00332B7D"/>
    <w:rsid w:val="00332B80"/>
    <w:rsid w:val="00332B8D"/>
    <w:rsid w:val="00332BE0"/>
    <w:rsid w:val="00332BF0"/>
    <w:rsid w:val="00332C25"/>
    <w:rsid w:val="00332CDA"/>
    <w:rsid w:val="00332CF5"/>
    <w:rsid w:val="00332D30"/>
    <w:rsid w:val="00332D5A"/>
    <w:rsid w:val="00332D62"/>
    <w:rsid w:val="00332D70"/>
    <w:rsid w:val="00332D90"/>
    <w:rsid w:val="00332DCC"/>
    <w:rsid w:val="00332DE8"/>
    <w:rsid w:val="00332E79"/>
    <w:rsid w:val="00332E85"/>
    <w:rsid w:val="00332ED7"/>
    <w:rsid w:val="00332EFA"/>
    <w:rsid w:val="00332F11"/>
    <w:rsid w:val="00332F3D"/>
    <w:rsid w:val="00332F62"/>
    <w:rsid w:val="00332F73"/>
    <w:rsid w:val="00333006"/>
    <w:rsid w:val="00333016"/>
    <w:rsid w:val="00333025"/>
    <w:rsid w:val="00333039"/>
    <w:rsid w:val="00333040"/>
    <w:rsid w:val="00333083"/>
    <w:rsid w:val="00333129"/>
    <w:rsid w:val="003331C4"/>
    <w:rsid w:val="0033334B"/>
    <w:rsid w:val="00333361"/>
    <w:rsid w:val="00333428"/>
    <w:rsid w:val="0033348A"/>
    <w:rsid w:val="00333492"/>
    <w:rsid w:val="003334AC"/>
    <w:rsid w:val="003334D2"/>
    <w:rsid w:val="0033350F"/>
    <w:rsid w:val="00333699"/>
    <w:rsid w:val="003336F4"/>
    <w:rsid w:val="0033379E"/>
    <w:rsid w:val="00333815"/>
    <w:rsid w:val="0033381F"/>
    <w:rsid w:val="00333833"/>
    <w:rsid w:val="00333858"/>
    <w:rsid w:val="003338A5"/>
    <w:rsid w:val="003338D7"/>
    <w:rsid w:val="00333911"/>
    <w:rsid w:val="003339E2"/>
    <w:rsid w:val="00333A0D"/>
    <w:rsid w:val="00333A42"/>
    <w:rsid w:val="00333A81"/>
    <w:rsid w:val="00333AA1"/>
    <w:rsid w:val="00333ACE"/>
    <w:rsid w:val="00333B08"/>
    <w:rsid w:val="00333B79"/>
    <w:rsid w:val="00333BCD"/>
    <w:rsid w:val="00333BE8"/>
    <w:rsid w:val="00333C04"/>
    <w:rsid w:val="00333C3C"/>
    <w:rsid w:val="00333C7F"/>
    <w:rsid w:val="00333D46"/>
    <w:rsid w:val="00333DCA"/>
    <w:rsid w:val="00333E8A"/>
    <w:rsid w:val="0033405A"/>
    <w:rsid w:val="003340D2"/>
    <w:rsid w:val="003340DA"/>
    <w:rsid w:val="003340E4"/>
    <w:rsid w:val="0033412C"/>
    <w:rsid w:val="00334144"/>
    <w:rsid w:val="00334148"/>
    <w:rsid w:val="0033423D"/>
    <w:rsid w:val="00334280"/>
    <w:rsid w:val="003342C4"/>
    <w:rsid w:val="0033435E"/>
    <w:rsid w:val="00334360"/>
    <w:rsid w:val="00334372"/>
    <w:rsid w:val="0033437F"/>
    <w:rsid w:val="0033441F"/>
    <w:rsid w:val="00334444"/>
    <w:rsid w:val="0033453B"/>
    <w:rsid w:val="00334553"/>
    <w:rsid w:val="003345BF"/>
    <w:rsid w:val="0033466A"/>
    <w:rsid w:val="003346CB"/>
    <w:rsid w:val="00334778"/>
    <w:rsid w:val="003347A2"/>
    <w:rsid w:val="003347BD"/>
    <w:rsid w:val="003347E0"/>
    <w:rsid w:val="003348DA"/>
    <w:rsid w:val="00334906"/>
    <w:rsid w:val="003349B8"/>
    <w:rsid w:val="003349C5"/>
    <w:rsid w:val="00334A29"/>
    <w:rsid w:val="00334A83"/>
    <w:rsid w:val="00334AE3"/>
    <w:rsid w:val="00334B19"/>
    <w:rsid w:val="00334B50"/>
    <w:rsid w:val="00334B98"/>
    <w:rsid w:val="00334BB0"/>
    <w:rsid w:val="00334BBC"/>
    <w:rsid w:val="00334C11"/>
    <w:rsid w:val="00334CB5"/>
    <w:rsid w:val="00334CDF"/>
    <w:rsid w:val="00334D39"/>
    <w:rsid w:val="00334D7B"/>
    <w:rsid w:val="00334DFD"/>
    <w:rsid w:val="00334EA2"/>
    <w:rsid w:val="00334EC2"/>
    <w:rsid w:val="00334F05"/>
    <w:rsid w:val="00334F51"/>
    <w:rsid w:val="00334F90"/>
    <w:rsid w:val="00334FFA"/>
    <w:rsid w:val="0033501D"/>
    <w:rsid w:val="00335093"/>
    <w:rsid w:val="003350C0"/>
    <w:rsid w:val="0033517D"/>
    <w:rsid w:val="003351A6"/>
    <w:rsid w:val="00335209"/>
    <w:rsid w:val="0033522A"/>
    <w:rsid w:val="0033525B"/>
    <w:rsid w:val="00335263"/>
    <w:rsid w:val="0033528A"/>
    <w:rsid w:val="003352BC"/>
    <w:rsid w:val="003352DC"/>
    <w:rsid w:val="003352F8"/>
    <w:rsid w:val="0033533B"/>
    <w:rsid w:val="00335385"/>
    <w:rsid w:val="003354D2"/>
    <w:rsid w:val="00335563"/>
    <w:rsid w:val="003355A1"/>
    <w:rsid w:val="00335615"/>
    <w:rsid w:val="00335656"/>
    <w:rsid w:val="003356DD"/>
    <w:rsid w:val="0033578B"/>
    <w:rsid w:val="003357D2"/>
    <w:rsid w:val="00335855"/>
    <w:rsid w:val="00335863"/>
    <w:rsid w:val="00335865"/>
    <w:rsid w:val="003358A8"/>
    <w:rsid w:val="003358D8"/>
    <w:rsid w:val="00335992"/>
    <w:rsid w:val="003359C8"/>
    <w:rsid w:val="003359CD"/>
    <w:rsid w:val="00335B1F"/>
    <w:rsid w:val="00335B7A"/>
    <w:rsid w:val="00335BC7"/>
    <w:rsid w:val="00335BD8"/>
    <w:rsid w:val="00335C16"/>
    <w:rsid w:val="00335C26"/>
    <w:rsid w:val="00335CBC"/>
    <w:rsid w:val="00335D0F"/>
    <w:rsid w:val="00335D1E"/>
    <w:rsid w:val="00335E17"/>
    <w:rsid w:val="00335E32"/>
    <w:rsid w:val="00335EC7"/>
    <w:rsid w:val="00335ED4"/>
    <w:rsid w:val="00335EEE"/>
    <w:rsid w:val="00335FC2"/>
    <w:rsid w:val="00336052"/>
    <w:rsid w:val="0033607F"/>
    <w:rsid w:val="00336085"/>
    <w:rsid w:val="00336099"/>
    <w:rsid w:val="003360B0"/>
    <w:rsid w:val="003360F1"/>
    <w:rsid w:val="00336107"/>
    <w:rsid w:val="00336112"/>
    <w:rsid w:val="00336120"/>
    <w:rsid w:val="0033622B"/>
    <w:rsid w:val="00336239"/>
    <w:rsid w:val="0033626F"/>
    <w:rsid w:val="00336295"/>
    <w:rsid w:val="003362DA"/>
    <w:rsid w:val="003363D0"/>
    <w:rsid w:val="003363F2"/>
    <w:rsid w:val="003363FC"/>
    <w:rsid w:val="00336419"/>
    <w:rsid w:val="0033641C"/>
    <w:rsid w:val="0033644B"/>
    <w:rsid w:val="00336452"/>
    <w:rsid w:val="003364E9"/>
    <w:rsid w:val="00336510"/>
    <w:rsid w:val="00336544"/>
    <w:rsid w:val="0033659D"/>
    <w:rsid w:val="003365B1"/>
    <w:rsid w:val="0033661C"/>
    <w:rsid w:val="00336636"/>
    <w:rsid w:val="0033664D"/>
    <w:rsid w:val="0033666A"/>
    <w:rsid w:val="00336683"/>
    <w:rsid w:val="0033673A"/>
    <w:rsid w:val="003367EF"/>
    <w:rsid w:val="00336905"/>
    <w:rsid w:val="00336934"/>
    <w:rsid w:val="00336976"/>
    <w:rsid w:val="003369C1"/>
    <w:rsid w:val="00336A38"/>
    <w:rsid w:val="00336A7B"/>
    <w:rsid w:val="00336A94"/>
    <w:rsid w:val="00336BAE"/>
    <w:rsid w:val="00336BC3"/>
    <w:rsid w:val="00336BDE"/>
    <w:rsid w:val="00336C7F"/>
    <w:rsid w:val="00336CAB"/>
    <w:rsid w:val="00336D0C"/>
    <w:rsid w:val="00336D0E"/>
    <w:rsid w:val="00336DD9"/>
    <w:rsid w:val="00336EDC"/>
    <w:rsid w:val="00336F2A"/>
    <w:rsid w:val="00336FAA"/>
    <w:rsid w:val="00336FF5"/>
    <w:rsid w:val="00337041"/>
    <w:rsid w:val="003370B6"/>
    <w:rsid w:val="00337115"/>
    <w:rsid w:val="00337266"/>
    <w:rsid w:val="003372E8"/>
    <w:rsid w:val="00337422"/>
    <w:rsid w:val="0033745E"/>
    <w:rsid w:val="00337500"/>
    <w:rsid w:val="00337533"/>
    <w:rsid w:val="0033753A"/>
    <w:rsid w:val="00337604"/>
    <w:rsid w:val="0033766F"/>
    <w:rsid w:val="00337763"/>
    <w:rsid w:val="0033776A"/>
    <w:rsid w:val="00337772"/>
    <w:rsid w:val="00337927"/>
    <w:rsid w:val="00337935"/>
    <w:rsid w:val="00337981"/>
    <w:rsid w:val="0033798C"/>
    <w:rsid w:val="00337994"/>
    <w:rsid w:val="00337A8F"/>
    <w:rsid w:val="00337AB2"/>
    <w:rsid w:val="00337ACA"/>
    <w:rsid w:val="00337ACF"/>
    <w:rsid w:val="00337B17"/>
    <w:rsid w:val="00337BF5"/>
    <w:rsid w:val="00337C1C"/>
    <w:rsid w:val="00337C7B"/>
    <w:rsid w:val="00337C80"/>
    <w:rsid w:val="00337C81"/>
    <w:rsid w:val="00337C9A"/>
    <w:rsid w:val="00337DBF"/>
    <w:rsid w:val="00337E2F"/>
    <w:rsid w:val="00337E41"/>
    <w:rsid w:val="00337EDD"/>
    <w:rsid w:val="00337F7B"/>
    <w:rsid w:val="00337FB2"/>
    <w:rsid w:val="00337FF5"/>
    <w:rsid w:val="00340028"/>
    <w:rsid w:val="0034004C"/>
    <w:rsid w:val="0034004D"/>
    <w:rsid w:val="003400D7"/>
    <w:rsid w:val="00340153"/>
    <w:rsid w:val="0034015C"/>
    <w:rsid w:val="00340323"/>
    <w:rsid w:val="0034033D"/>
    <w:rsid w:val="0034039F"/>
    <w:rsid w:val="003403AF"/>
    <w:rsid w:val="003403D4"/>
    <w:rsid w:val="003404ED"/>
    <w:rsid w:val="0034055C"/>
    <w:rsid w:val="003405EB"/>
    <w:rsid w:val="0034067C"/>
    <w:rsid w:val="0034068D"/>
    <w:rsid w:val="003406A2"/>
    <w:rsid w:val="003407A4"/>
    <w:rsid w:val="003407DD"/>
    <w:rsid w:val="003407ED"/>
    <w:rsid w:val="003407F0"/>
    <w:rsid w:val="00340809"/>
    <w:rsid w:val="003408A7"/>
    <w:rsid w:val="00340942"/>
    <w:rsid w:val="00340A0F"/>
    <w:rsid w:val="00340A56"/>
    <w:rsid w:val="00340A82"/>
    <w:rsid w:val="00340AAA"/>
    <w:rsid w:val="00340AB9"/>
    <w:rsid w:val="00340B94"/>
    <w:rsid w:val="00340BEC"/>
    <w:rsid w:val="00340BF3"/>
    <w:rsid w:val="00340C59"/>
    <w:rsid w:val="00340CCF"/>
    <w:rsid w:val="00340CDE"/>
    <w:rsid w:val="00340D08"/>
    <w:rsid w:val="00340D99"/>
    <w:rsid w:val="00340DD5"/>
    <w:rsid w:val="00340E80"/>
    <w:rsid w:val="00340F3F"/>
    <w:rsid w:val="00341030"/>
    <w:rsid w:val="00341039"/>
    <w:rsid w:val="00341079"/>
    <w:rsid w:val="003410FF"/>
    <w:rsid w:val="0034110C"/>
    <w:rsid w:val="0034112F"/>
    <w:rsid w:val="00341145"/>
    <w:rsid w:val="00341185"/>
    <w:rsid w:val="0034118E"/>
    <w:rsid w:val="003411A8"/>
    <w:rsid w:val="003412A9"/>
    <w:rsid w:val="00341339"/>
    <w:rsid w:val="0034143E"/>
    <w:rsid w:val="003414D4"/>
    <w:rsid w:val="00341595"/>
    <w:rsid w:val="003415C3"/>
    <w:rsid w:val="003415EC"/>
    <w:rsid w:val="003415F2"/>
    <w:rsid w:val="00341630"/>
    <w:rsid w:val="0034163E"/>
    <w:rsid w:val="00341696"/>
    <w:rsid w:val="003417C3"/>
    <w:rsid w:val="003417E4"/>
    <w:rsid w:val="003417FC"/>
    <w:rsid w:val="00341877"/>
    <w:rsid w:val="003418E1"/>
    <w:rsid w:val="003419BD"/>
    <w:rsid w:val="003419E0"/>
    <w:rsid w:val="00341A2D"/>
    <w:rsid w:val="00341A3E"/>
    <w:rsid w:val="00341B0E"/>
    <w:rsid w:val="00341B0F"/>
    <w:rsid w:val="00341B79"/>
    <w:rsid w:val="00341B80"/>
    <w:rsid w:val="00341BC8"/>
    <w:rsid w:val="00341D29"/>
    <w:rsid w:val="00341D8D"/>
    <w:rsid w:val="00341DAD"/>
    <w:rsid w:val="00341DC0"/>
    <w:rsid w:val="00341DC8"/>
    <w:rsid w:val="00341E68"/>
    <w:rsid w:val="00341E80"/>
    <w:rsid w:val="00341EBE"/>
    <w:rsid w:val="00341EE1"/>
    <w:rsid w:val="00341EF6"/>
    <w:rsid w:val="00342071"/>
    <w:rsid w:val="00342082"/>
    <w:rsid w:val="003420D6"/>
    <w:rsid w:val="0034210C"/>
    <w:rsid w:val="00342199"/>
    <w:rsid w:val="003421C2"/>
    <w:rsid w:val="003421F4"/>
    <w:rsid w:val="003421FF"/>
    <w:rsid w:val="0034223D"/>
    <w:rsid w:val="0034229D"/>
    <w:rsid w:val="003422AD"/>
    <w:rsid w:val="00342311"/>
    <w:rsid w:val="003423CF"/>
    <w:rsid w:val="003424AF"/>
    <w:rsid w:val="003424C9"/>
    <w:rsid w:val="003424F7"/>
    <w:rsid w:val="00342576"/>
    <w:rsid w:val="0034264B"/>
    <w:rsid w:val="00342662"/>
    <w:rsid w:val="0034266B"/>
    <w:rsid w:val="0034266F"/>
    <w:rsid w:val="00342775"/>
    <w:rsid w:val="00342787"/>
    <w:rsid w:val="00342797"/>
    <w:rsid w:val="003427B7"/>
    <w:rsid w:val="003427BB"/>
    <w:rsid w:val="00342808"/>
    <w:rsid w:val="003428E4"/>
    <w:rsid w:val="003428FC"/>
    <w:rsid w:val="00342910"/>
    <w:rsid w:val="00342919"/>
    <w:rsid w:val="00342B9B"/>
    <w:rsid w:val="00342BAE"/>
    <w:rsid w:val="00342C05"/>
    <w:rsid w:val="00342C6C"/>
    <w:rsid w:val="00342C6E"/>
    <w:rsid w:val="00342C74"/>
    <w:rsid w:val="00342CE8"/>
    <w:rsid w:val="00342CF1"/>
    <w:rsid w:val="00342D20"/>
    <w:rsid w:val="00342D2A"/>
    <w:rsid w:val="00342D34"/>
    <w:rsid w:val="00342D87"/>
    <w:rsid w:val="00342DA8"/>
    <w:rsid w:val="00342DAD"/>
    <w:rsid w:val="00342E9B"/>
    <w:rsid w:val="00342EE0"/>
    <w:rsid w:val="00342EFB"/>
    <w:rsid w:val="00342F11"/>
    <w:rsid w:val="00342F9E"/>
    <w:rsid w:val="00342FAB"/>
    <w:rsid w:val="00343093"/>
    <w:rsid w:val="003431F7"/>
    <w:rsid w:val="00343209"/>
    <w:rsid w:val="00343210"/>
    <w:rsid w:val="00343214"/>
    <w:rsid w:val="0034324C"/>
    <w:rsid w:val="0034325A"/>
    <w:rsid w:val="003432B1"/>
    <w:rsid w:val="003433C7"/>
    <w:rsid w:val="003433DE"/>
    <w:rsid w:val="0034346E"/>
    <w:rsid w:val="003434CD"/>
    <w:rsid w:val="00343540"/>
    <w:rsid w:val="003436C6"/>
    <w:rsid w:val="0034376C"/>
    <w:rsid w:val="00343776"/>
    <w:rsid w:val="003437DF"/>
    <w:rsid w:val="003437ED"/>
    <w:rsid w:val="0034383A"/>
    <w:rsid w:val="0034383E"/>
    <w:rsid w:val="003438C9"/>
    <w:rsid w:val="003438DD"/>
    <w:rsid w:val="00343983"/>
    <w:rsid w:val="00343994"/>
    <w:rsid w:val="00343A7B"/>
    <w:rsid w:val="00343A82"/>
    <w:rsid w:val="00343AD2"/>
    <w:rsid w:val="00343BC0"/>
    <w:rsid w:val="00343BFE"/>
    <w:rsid w:val="00343C3B"/>
    <w:rsid w:val="00343C87"/>
    <w:rsid w:val="00343D65"/>
    <w:rsid w:val="00343D6B"/>
    <w:rsid w:val="00343D73"/>
    <w:rsid w:val="00343E02"/>
    <w:rsid w:val="00343E28"/>
    <w:rsid w:val="00343F0B"/>
    <w:rsid w:val="00343F1B"/>
    <w:rsid w:val="00344010"/>
    <w:rsid w:val="00344020"/>
    <w:rsid w:val="00344073"/>
    <w:rsid w:val="0034408B"/>
    <w:rsid w:val="003441B0"/>
    <w:rsid w:val="003441D6"/>
    <w:rsid w:val="00344229"/>
    <w:rsid w:val="00344230"/>
    <w:rsid w:val="00344264"/>
    <w:rsid w:val="003442B4"/>
    <w:rsid w:val="003442BA"/>
    <w:rsid w:val="003442C9"/>
    <w:rsid w:val="003442E2"/>
    <w:rsid w:val="0034431A"/>
    <w:rsid w:val="00344363"/>
    <w:rsid w:val="00344393"/>
    <w:rsid w:val="00344397"/>
    <w:rsid w:val="003443C7"/>
    <w:rsid w:val="003443D8"/>
    <w:rsid w:val="00344476"/>
    <w:rsid w:val="0034450A"/>
    <w:rsid w:val="00344524"/>
    <w:rsid w:val="0034455B"/>
    <w:rsid w:val="003445C2"/>
    <w:rsid w:val="00344694"/>
    <w:rsid w:val="003446A6"/>
    <w:rsid w:val="003446AD"/>
    <w:rsid w:val="003446BD"/>
    <w:rsid w:val="00344707"/>
    <w:rsid w:val="0034470E"/>
    <w:rsid w:val="003447F6"/>
    <w:rsid w:val="003448D1"/>
    <w:rsid w:val="003448EC"/>
    <w:rsid w:val="00344941"/>
    <w:rsid w:val="00344956"/>
    <w:rsid w:val="00344979"/>
    <w:rsid w:val="00344990"/>
    <w:rsid w:val="003449A0"/>
    <w:rsid w:val="003449E5"/>
    <w:rsid w:val="00344A0A"/>
    <w:rsid w:val="00344A12"/>
    <w:rsid w:val="00344A17"/>
    <w:rsid w:val="00344AA0"/>
    <w:rsid w:val="00344B35"/>
    <w:rsid w:val="00344B98"/>
    <w:rsid w:val="00344BF6"/>
    <w:rsid w:val="00344C77"/>
    <w:rsid w:val="00344C7E"/>
    <w:rsid w:val="00344CED"/>
    <w:rsid w:val="00344F02"/>
    <w:rsid w:val="00344F35"/>
    <w:rsid w:val="00344F4B"/>
    <w:rsid w:val="00344F6C"/>
    <w:rsid w:val="00345095"/>
    <w:rsid w:val="003450AF"/>
    <w:rsid w:val="003450C8"/>
    <w:rsid w:val="003450FF"/>
    <w:rsid w:val="0034512C"/>
    <w:rsid w:val="00345142"/>
    <w:rsid w:val="00345168"/>
    <w:rsid w:val="0034518C"/>
    <w:rsid w:val="003451BB"/>
    <w:rsid w:val="00345252"/>
    <w:rsid w:val="00345314"/>
    <w:rsid w:val="00345323"/>
    <w:rsid w:val="0034532B"/>
    <w:rsid w:val="00345340"/>
    <w:rsid w:val="00345345"/>
    <w:rsid w:val="0034538A"/>
    <w:rsid w:val="00345390"/>
    <w:rsid w:val="0034547F"/>
    <w:rsid w:val="0034548F"/>
    <w:rsid w:val="00345518"/>
    <w:rsid w:val="00345593"/>
    <w:rsid w:val="003455AE"/>
    <w:rsid w:val="00345667"/>
    <w:rsid w:val="003456F4"/>
    <w:rsid w:val="003456FF"/>
    <w:rsid w:val="00345758"/>
    <w:rsid w:val="003457B3"/>
    <w:rsid w:val="00345845"/>
    <w:rsid w:val="00345908"/>
    <w:rsid w:val="0034590E"/>
    <w:rsid w:val="00345935"/>
    <w:rsid w:val="0034596C"/>
    <w:rsid w:val="0034598C"/>
    <w:rsid w:val="00345A04"/>
    <w:rsid w:val="00345AAC"/>
    <w:rsid w:val="00345ADF"/>
    <w:rsid w:val="00345AF9"/>
    <w:rsid w:val="00345B06"/>
    <w:rsid w:val="00345B3A"/>
    <w:rsid w:val="00345B60"/>
    <w:rsid w:val="00345BC7"/>
    <w:rsid w:val="00345C6F"/>
    <w:rsid w:val="00345CAA"/>
    <w:rsid w:val="00345D2F"/>
    <w:rsid w:val="00345D53"/>
    <w:rsid w:val="00345DD2"/>
    <w:rsid w:val="00345DD3"/>
    <w:rsid w:val="00345E24"/>
    <w:rsid w:val="00345E43"/>
    <w:rsid w:val="00345E7F"/>
    <w:rsid w:val="00345ED9"/>
    <w:rsid w:val="00345FE6"/>
    <w:rsid w:val="00346062"/>
    <w:rsid w:val="003460C3"/>
    <w:rsid w:val="00346124"/>
    <w:rsid w:val="0034613C"/>
    <w:rsid w:val="00346178"/>
    <w:rsid w:val="003461F9"/>
    <w:rsid w:val="00346234"/>
    <w:rsid w:val="003462A0"/>
    <w:rsid w:val="003462D3"/>
    <w:rsid w:val="00346324"/>
    <w:rsid w:val="00346364"/>
    <w:rsid w:val="003463FB"/>
    <w:rsid w:val="00346564"/>
    <w:rsid w:val="0034656B"/>
    <w:rsid w:val="003465EF"/>
    <w:rsid w:val="003465FD"/>
    <w:rsid w:val="00346600"/>
    <w:rsid w:val="00346A06"/>
    <w:rsid w:val="00346A44"/>
    <w:rsid w:val="00346CB5"/>
    <w:rsid w:val="00346D3A"/>
    <w:rsid w:val="00346DBE"/>
    <w:rsid w:val="00346E8F"/>
    <w:rsid w:val="00346EBC"/>
    <w:rsid w:val="00346EBE"/>
    <w:rsid w:val="00346ECC"/>
    <w:rsid w:val="00346F35"/>
    <w:rsid w:val="00346F66"/>
    <w:rsid w:val="0034701B"/>
    <w:rsid w:val="00347100"/>
    <w:rsid w:val="0034712F"/>
    <w:rsid w:val="00347159"/>
    <w:rsid w:val="003471F5"/>
    <w:rsid w:val="00347284"/>
    <w:rsid w:val="00347289"/>
    <w:rsid w:val="003472CF"/>
    <w:rsid w:val="003472EB"/>
    <w:rsid w:val="00347308"/>
    <w:rsid w:val="0034733C"/>
    <w:rsid w:val="0034736F"/>
    <w:rsid w:val="0034738D"/>
    <w:rsid w:val="0034738F"/>
    <w:rsid w:val="003474A1"/>
    <w:rsid w:val="003474DE"/>
    <w:rsid w:val="0034751A"/>
    <w:rsid w:val="00347528"/>
    <w:rsid w:val="00347621"/>
    <w:rsid w:val="00347679"/>
    <w:rsid w:val="0034767B"/>
    <w:rsid w:val="00347691"/>
    <w:rsid w:val="003476B8"/>
    <w:rsid w:val="00347722"/>
    <w:rsid w:val="00347752"/>
    <w:rsid w:val="003477AB"/>
    <w:rsid w:val="0034781F"/>
    <w:rsid w:val="00347825"/>
    <w:rsid w:val="00347838"/>
    <w:rsid w:val="0034785D"/>
    <w:rsid w:val="0034790F"/>
    <w:rsid w:val="00347911"/>
    <w:rsid w:val="003479D4"/>
    <w:rsid w:val="003479ED"/>
    <w:rsid w:val="00347A01"/>
    <w:rsid w:val="00347A26"/>
    <w:rsid w:val="00347AC3"/>
    <w:rsid w:val="00347ACD"/>
    <w:rsid w:val="00347AD2"/>
    <w:rsid w:val="00347B4B"/>
    <w:rsid w:val="00347B75"/>
    <w:rsid w:val="00347BB2"/>
    <w:rsid w:val="00347BB7"/>
    <w:rsid w:val="00347BBC"/>
    <w:rsid w:val="00347BCD"/>
    <w:rsid w:val="00347BE1"/>
    <w:rsid w:val="00347C18"/>
    <w:rsid w:val="00347C9C"/>
    <w:rsid w:val="00347C9D"/>
    <w:rsid w:val="00347D41"/>
    <w:rsid w:val="00347DB0"/>
    <w:rsid w:val="00347DC8"/>
    <w:rsid w:val="00347E45"/>
    <w:rsid w:val="00347E6E"/>
    <w:rsid w:val="00347EC7"/>
    <w:rsid w:val="00347EFB"/>
    <w:rsid w:val="00347F05"/>
    <w:rsid w:val="00347F16"/>
    <w:rsid w:val="00347F49"/>
    <w:rsid w:val="00347FA0"/>
    <w:rsid w:val="00347FEE"/>
    <w:rsid w:val="00350006"/>
    <w:rsid w:val="0035007D"/>
    <w:rsid w:val="003500EE"/>
    <w:rsid w:val="003500FE"/>
    <w:rsid w:val="0035019A"/>
    <w:rsid w:val="003501CA"/>
    <w:rsid w:val="0035020F"/>
    <w:rsid w:val="00350230"/>
    <w:rsid w:val="0035027B"/>
    <w:rsid w:val="0035043D"/>
    <w:rsid w:val="00350449"/>
    <w:rsid w:val="003504AB"/>
    <w:rsid w:val="00350513"/>
    <w:rsid w:val="00350590"/>
    <w:rsid w:val="00350718"/>
    <w:rsid w:val="00350864"/>
    <w:rsid w:val="00350868"/>
    <w:rsid w:val="003508F8"/>
    <w:rsid w:val="003508F9"/>
    <w:rsid w:val="00350906"/>
    <w:rsid w:val="003509B1"/>
    <w:rsid w:val="003509C0"/>
    <w:rsid w:val="003509E9"/>
    <w:rsid w:val="003509F0"/>
    <w:rsid w:val="003509FC"/>
    <w:rsid w:val="00350A36"/>
    <w:rsid w:val="00350A3B"/>
    <w:rsid w:val="00350A60"/>
    <w:rsid w:val="00350A62"/>
    <w:rsid w:val="00350B03"/>
    <w:rsid w:val="00350B0A"/>
    <w:rsid w:val="00350B49"/>
    <w:rsid w:val="00350BC0"/>
    <w:rsid w:val="00350C0E"/>
    <w:rsid w:val="00350C4F"/>
    <w:rsid w:val="00350C6B"/>
    <w:rsid w:val="00350CFE"/>
    <w:rsid w:val="00350D79"/>
    <w:rsid w:val="00350D80"/>
    <w:rsid w:val="00350DA5"/>
    <w:rsid w:val="00350DC5"/>
    <w:rsid w:val="00350E57"/>
    <w:rsid w:val="00350E64"/>
    <w:rsid w:val="00350EDE"/>
    <w:rsid w:val="00350EF2"/>
    <w:rsid w:val="00350F5E"/>
    <w:rsid w:val="00350FBD"/>
    <w:rsid w:val="00350FE2"/>
    <w:rsid w:val="00351025"/>
    <w:rsid w:val="00351030"/>
    <w:rsid w:val="0035109F"/>
    <w:rsid w:val="003511C5"/>
    <w:rsid w:val="0035121F"/>
    <w:rsid w:val="0035124A"/>
    <w:rsid w:val="0035126A"/>
    <w:rsid w:val="0035127A"/>
    <w:rsid w:val="0035138A"/>
    <w:rsid w:val="003513F8"/>
    <w:rsid w:val="00351440"/>
    <w:rsid w:val="00351442"/>
    <w:rsid w:val="00351488"/>
    <w:rsid w:val="00351513"/>
    <w:rsid w:val="00351534"/>
    <w:rsid w:val="00351599"/>
    <w:rsid w:val="003515EF"/>
    <w:rsid w:val="003516B3"/>
    <w:rsid w:val="003516E5"/>
    <w:rsid w:val="00351769"/>
    <w:rsid w:val="003517AD"/>
    <w:rsid w:val="0035189C"/>
    <w:rsid w:val="003518B3"/>
    <w:rsid w:val="00351926"/>
    <w:rsid w:val="003519BB"/>
    <w:rsid w:val="003519F4"/>
    <w:rsid w:val="00351A4F"/>
    <w:rsid w:val="00351A71"/>
    <w:rsid w:val="00351AE3"/>
    <w:rsid w:val="00351B14"/>
    <w:rsid w:val="00351BDB"/>
    <w:rsid w:val="00351BF6"/>
    <w:rsid w:val="00351C01"/>
    <w:rsid w:val="00351C1A"/>
    <w:rsid w:val="00351C81"/>
    <w:rsid w:val="00351CFB"/>
    <w:rsid w:val="00351D0F"/>
    <w:rsid w:val="00351D25"/>
    <w:rsid w:val="00351D77"/>
    <w:rsid w:val="00351D80"/>
    <w:rsid w:val="00351DD9"/>
    <w:rsid w:val="00351E74"/>
    <w:rsid w:val="00351EA5"/>
    <w:rsid w:val="00351ECA"/>
    <w:rsid w:val="00351F87"/>
    <w:rsid w:val="00351F95"/>
    <w:rsid w:val="00351FDE"/>
    <w:rsid w:val="00351FF9"/>
    <w:rsid w:val="003520AC"/>
    <w:rsid w:val="003520D9"/>
    <w:rsid w:val="0035211C"/>
    <w:rsid w:val="0035213F"/>
    <w:rsid w:val="003521E4"/>
    <w:rsid w:val="00352243"/>
    <w:rsid w:val="003522BC"/>
    <w:rsid w:val="003523B7"/>
    <w:rsid w:val="00352427"/>
    <w:rsid w:val="00352429"/>
    <w:rsid w:val="003524EA"/>
    <w:rsid w:val="0035253B"/>
    <w:rsid w:val="0035253E"/>
    <w:rsid w:val="0035253F"/>
    <w:rsid w:val="0035255C"/>
    <w:rsid w:val="003525B0"/>
    <w:rsid w:val="00352639"/>
    <w:rsid w:val="003526EE"/>
    <w:rsid w:val="0035271F"/>
    <w:rsid w:val="00352757"/>
    <w:rsid w:val="00352826"/>
    <w:rsid w:val="0035282A"/>
    <w:rsid w:val="0035285A"/>
    <w:rsid w:val="00352A33"/>
    <w:rsid w:val="00352B54"/>
    <w:rsid w:val="00352B99"/>
    <w:rsid w:val="00352C31"/>
    <w:rsid w:val="00352DBF"/>
    <w:rsid w:val="00352DF0"/>
    <w:rsid w:val="00352E35"/>
    <w:rsid w:val="00352F7C"/>
    <w:rsid w:val="00352FF1"/>
    <w:rsid w:val="00353030"/>
    <w:rsid w:val="0035306E"/>
    <w:rsid w:val="00353098"/>
    <w:rsid w:val="003530B3"/>
    <w:rsid w:val="003530D0"/>
    <w:rsid w:val="0035311B"/>
    <w:rsid w:val="0035312C"/>
    <w:rsid w:val="0035317A"/>
    <w:rsid w:val="0035318A"/>
    <w:rsid w:val="003531FD"/>
    <w:rsid w:val="0035325E"/>
    <w:rsid w:val="00353293"/>
    <w:rsid w:val="0035330D"/>
    <w:rsid w:val="00353314"/>
    <w:rsid w:val="0035333C"/>
    <w:rsid w:val="003533F4"/>
    <w:rsid w:val="003533F8"/>
    <w:rsid w:val="00353453"/>
    <w:rsid w:val="00353497"/>
    <w:rsid w:val="003534AF"/>
    <w:rsid w:val="003534F6"/>
    <w:rsid w:val="00353527"/>
    <w:rsid w:val="003535A9"/>
    <w:rsid w:val="00353622"/>
    <w:rsid w:val="003536F6"/>
    <w:rsid w:val="00353730"/>
    <w:rsid w:val="00353785"/>
    <w:rsid w:val="0035378D"/>
    <w:rsid w:val="0035387D"/>
    <w:rsid w:val="0035389E"/>
    <w:rsid w:val="003538C9"/>
    <w:rsid w:val="00353921"/>
    <w:rsid w:val="00353925"/>
    <w:rsid w:val="00353927"/>
    <w:rsid w:val="0035396E"/>
    <w:rsid w:val="003539CA"/>
    <w:rsid w:val="00353A02"/>
    <w:rsid w:val="00353ACE"/>
    <w:rsid w:val="00353BFE"/>
    <w:rsid w:val="00353C09"/>
    <w:rsid w:val="00353C5E"/>
    <w:rsid w:val="00353C61"/>
    <w:rsid w:val="00353E88"/>
    <w:rsid w:val="00354026"/>
    <w:rsid w:val="00354034"/>
    <w:rsid w:val="00354071"/>
    <w:rsid w:val="003540CF"/>
    <w:rsid w:val="003541C3"/>
    <w:rsid w:val="003542E6"/>
    <w:rsid w:val="003542F4"/>
    <w:rsid w:val="00354363"/>
    <w:rsid w:val="003543DD"/>
    <w:rsid w:val="0035446E"/>
    <w:rsid w:val="003544C3"/>
    <w:rsid w:val="00354538"/>
    <w:rsid w:val="0035457B"/>
    <w:rsid w:val="00354585"/>
    <w:rsid w:val="003545E3"/>
    <w:rsid w:val="003545EC"/>
    <w:rsid w:val="00354616"/>
    <w:rsid w:val="00354651"/>
    <w:rsid w:val="00354737"/>
    <w:rsid w:val="00354745"/>
    <w:rsid w:val="003547A5"/>
    <w:rsid w:val="003547A8"/>
    <w:rsid w:val="003547C9"/>
    <w:rsid w:val="003547D1"/>
    <w:rsid w:val="003547DB"/>
    <w:rsid w:val="003547F5"/>
    <w:rsid w:val="0035489E"/>
    <w:rsid w:val="003548A0"/>
    <w:rsid w:val="0035490C"/>
    <w:rsid w:val="0035493A"/>
    <w:rsid w:val="00354961"/>
    <w:rsid w:val="00354974"/>
    <w:rsid w:val="00354976"/>
    <w:rsid w:val="00354983"/>
    <w:rsid w:val="003549AE"/>
    <w:rsid w:val="003549B1"/>
    <w:rsid w:val="003549C0"/>
    <w:rsid w:val="00354A07"/>
    <w:rsid w:val="00354A55"/>
    <w:rsid w:val="00354A80"/>
    <w:rsid w:val="00354A94"/>
    <w:rsid w:val="00354AD6"/>
    <w:rsid w:val="00354B82"/>
    <w:rsid w:val="00354C06"/>
    <w:rsid w:val="00354C1C"/>
    <w:rsid w:val="00354C20"/>
    <w:rsid w:val="00354D98"/>
    <w:rsid w:val="00354DA3"/>
    <w:rsid w:val="00354DF0"/>
    <w:rsid w:val="00354E86"/>
    <w:rsid w:val="00354F03"/>
    <w:rsid w:val="00354FA9"/>
    <w:rsid w:val="00354FE7"/>
    <w:rsid w:val="0035501B"/>
    <w:rsid w:val="0035509D"/>
    <w:rsid w:val="003550BB"/>
    <w:rsid w:val="003550C3"/>
    <w:rsid w:val="003550D7"/>
    <w:rsid w:val="003550E8"/>
    <w:rsid w:val="003550FB"/>
    <w:rsid w:val="00355106"/>
    <w:rsid w:val="00355113"/>
    <w:rsid w:val="00355158"/>
    <w:rsid w:val="00355168"/>
    <w:rsid w:val="00355262"/>
    <w:rsid w:val="00355274"/>
    <w:rsid w:val="003552C7"/>
    <w:rsid w:val="00355378"/>
    <w:rsid w:val="0035537C"/>
    <w:rsid w:val="0035538F"/>
    <w:rsid w:val="003553A6"/>
    <w:rsid w:val="003554DC"/>
    <w:rsid w:val="0035559D"/>
    <w:rsid w:val="003555A3"/>
    <w:rsid w:val="0035564E"/>
    <w:rsid w:val="00355681"/>
    <w:rsid w:val="00355692"/>
    <w:rsid w:val="003557B8"/>
    <w:rsid w:val="003557D7"/>
    <w:rsid w:val="0035584B"/>
    <w:rsid w:val="003558F2"/>
    <w:rsid w:val="0035590F"/>
    <w:rsid w:val="003559CA"/>
    <w:rsid w:val="00355A3E"/>
    <w:rsid w:val="00355AAA"/>
    <w:rsid w:val="00355AB1"/>
    <w:rsid w:val="00355B02"/>
    <w:rsid w:val="00355B4C"/>
    <w:rsid w:val="00355BF7"/>
    <w:rsid w:val="00355C6E"/>
    <w:rsid w:val="00355CAD"/>
    <w:rsid w:val="00355CC1"/>
    <w:rsid w:val="00355CED"/>
    <w:rsid w:val="00355CF5"/>
    <w:rsid w:val="00355D1A"/>
    <w:rsid w:val="00355D21"/>
    <w:rsid w:val="00355DAF"/>
    <w:rsid w:val="00355DC2"/>
    <w:rsid w:val="00355DD5"/>
    <w:rsid w:val="00355DEC"/>
    <w:rsid w:val="00355E01"/>
    <w:rsid w:val="00355E61"/>
    <w:rsid w:val="00355EE9"/>
    <w:rsid w:val="00355FDB"/>
    <w:rsid w:val="00355FDE"/>
    <w:rsid w:val="0035602F"/>
    <w:rsid w:val="00356075"/>
    <w:rsid w:val="003560B5"/>
    <w:rsid w:val="003560C4"/>
    <w:rsid w:val="00356112"/>
    <w:rsid w:val="003561AA"/>
    <w:rsid w:val="00356235"/>
    <w:rsid w:val="003562A2"/>
    <w:rsid w:val="003562AD"/>
    <w:rsid w:val="00356313"/>
    <w:rsid w:val="00356363"/>
    <w:rsid w:val="0035636D"/>
    <w:rsid w:val="0035637B"/>
    <w:rsid w:val="003563F7"/>
    <w:rsid w:val="003564E6"/>
    <w:rsid w:val="003565A7"/>
    <w:rsid w:val="0035664B"/>
    <w:rsid w:val="00356650"/>
    <w:rsid w:val="00356667"/>
    <w:rsid w:val="003567FB"/>
    <w:rsid w:val="00356835"/>
    <w:rsid w:val="00356847"/>
    <w:rsid w:val="00356880"/>
    <w:rsid w:val="003568A2"/>
    <w:rsid w:val="003569A8"/>
    <w:rsid w:val="00356A7C"/>
    <w:rsid w:val="00356B19"/>
    <w:rsid w:val="00356B3A"/>
    <w:rsid w:val="00356B65"/>
    <w:rsid w:val="00356BEB"/>
    <w:rsid w:val="00356C09"/>
    <w:rsid w:val="00356C5F"/>
    <w:rsid w:val="00356C74"/>
    <w:rsid w:val="00356CD5"/>
    <w:rsid w:val="00356D59"/>
    <w:rsid w:val="00356D6E"/>
    <w:rsid w:val="00356DB4"/>
    <w:rsid w:val="00356DBB"/>
    <w:rsid w:val="00356EA0"/>
    <w:rsid w:val="00356EEE"/>
    <w:rsid w:val="00356F1E"/>
    <w:rsid w:val="00356F94"/>
    <w:rsid w:val="00357059"/>
    <w:rsid w:val="003570A7"/>
    <w:rsid w:val="003570D5"/>
    <w:rsid w:val="0035712E"/>
    <w:rsid w:val="0035714A"/>
    <w:rsid w:val="00357213"/>
    <w:rsid w:val="00357356"/>
    <w:rsid w:val="0035735F"/>
    <w:rsid w:val="0035748A"/>
    <w:rsid w:val="003574B1"/>
    <w:rsid w:val="00357500"/>
    <w:rsid w:val="00357514"/>
    <w:rsid w:val="00357528"/>
    <w:rsid w:val="00357554"/>
    <w:rsid w:val="00357579"/>
    <w:rsid w:val="00357643"/>
    <w:rsid w:val="003576ED"/>
    <w:rsid w:val="00357756"/>
    <w:rsid w:val="003577D0"/>
    <w:rsid w:val="0035790E"/>
    <w:rsid w:val="003579B7"/>
    <w:rsid w:val="003579F7"/>
    <w:rsid w:val="00357AC2"/>
    <w:rsid w:val="00357ADD"/>
    <w:rsid w:val="00357B8B"/>
    <w:rsid w:val="00357BE3"/>
    <w:rsid w:val="00357BF9"/>
    <w:rsid w:val="00357C0E"/>
    <w:rsid w:val="00357C3D"/>
    <w:rsid w:val="00357CA7"/>
    <w:rsid w:val="00357CF5"/>
    <w:rsid w:val="00357D4E"/>
    <w:rsid w:val="00357D5C"/>
    <w:rsid w:val="00357D7B"/>
    <w:rsid w:val="00357DCC"/>
    <w:rsid w:val="00357DCE"/>
    <w:rsid w:val="00357DF7"/>
    <w:rsid w:val="00360021"/>
    <w:rsid w:val="00360068"/>
    <w:rsid w:val="003600D3"/>
    <w:rsid w:val="00360105"/>
    <w:rsid w:val="0036014A"/>
    <w:rsid w:val="00360165"/>
    <w:rsid w:val="00360191"/>
    <w:rsid w:val="0036020A"/>
    <w:rsid w:val="0036025D"/>
    <w:rsid w:val="0036025E"/>
    <w:rsid w:val="003602F8"/>
    <w:rsid w:val="00360372"/>
    <w:rsid w:val="00360382"/>
    <w:rsid w:val="003603A2"/>
    <w:rsid w:val="00360448"/>
    <w:rsid w:val="003604F8"/>
    <w:rsid w:val="00360515"/>
    <w:rsid w:val="00360569"/>
    <w:rsid w:val="003605B1"/>
    <w:rsid w:val="00360600"/>
    <w:rsid w:val="0036064B"/>
    <w:rsid w:val="00360713"/>
    <w:rsid w:val="00360744"/>
    <w:rsid w:val="0036076B"/>
    <w:rsid w:val="003607A3"/>
    <w:rsid w:val="003607C7"/>
    <w:rsid w:val="0036087E"/>
    <w:rsid w:val="00360893"/>
    <w:rsid w:val="00360898"/>
    <w:rsid w:val="00360A2E"/>
    <w:rsid w:val="00360A71"/>
    <w:rsid w:val="00360AA0"/>
    <w:rsid w:val="00360B30"/>
    <w:rsid w:val="00360B99"/>
    <w:rsid w:val="00360BFA"/>
    <w:rsid w:val="00360C23"/>
    <w:rsid w:val="00360C88"/>
    <w:rsid w:val="00360C8B"/>
    <w:rsid w:val="00360CD1"/>
    <w:rsid w:val="00360D4F"/>
    <w:rsid w:val="00360D53"/>
    <w:rsid w:val="00360D64"/>
    <w:rsid w:val="00360D6E"/>
    <w:rsid w:val="00360D7B"/>
    <w:rsid w:val="00360D8C"/>
    <w:rsid w:val="00360DC4"/>
    <w:rsid w:val="00360DD9"/>
    <w:rsid w:val="00360E6F"/>
    <w:rsid w:val="00360EDA"/>
    <w:rsid w:val="00360EF3"/>
    <w:rsid w:val="00360EFE"/>
    <w:rsid w:val="00360F05"/>
    <w:rsid w:val="00360F2E"/>
    <w:rsid w:val="00360F4C"/>
    <w:rsid w:val="00360F78"/>
    <w:rsid w:val="00360F96"/>
    <w:rsid w:val="00360FBF"/>
    <w:rsid w:val="00360FFE"/>
    <w:rsid w:val="00361054"/>
    <w:rsid w:val="003610C0"/>
    <w:rsid w:val="0036114C"/>
    <w:rsid w:val="00361203"/>
    <w:rsid w:val="00361273"/>
    <w:rsid w:val="00361298"/>
    <w:rsid w:val="003612B4"/>
    <w:rsid w:val="0036134B"/>
    <w:rsid w:val="0036135D"/>
    <w:rsid w:val="0036145A"/>
    <w:rsid w:val="003614E0"/>
    <w:rsid w:val="00361518"/>
    <w:rsid w:val="00361564"/>
    <w:rsid w:val="0036157F"/>
    <w:rsid w:val="003615E6"/>
    <w:rsid w:val="00361654"/>
    <w:rsid w:val="0036165A"/>
    <w:rsid w:val="0036166D"/>
    <w:rsid w:val="00361690"/>
    <w:rsid w:val="003616AB"/>
    <w:rsid w:val="003616E6"/>
    <w:rsid w:val="00361714"/>
    <w:rsid w:val="003617E7"/>
    <w:rsid w:val="003617F3"/>
    <w:rsid w:val="00361882"/>
    <w:rsid w:val="003618C4"/>
    <w:rsid w:val="003618DA"/>
    <w:rsid w:val="003618DD"/>
    <w:rsid w:val="00361992"/>
    <w:rsid w:val="0036199A"/>
    <w:rsid w:val="003619A0"/>
    <w:rsid w:val="00361A1E"/>
    <w:rsid w:val="00361A2C"/>
    <w:rsid w:val="00361A36"/>
    <w:rsid w:val="00361A46"/>
    <w:rsid w:val="00361A91"/>
    <w:rsid w:val="00361AC3"/>
    <w:rsid w:val="00361AED"/>
    <w:rsid w:val="00361BD0"/>
    <w:rsid w:val="00361BDA"/>
    <w:rsid w:val="00361D0F"/>
    <w:rsid w:val="00361D7D"/>
    <w:rsid w:val="00361DB2"/>
    <w:rsid w:val="00361E02"/>
    <w:rsid w:val="00361E58"/>
    <w:rsid w:val="00361E97"/>
    <w:rsid w:val="00361F00"/>
    <w:rsid w:val="00361F20"/>
    <w:rsid w:val="00361F6F"/>
    <w:rsid w:val="003620E4"/>
    <w:rsid w:val="00362131"/>
    <w:rsid w:val="0036217E"/>
    <w:rsid w:val="003621C6"/>
    <w:rsid w:val="00362238"/>
    <w:rsid w:val="0036233C"/>
    <w:rsid w:val="00362356"/>
    <w:rsid w:val="00362385"/>
    <w:rsid w:val="0036238D"/>
    <w:rsid w:val="00362459"/>
    <w:rsid w:val="00362484"/>
    <w:rsid w:val="0036249E"/>
    <w:rsid w:val="003624C6"/>
    <w:rsid w:val="0036251B"/>
    <w:rsid w:val="0036256A"/>
    <w:rsid w:val="003625D3"/>
    <w:rsid w:val="003625F4"/>
    <w:rsid w:val="0036264D"/>
    <w:rsid w:val="0036266D"/>
    <w:rsid w:val="003626B8"/>
    <w:rsid w:val="003626B9"/>
    <w:rsid w:val="003626CF"/>
    <w:rsid w:val="00362712"/>
    <w:rsid w:val="00362731"/>
    <w:rsid w:val="00362740"/>
    <w:rsid w:val="0036274E"/>
    <w:rsid w:val="003628F3"/>
    <w:rsid w:val="00362965"/>
    <w:rsid w:val="0036299F"/>
    <w:rsid w:val="003629B6"/>
    <w:rsid w:val="003629C9"/>
    <w:rsid w:val="00362A0D"/>
    <w:rsid w:val="00362AFE"/>
    <w:rsid w:val="00362B0B"/>
    <w:rsid w:val="00362B87"/>
    <w:rsid w:val="00362B88"/>
    <w:rsid w:val="00362BCD"/>
    <w:rsid w:val="00362BFF"/>
    <w:rsid w:val="00362C90"/>
    <w:rsid w:val="00362CE6"/>
    <w:rsid w:val="00362D01"/>
    <w:rsid w:val="00362D14"/>
    <w:rsid w:val="00362D56"/>
    <w:rsid w:val="00362DD8"/>
    <w:rsid w:val="00362DDA"/>
    <w:rsid w:val="00362DFC"/>
    <w:rsid w:val="00362EFC"/>
    <w:rsid w:val="00362FAF"/>
    <w:rsid w:val="00362FB2"/>
    <w:rsid w:val="00362FBC"/>
    <w:rsid w:val="00363073"/>
    <w:rsid w:val="00363109"/>
    <w:rsid w:val="00363221"/>
    <w:rsid w:val="00363228"/>
    <w:rsid w:val="0036325E"/>
    <w:rsid w:val="003632B6"/>
    <w:rsid w:val="003632F1"/>
    <w:rsid w:val="003632FD"/>
    <w:rsid w:val="00363303"/>
    <w:rsid w:val="00363341"/>
    <w:rsid w:val="00363342"/>
    <w:rsid w:val="00363353"/>
    <w:rsid w:val="00363366"/>
    <w:rsid w:val="0036338B"/>
    <w:rsid w:val="00363390"/>
    <w:rsid w:val="003633A0"/>
    <w:rsid w:val="003633E9"/>
    <w:rsid w:val="0036347A"/>
    <w:rsid w:val="00363480"/>
    <w:rsid w:val="0036348B"/>
    <w:rsid w:val="003634BA"/>
    <w:rsid w:val="00363649"/>
    <w:rsid w:val="00363673"/>
    <w:rsid w:val="003636C2"/>
    <w:rsid w:val="0036375E"/>
    <w:rsid w:val="003637DB"/>
    <w:rsid w:val="00363813"/>
    <w:rsid w:val="00363874"/>
    <w:rsid w:val="003638D7"/>
    <w:rsid w:val="003639EA"/>
    <w:rsid w:val="00363A1B"/>
    <w:rsid w:val="00363AD7"/>
    <w:rsid w:val="00363AD9"/>
    <w:rsid w:val="00363AE3"/>
    <w:rsid w:val="00363B3D"/>
    <w:rsid w:val="00363B4C"/>
    <w:rsid w:val="00363C69"/>
    <w:rsid w:val="00363C75"/>
    <w:rsid w:val="00363D8C"/>
    <w:rsid w:val="00363DBE"/>
    <w:rsid w:val="00363DEE"/>
    <w:rsid w:val="00363E03"/>
    <w:rsid w:val="00363E07"/>
    <w:rsid w:val="00363E44"/>
    <w:rsid w:val="00363E96"/>
    <w:rsid w:val="00363EA7"/>
    <w:rsid w:val="00363ED4"/>
    <w:rsid w:val="00363EE6"/>
    <w:rsid w:val="00363EEF"/>
    <w:rsid w:val="00363EFF"/>
    <w:rsid w:val="00364056"/>
    <w:rsid w:val="003640ED"/>
    <w:rsid w:val="00364188"/>
    <w:rsid w:val="003641C7"/>
    <w:rsid w:val="00364366"/>
    <w:rsid w:val="0036436F"/>
    <w:rsid w:val="003643B0"/>
    <w:rsid w:val="00364455"/>
    <w:rsid w:val="0036446A"/>
    <w:rsid w:val="003644A4"/>
    <w:rsid w:val="003644D2"/>
    <w:rsid w:val="003644FC"/>
    <w:rsid w:val="003645C7"/>
    <w:rsid w:val="003645FE"/>
    <w:rsid w:val="00364628"/>
    <w:rsid w:val="00364633"/>
    <w:rsid w:val="003646B7"/>
    <w:rsid w:val="003646B9"/>
    <w:rsid w:val="0036470F"/>
    <w:rsid w:val="00364719"/>
    <w:rsid w:val="0036472F"/>
    <w:rsid w:val="0036475E"/>
    <w:rsid w:val="00364831"/>
    <w:rsid w:val="00364907"/>
    <w:rsid w:val="003649B5"/>
    <w:rsid w:val="003649C7"/>
    <w:rsid w:val="00364A45"/>
    <w:rsid w:val="00364A9A"/>
    <w:rsid w:val="00364B09"/>
    <w:rsid w:val="00364B2D"/>
    <w:rsid w:val="00364B78"/>
    <w:rsid w:val="00364BA3"/>
    <w:rsid w:val="00364BCF"/>
    <w:rsid w:val="00364BE6"/>
    <w:rsid w:val="00364C16"/>
    <w:rsid w:val="00364C38"/>
    <w:rsid w:val="00364C8F"/>
    <w:rsid w:val="00364CAA"/>
    <w:rsid w:val="00364CD8"/>
    <w:rsid w:val="00364CFB"/>
    <w:rsid w:val="00364E29"/>
    <w:rsid w:val="00364EBC"/>
    <w:rsid w:val="00364F0D"/>
    <w:rsid w:val="00364F7F"/>
    <w:rsid w:val="00364FAD"/>
    <w:rsid w:val="00364FD2"/>
    <w:rsid w:val="00365001"/>
    <w:rsid w:val="00365004"/>
    <w:rsid w:val="00365085"/>
    <w:rsid w:val="003650D2"/>
    <w:rsid w:val="003650DD"/>
    <w:rsid w:val="0036515E"/>
    <w:rsid w:val="003651D8"/>
    <w:rsid w:val="003651DB"/>
    <w:rsid w:val="003651EF"/>
    <w:rsid w:val="003651F4"/>
    <w:rsid w:val="0036520E"/>
    <w:rsid w:val="003652BB"/>
    <w:rsid w:val="003652DC"/>
    <w:rsid w:val="003652E3"/>
    <w:rsid w:val="0036531A"/>
    <w:rsid w:val="00365323"/>
    <w:rsid w:val="0036537D"/>
    <w:rsid w:val="00365401"/>
    <w:rsid w:val="00365408"/>
    <w:rsid w:val="0036542B"/>
    <w:rsid w:val="0036543E"/>
    <w:rsid w:val="0036554F"/>
    <w:rsid w:val="003655C4"/>
    <w:rsid w:val="0036560B"/>
    <w:rsid w:val="00365692"/>
    <w:rsid w:val="003656EA"/>
    <w:rsid w:val="0036571B"/>
    <w:rsid w:val="003657A5"/>
    <w:rsid w:val="003657C7"/>
    <w:rsid w:val="00365805"/>
    <w:rsid w:val="00365815"/>
    <w:rsid w:val="00365852"/>
    <w:rsid w:val="003658B0"/>
    <w:rsid w:val="003658C6"/>
    <w:rsid w:val="003658F5"/>
    <w:rsid w:val="00365A30"/>
    <w:rsid w:val="00365B99"/>
    <w:rsid w:val="00365BF4"/>
    <w:rsid w:val="00365C14"/>
    <w:rsid w:val="00365C30"/>
    <w:rsid w:val="00365CB6"/>
    <w:rsid w:val="00365CBA"/>
    <w:rsid w:val="00365D1A"/>
    <w:rsid w:val="00365D45"/>
    <w:rsid w:val="00365DE4"/>
    <w:rsid w:val="00365E6C"/>
    <w:rsid w:val="00365E8F"/>
    <w:rsid w:val="00365F19"/>
    <w:rsid w:val="00365F47"/>
    <w:rsid w:val="00365F69"/>
    <w:rsid w:val="00365FFB"/>
    <w:rsid w:val="0036604E"/>
    <w:rsid w:val="003660F5"/>
    <w:rsid w:val="003660F8"/>
    <w:rsid w:val="0036616A"/>
    <w:rsid w:val="00366183"/>
    <w:rsid w:val="003661FD"/>
    <w:rsid w:val="00366219"/>
    <w:rsid w:val="003662C4"/>
    <w:rsid w:val="003662F3"/>
    <w:rsid w:val="00366302"/>
    <w:rsid w:val="003663AB"/>
    <w:rsid w:val="00366443"/>
    <w:rsid w:val="003664B6"/>
    <w:rsid w:val="00366505"/>
    <w:rsid w:val="0036655C"/>
    <w:rsid w:val="003665AB"/>
    <w:rsid w:val="003665F8"/>
    <w:rsid w:val="0036669A"/>
    <w:rsid w:val="003666B4"/>
    <w:rsid w:val="003666DA"/>
    <w:rsid w:val="003666FF"/>
    <w:rsid w:val="0036673E"/>
    <w:rsid w:val="00366778"/>
    <w:rsid w:val="003667A7"/>
    <w:rsid w:val="003667C1"/>
    <w:rsid w:val="0036681F"/>
    <w:rsid w:val="0036685F"/>
    <w:rsid w:val="003668A0"/>
    <w:rsid w:val="003668C6"/>
    <w:rsid w:val="003668CC"/>
    <w:rsid w:val="0036691C"/>
    <w:rsid w:val="00366A7D"/>
    <w:rsid w:val="00366ADC"/>
    <w:rsid w:val="00366B36"/>
    <w:rsid w:val="00366BA9"/>
    <w:rsid w:val="00366BAD"/>
    <w:rsid w:val="00366BD9"/>
    <w:rsid w:val="00366C6D"/>
    <w:rsid w:val="00366CB9"/>
    <w:rsid w:val="00366D9C"/>
    <w:rsid w:val="00366DB7"/>
    <w:rsid w:val="00366EA2"/>
    <w:rsid w:val="00366EE1"/>
    <w:rsid w:val="00366EF3"/>
    <w:rsid w:val="00366FC2"/>
    <w:rsid w:val="00366FF5"/>
    <w:rsid w:val="0036701A"/>
    <w:rsid w:val="0036703E"/>
    <w:rsid w:val="00367043"/>
    <w:rsid w:val="003670F6"/>
    <w:rsid w:val="0036718D"/>
    <w:rsid w:val="0036719B"/>
    <w:rsid w:val="0036726F"/>
    <w:rsid w:val="003672B2"/>
    <w:rsid w:val="003672FB"/>
    <w:rsid w:val="0036736D"/>
    <w:rsid w:val="003673BA"/>
    <w:rsid w:val="003673C3"/>
    <w:rsid w:val="00367455"/>
    <w:rsid w:val="003674B5"/>
    <w:rsid w:val="0036752B"/>
    <w:rsid w:val="00367536"/>
    <w:rsid w:val="003675D7"/>
    <w:rsid w:val="0036760E"/>
    <w:rsid w:val="0036764B"/>
    <w:rsid w:val="0036767A"/>
    <w:rsid w:val="003676B8"/>
    <w:rsid w:val="003676FA"/>
    <w:rsid w:val="00367748"/>
    <w:rsid w:val="003677DD"/>
    <w:rsid w:val="00367801"/>
    <w:rsid w:val="0036781F"/>
    <w:rsid w:val="0036787D"/>
    <w:rsid w:val="003678AA"/>
    <w:rsid w:val="003678B6"/>
    <w:rsid w:val="003678D0"/>
    <w:rsid w:val="0036790B"/>
    <w:rsid w:val="0036791A"/>
    <w:rsid w:val="0036796A"/>
    <w:rsid w:val="0036796D"/>
    <w:rsid w:val="003679D5"/>
    <w:rsid w:val="00367A2E"/>
    <w:rsid w:val="00367A6F"/>
    <w:rsid w:val="00367A94"/>
    <w:rsid w:val="00367AAC"/>
    <w:rsid w:val="00367ABD"/>
    <w:rsid w:val="00367AF2"/>
    <w:rsid w:val="00367B1B"/>
    <w:rsid w:val="00367B50"/>
    <w:rsid w:val="00367B57"/>
    <w:rsid w:val="00367B70"/>
    <w:rsid w:val="00367C75"/>
    <w:rsid w:val="00367CB1"/>
    <w:rsid w:val="00367D26"/>
    <w:rsid w:val="00367D8D"/>
    <w:rsid w:val="00367DD3"/>
    <w:rsid w:val="00367DDB"/>
    <w:rsid w:val="00367DE6"/>
    <w:rsid w:val="00367E28"/>
    <w:rsid w:val="00367E93"/>
    <w:rsid w:val="00367F66"/>
    <w:rsid w:val="0037001F"/>
    <w:rsid w:val="00370029"/>
    <w:rsid w:val="00370056"/>
    <w:rsid w:val="00370079"/>
    <w:rsid w:val="003700DB"/>
    <w:rsid w:val="00370122"/>
    <w:rsid w:val="0037014C"/>
    <w:rsid w:val="00370248"/>
    <w:rsid w:val="003702C9"/>
    <w:rsid w:val="003702EE"/>
    <w:rsid w:val="0037031B"/>
    <w:rsid w:val="00370350"/>
    <w:rsid w:val="003703A6"/>
    <w:rsid w:val="00370429"/>
    <w:rsid w:val="003704A7"/>
    <w:rsid w:val="003704F9"/>
    <w:rsid w:val="003705C0"/>
    <w:rsid w:val="003705CB"/>
    <w:rsid w:val="003705E0"/>
    <w:rsid w:val="00370667"/>
    <w:rsid w:val="003706B3"/>
    <w:rsid w:val="00370729"/>
    <w:rsid w:val="00370734"/>
    <w:rsid w:val="003707D6"/>
    <w:rsid w:val="003707F1"/>
    <w:rsid w:val="00370847"/>
    <w:rsid w:val="0037091E"/>
    <w:rsid w:val="00370972"/>
    <w:rsid w:val="0037098E"/>
    <w:rsid w:val="0037099F"/>
    <w:rsid w:val="003709C8"/>
    <w:rsid w:val="003709E3"/>
    <w:rsid w:val="003709E7"/>
    <w:rsid w:val="003709FE"/>
    <w:rsid w:val="00370A36"/>
    <w:rsid w:val="00370AA5"/>
    <w:rsid w:val="00370ADB"/>
    <w:rsid w:val="00370BE1"/>
    <w:rsid w:val="00370C01"/>
    <w:rsid w:val="00370C53"/>
    <w:rsid w:val="00370C83"/>
    <w:rsid w:val="00370C87"/>
    <w:rsid w:val="00370CE2"/>
    <w:rsid w:val="00370CF2"/>
    <w:rsid w:val="00370D02"/>
    <w:rsid w:val="00370D29"/>
    <w:rsid w:val="00370D82"/>
    <w:rsid w:val="00370D9D"/>
    <w:rsid w:val="00370DA1"/>
    <w:rsid w:val="00370E2E"/>
    <w:rsid w:val="00370E53"/>
    <w:rsid w:val="00370E6E"/>
    <w:rsid w:val="00370EEF"/>
    <w:rsid w:val="00370F02"/>
    <w:rsid w:val="00370F05"/>
    <w:rsid w:val="00370F32"/>
    <w:rsid w:val="00370FCE"/>
    <w:rsid w:val="00370FDF"/>
    <w:rsid w:val="003711AC"/>
    <w:rsid w:val="003711B5"/>
    <w:rsid w:val="003711F4"/>
    <w:rsid w:val="003711FA"/>
    <w:rsid w:val="00371204"/>
    <w:rsid w:val="003712F6"/>
    <w:rsid w:val="00371321"/>
    <w:rsid w:val="00371342"/>
    <w:rsid w:val="00371435"/>
    <w:rsid w:val="00371492"/>
    <w:rsid w:val="003714D6"/>
    <w:rsid w:val="00371598"/>
    <w:rsid w:val="00371616"/>
    <w:rsid w:val="003716A3"/>
    <w:rsid w:val="00371700"/>
    <w:rsid w:val="00371780"/>
    <w:rsid w:val="003717DB"/>
    <w:rsid w:val="003717EF"/>
    <w:rsid w:val="0037185C"/>
    <w:rsid w:val="00371881"/>
    <w:rsid w:val="00371886"/>
    <w:rsid w:val="00371899"/>
    <w:rsid w:val="00371904"/>
    <w:rsid w:val="00371A0A"/>
    <w:rsid w:val="00371A34"/>
    <w:rsid w:val="00371A42"/>
    <w:rsid w:val="00371A7D"/>
    <w:rsid w:val="00371A8E"/>
    <w:rsid w:val="00371ABA"/>
    <w:rsid w:val="00371AFC"/>
    <w:rsid w:val="00371B04"/>
    <w:rsid w:val="00371C3A"/>
    <w:rsid w:val="00371C51"/>
    <w:rsid w:val="00371C84"/>
    <w:rsid w:val="00371DB1"/>
    <w:rsid w:val="00371DB2"/>
    <w:rsid w:val="00371E15"/>
    <w:rsid w:val="00371EDC"/>
    <w:rsid w:val="00371F33"/>
    <w:rsid w:val="00371F40"/>
    <w:rsid w:val="00371F69"/>
    <w:rsid w:val="00371F6E"/>
    <w:rsid w:val="0037201A"/>
    <w:rsid w:val="00372057"/>
    <w:rsid w:val="003720F2"/>
    <w:rsid w:val="00372104"/>
    <w:rsid w:val="0037214E"/>
    <w:rsid w:val="0037214F"/>
    <w:rsid w:val="0037218D"/>
    <w:rsid w:val="0037219C"/>
    <w:rsid w:val="00372299"/>
    <w:rsid w:val="003722AB"/>
    <w:rsid w:val="003722B1"/>
    <w:rsid w:val="003722CA"/>
    <w:rsid w:val="00372340"/>
    <w:rsid w:val="00372365"/>
    <w:rsid w:val="003723A9"/>
    <w:rsid w:val="003723B7"/>
    <w:rsid w:val="003724BA"/>
    <w:rsid w:val="003725CC"/>
    <w:rsid w:val="00372703"/>
    <w:rsid w:val="00372772"/>
    <w:rsid w:val="003727BE"/>
    <w:rsid w:val="00372846"/>
    <w:rsid w:val="003728BB"/>
    <w:rsid w:val="003728E2"/>
    <w:rsid w:val="003728E6"/>
    <w:rsid w:val="00372907"/>
    <w:rsid w:val="00372919"/>
    <w:rsid w:val="0037292E"/>
    <w:rsid w:val="0037296E"/>
    <w:rsid w:val="003729F4"/>
    <w:rsid w:val="00372A1C"/>
    <w:rsid w:val="00372AA2"/>
    <w:rsid w:val="00372B2F"/>
    <w:rsid w:val="00372BCD"/>
    <w:rsid w:val="00372C0C"/>
    <w:rsid w:val="00372C1E"/>
    <w:rsid w:val="00372C28"/>
    <w:rsid w:val="00372C33"/>
    <w:rsid w:val="00372C5F"/>
    <w:rsid w:val="00372C61"/>
    <w:rsid w:val="00372C8D"/>
    <w:rsid w:val="00372D06"/>
    <w:rsid w:val="00372D0E"/>
    <w:rsid w:val="00372D2C"/>
    <w:rsid w:val="00372E23"/>
    <w:rsid w:val="00372E31"/>
    <w:rsid w:val="00372E33"/>
    <w:rsid w:val="00372E4C"/>
    <w:rsid w:val="00372E70"/>
    <w:rsid w:val="00372E75"/>
    <w:rsid w:val="00372E7A"/>
    <w:rsid w:val="00372ECA"/>
    <w:rsid w:val="00372EFD"/>
    <w:rsid w:val="00372FBD"/>
    <w:rsid w:val="00373086"/>
    <w:rsid w:val="0037308E"/>
    <w:rsid w:val="00373097"/>
    <w:rsid w:val="003730E4"/>
    <w:rsid w:val="00373137"/>
    <w:rsid w:val="003731B3"/>
    <w:rsid w:val="003731C9"/>
    <w:rsid w:val="003731E5"/>
    <w:rsid w:val="0037327F"/>
    <w:rsid w:val="003733F8"/>
    <w:rsid w:val="003733FE"/>
    <w:rsid w:val="00373410"/>
    <w:rsid w:val="00373420"/>
    <w:rsid w:val="00373488"/>
    <w:rsid w:val="00373524"/>
    <w:rsid w:val="00373591"/>
    <w:rsid w:val="00373613"/>
    <w:rsid w:val="0037361A"/>
    <w:rsid w:val="0037372C"/>
    <w:rsid w:val="00373869"/>
    <w:rsid w:val="00373884"/>
    <w:rsid w:val="0037388E"/>
    <w:rsid w:val="00373910"/>
    <w:rsid w:val="00373A02"/>
    <w:rsid w:val="00373AA7"/>
    <w:rsid w:val="00373AB8"/>
    <w:rsid w:val="00373AC9"/>
    <w:rsid w:val="00373B6A"/>
    <w:rsid w:val="00373C41"/>
    <w:rsid w:val="00373C43"/>
    <w:rsid w:val="00373CE6"/>
    <w:rsid w:val="00373CEA"/>
    <w:rsid w:val="00373D93"/>
    <w:rsid w:val="00373DE6"/>
    <w:rsid w:val="00373E46"/>
    <w:rsid w:val="00373E54"/>
    <w:rsid w:val="00373E89"/>
    <w:rsid w:val="00373EE3"/>
    <w:rsid w:val="00373F22"/>
    <w:rsid w:val="00373F7D"/>
    <w:rsid w:val="00373F82"/>
    <w:rsid w:val="0037400D"/>
    <w:rsid w:val="00374096"/>
    <w:rsid w:val="003740C3"/>
    <w:rsid w:val="003740E1"/>
    <w:rsid w:val="0037414A"/>
    <w:rsid w:val="00374233"/>
    <w:rsid w:val="0037427E"/>
    <w:rsid w:val="003742BF"/>
    <w:rsid w:val="003742C5"/>
    <w:rsid w:val="003742D2"/>
    <w:rsid w:val="0037430D"/>
    <w:rsid w:val="0037434B"/>
    <w:rsid w:val="00374350"/>
    <w:rsid w:val="0037445D"/>
    <w:rsid w:val="003744BD"/>
    <w:rsid w:val="0037455A"/>
    <w:rsid w:val="0037459A"/>
    <w:rsid w:val="003745DA"/>
    <w:rsid w:val="003745FF"/>
    <w:rsid w:val="0037463A"/>
    <w:rsid w:val="00374684"/>
    <w:rsid w:val="0037468A"/>
    <w:rsid w:val="003746A7"/>
    <w:rsid w:val="003746C9"/>
    <w:rsid w:val="0037470B"/>
    <w:rsid w:val="00374710"/>
    <w:rsid w:val="00374722"/>
    <w:rsid w:val="003747A1"/>
    <w:rsid w:val="0037485E"/>
    <w:rsid w:val="003748D7"/>
    <w:rsid w:val="003748EF"/>
    <w:rsid w:val="00374987"/>
    <w:rsid w:val="003749D4"/>
    <w:rsid w:val="003749D6"/>
    <w:rsid w:val="00374A2B"/>
    <w:rsid w:val="00374A69"/>
    <w:rsid w:val="00374AB9"/>
    <w:rsid w:val="00374B73"/>
    <w:rsid w:val="00374B7C"/>
    <w:rsid w:val="00374B89"/>
    <w:rsid w:val="00374B9E"/>
    <w:rsid w:val="00374BE2"/>
    <w:rsid w:val="00374BFB"/>
    <w:rsid w:val="00374C3D"/>
    <w:rsid w:val="00374CBE"/>
    <w:rsid w:val="00374D0C"/>
    <w:rsid w:val="00374D1E"/>
    <w:rsid w:val="00374D5C"/>
    <w:rsid w:val="00374DBD"/>
    <w:rsid w:val="00374DD6"/>
    <w:rsid w:val="00374E07"/>
    <w:rsid w:val="00374EC7"/>
    <w:rsid w:val="0037501F"/>
    <w:rsid w:val="00375023"/>
    <w:rsid w:val="0037506E"/>
    <w:rsid w:val="003750BB"/>
    <w:rsid w:val="003750F6"/>
    <w:rsid w:val="0037515F"/>
    <w:rsid w:val="0037517F"/>
    <w:rsid w:val="00375189"/>
    <w:rsid w:val="0037529C"/>
    <w:rsid w:val="00375389"/>
    <w:rsid w:val="003753D1"/>
    <w:rsid w:val="00375410"/>
    <w:rsid w:val="00375558"/>
    <w:rsid w:val="00375561"/>
    <w:rsid w:val="00375569"/>
    <w:rsid w:val="0037557E"/>
    <w:rsid w:val="00375587"/>
    <w:rsid w:val="0037559F"/>
    <w:rsid w:val="00375656"/>
    <w:rsid w:val="003756AB"/>
    <w:rsid w:val="003756B9"/>
    <w:rsid w:val="00375798"/>
    <w:rsid w:val="003758EB"/>
    <w:rsid w:val="0037597A"/>
    <w:rsid w:val="00375A37"/>
    <w:rsid w:val="00375AA2"/>
    <w:rsid w:val="00375AF6"/>
    <w:rsid w:val="00375B10"/>
    <w:rsid w:val="00375B35"/>
    <w:rsid w:val="00375B5C"/>
    <w:rsid w:val="00375BA9"/>
    <w:rsid w:val="00375BE8"/>
    <w:rsid w:val="00375C0B"/>
    <w:rsid w:val="00375C17"/>
    <w:rsid w:val="00375C3E"/>
    <w:rsid w:val="00375CE5"/>
    <w:rsid w:val="00375D7A"/>
    <w:rsid w:val="00375DE8"/>
    <w:rsid w:val="00375DF0"/>
    <w:rsid w:val="00375EDF"/>
    <w:rsid w:val="00375F73"/>
    <w:rsid w:val="00375F96"/>
    <w:rsid w:val="00375FB7"/>
    <w:rsid w:val="00375FE5"/>
    <w:rsid w:val="0037601D"/>
    <w:rsid w:val="0037615D"/>
    <w:rsid w:val="0037615F"/>
    <w:rsid w:val="003761CF"/>
    <w:rsid w:val="003761E6"/>
    <w:rsid w:val="00376286"/>
    <w:rsid w:val="00376306"/>
    <w:rsid w:val="00376309"/>
    <w:rsid w:val="00376405"/>
    <w:rsid w:val="0037641C"/>
    <w:rsid w:val="00376458"/>
    <w:rsid w:val="003764C9"/>
    <w:rsid w:val="003764E9"/>
    <w:rsid w:val="00376627"/>
    <w:rsid w:val="00376671"/>
    <w:rsid w:val="00376707"/>
    <w:rsid w:val="00376739"/>
    <w:rsid w:val="00376772"/>
    <w:rsid w:val="00376794"/>
    <w:rsid w:val="003767CB"/>
    <w:rsid w:val="0037682D"/>
    <w:rsid w:val="003768B1"/>
    <w:rsid w:val="003768B5"/>
    <w:rsid w:val="0037693B"/>
    <w:rsid w:val="00376A6C"/>
    <w:rsid w:val="00376A6D"/>
    <w:rsid w:val="00376A72"/>
    <w:rsid w:val="00376A95"/>
    <w:rsid w:val="00376B21"/>
    <w:rsid w:val="00376B46"/>
    <w:rsid w:val="00376B85"/>
    <w:rsid w:val="00376C10"/>
    <w:rsid w:val="00376C36"/>
    <w:rsid w:val="00376C72"/>
    <w:rsid w:val="00376C8E"/>
    <w:rsid w:val="00376DA6"/>
    <w:rsid w:val="00376E14"/>
    <w:rsid w:val="00376E23"/>
    <w:rsid w:val="00376E2B"/>
    <w:rsid w:val="00376E61"/>
    <w:rsid w:val="00376E66"/>
    <w:rsid w:val="00376E68"/>
    <w:rsid w:val="00376EFE"/>
    <w:rsid w:val="00376F62"/>
    <w:rsid w:val="0037702F"/>
    <w:rsid w:val="00377045"/>
    <w:rsid w:val="0037707F"/>
    <w:rsid w:val="00377127"/>
    <w:rsid w:val="00377220"/>
    <w:rsid w:val="00377245"/>
    <w:rsid w:val="0037726C"/>
    <w:rsid w:val="00377285"/>
    <w:rsid w:val="003772EE"/>
    <w:rsid w:val="003772F9"/>
    <w:rsid w:val="00377383"/>
    <w:rsid w:val="003773B3"/>
    <w:rsid w:val="003773EF"/>
    <w:rsid w:val="00377411"/>
    <w:rsid w:val="00377508"/>
    <w:rsid w:val="00377520"/>
    <w:rsid w:val="00377557"/>
    <w:rsid w:val="00377598"/>
    <w:rsid w:val="003775A0"/>
    <w:rsid w:val="003775AC"/>
    <w:rsid w:val="003775BF"/>
    <w:rsid w:val="0037760D"/>
    <w:rsid w:val="0037770E"/>
    <w:rsid w:val="00377818"/>
    <w:rsid w:val="00377838"/>
    <w:rsid w:val="00377966"/>
    <w:rsid w:val="00377967"/>
    <w:rsid w:val="003779BE"/>
    <w:rsid w:val="003779F3"/>
    <w:rsid w:val="00377A3E"/>
    <w:rsid w:val="00377A43"/>
    <w:rsid w:val="00377B0E"/>
    <w:rsid w:val="00377B60"/>
    <w:rsid w:val="00377C4A"/>
    <w:rsid w:val="00377D74"/>
    <w:rsid w:val="00377D8E"/>
    <w:rsid w:val="00377DCB"/>
    <w:rsid w:val="00377DE7"/>
    <w:rsid w:val="00377FE1"/>
    <w:rsid w:val="00380016"/>
    <w:rsid w:val="00380035"/>
    <w:rsid w:val="0038006B"/>
    <w:rsid w:val="003800B4"/>
    <w:rsid w:val="003800EF"/>
    <w:rsid w:val="00380101"/>
    <w:rsid w:val="00380103"/>
    <w:rsid w:val="00380137"/>
    <w:rsid w:val="00380139"/>
    <w:rsid w:val="003801F7"/>
    <w:rsid w:val="0038020B"/>
    <w:rsid w:val="00380230"/>
    <w:rsid w:val="0038028F"/>
    <w:rsid w:val="0038029C"/>
    <w:rsid w:val="003802C0"/>
    <w:rsid w:val="00380341"/>
    <w:rsid w:val="003803B1"/>
    <w:rsid w:val="003803B5"/>
    <w:rsid w:val="003803BB"/>
    <w:rsid w:val="003804F0"/>
    <w:rsid w:val="00380526"/>
    <w:rsid w:val="003805AC"/>
    <w:rsid w:val="003805E3"/>
    <w:rsid w:val="00380617"/>
    <w:rsid w:val="00380825"/>
    <w:rsid w:val="00380870"/>
    <w:rsid w:val="0038088D"/>
    <w:rsid w:val="003808AB"/>
    <w:rsid w:val="0038090C"/>
    <w:rsid w:val="00380942"/>
    <w:rsid w:val="00380983"/>
    <w:rsid w:val="00380AC2"/>
    <w:rsid w:val="00380B2F"/>
    <w:rsid w:val="00380B80"/>
    <w:rsid w:val="00380BF1"/>
    <w:rsid w:val="00380C59"/>
    <w:rsid w:val="00380CB4"/>
    <w:rsid w:val="00380D27"/>
    <w:rsid w:val="00380D2D"/>
    <w:rsid w:val="00380D6B"/>
    <w:rsid w:val="00380D7F"/>
    <w:rsid w:val="00380E57"/>
    <w:rsid w:val="00380F35"/>
    <w:rsid w:val="00380F3B"/>
    <w:rsid w:val="00381015"/>
    <w:rsid w:val="00381020"/>
    <w:rsid w:val="00381063"/>
    <w:rsid w:val="003810CA"/>
    <w:rsid w:val="00381110"/>
    <w:rsid w:val="0038114F"/>
    <w:rsid w:val="0038123C"/>
    <w:rsid w:val="00381255"/>
    <w:rsid w:val="00381268"/>
    <w:rsid w:val="003812D1"/>
    <w:rsid w:val="003812F4"/>
    <w:rsid w:val="0038134F"/>
    <w:rsid w:val="003813A8"/>
    <w:rsid w:val="003813FB"/>
    <w:rsid w:val="003814AB"/>
    <w:rsid w:val="00381589"/>
    <w:rsid w:val="003816CE"/>
    <w:rsid w:val="00381727"/>
    <w:rsid w:val="0038173A"/>
    <w:rsid w:val="0038177D"/>
    <w:rsid w:val="003818B4"/>
    <w:rsid w:val="00381906"/>
    <w:rsid w:val="0038195E"/>
    <w:rsid w:val="0038199E"/>
    <w:rsid w:val="003819E8"/>
    <w:rsid w:val="00381A07"/>
    <w:rsid w:val="00381A36"/>
    <w:rsid w:val="00381A6D"/>
    <w:rsid w:val="00381B0B"/>
    <w:rsid w:val="00381B0D"/>
    <w:rsid w:val="00381B32"/>
    <w:rsid w:val="00381B78"/>
    <w:rsid w:val="00381BD5"/>
    <w:rsid w:val="00381C08"/>
    <w:rsid w:val="00381C89"/>
    <w:rsid w:val="00381C90"/>
    <w:rsid w:val="00381CDA"/>
    <w:rsid w:val="00381DBD"/>
    <w:rsid w:val="00381DC5"/>
    <w:rsid w:val="00381E8F"/>
    <w:rsid w:val="00381EE6"/>
    <w:rsid w:val="00381F56"/>
    <w:rsid w:val="00381FB6"/>
    <w:rsid w:val="00381FBE"/>
    <w:rsid w:val="0038209D"/>
    <w:rsid w:val="00382133"/>
    <w:rsid w:val="003821A2"/>
    <w:rsid w:val="003821BC"/>
    <w:rsid w:val="003821EE"/>
    <w:rsid w:val="00382298"/>
    <w:rsid w:val="00382359"/>
    <w:rsid w:val="0038237B"/>
    <w:rsid w:val="00382406"/>
    <w:rsid w:val="003825C6"/>
    <w:rsid w:val="003825F3"/>
    <w:rsid w:val="003826C4"/>
    <w:rsid w:val="00382743"/>
    <w:rsid w:val="0038282C"/>
    <w:rsid w:val="003828E0"/>
    <w:rsid w:val="00382933"/>
    <w:rsid w:val="00382941"/>
    <w:rsid w:val="003829D3"/>
    <w:rsid w:val="00382AA8"/>
    <w:rsid w:val="00382AAA"/>
    <w:rsid w:val="00382ABC"/>
    <w:rsid w:val="00382B69"/>
    <w:rsid w:val="00382B93"/>
    <w:rsid w:val="00382BDC"/>
    <w:rsid w:val="00382C28"/>
    <w:rsid w:val="00382C99"/>
    <w:rsid w:val="00382CE1"/>
    <w:rsid w:val="00382D5F"/>
    <w:rsid w:val="00382F2A"/>
    <w:rsid w:val="00382FB6"/>
    <w:rsid w:val="00382FC4"/>
    <w:rsid w:val="00382FFB"/>
    <w:rsid w:val="003830AB"/>
    <w:rsid w:val="003830E5"/>
    <w:rsid w:val="00383288"/>
    <w:rsid w:val="003832E9"/>
    <w:rsid w:val="00383313"/>
    <w:rsid w:val="003834EA"/>
    <w:rsid w:val="0038366D"/>
    <w:rsid w:val="00383704"/>
    <w:rsid w:val="00383771"/>
    <w:rsid w:val="0038378A"/>
    <w:rsid w:val="003837B7"/>
    <w:rsid w:val="003837BF"/>
    <w:rsid w:val="003837F6"/>
    <w:rsid w:val="00383835"/>
    <w:rsid w:val="00383898"/>
    <w:rsid w:val="003838FA"/>
    <w:rsid w:val="00383946"/>
    <w:rsid w:val="003839D0"/>
    <w:rsid w:val="003839F6"/>
    <w:rsid w:val="00383A15"/>
    <w:rsid w:val="00383A31"/>
    <w:rsid w:val="00383A45"/>
    <w:rsid w:val="00383A47"/>
    <w:rsid w:val="00383A89"/>
    <w:rsid w:val="00383ACB"/>
    <w:rsid w:val="00383BB8"/>
    <w:rsid w:val="00383BEF"/>
    <w:rsid w:val="00383C82"/>
    <w:rsid w:val="00383CD7"/>
    <w:rsid w:val="00383D6E"/>
    <w:rsid w:val="00383DBC"/>
    <w:rsid w:val="00383E43"/>
    <w:rsid w:val="00383F30"/>
    <w:rsid w:val="0038401F"/>
    <w:rsid w:val="00384149"/>
    <w:rsid w:val="00384168"/>
    <w:rsid w:val="00384176"/>
    <w:rsid w:val="003841CD"/>
    <w:rsid w:val="003842FC"/>
    <w:rsid w:val="0038435A"/>
    <w:rsid w:val="00384367"/>
    <w:rsid w:val="0038437F"/>
    <w:rsid w:val="00384393"/>
    <w:rsid w:val="0038442A"/>
    <w:rsid w:val="0038442E"/>
    <w:rsid w:val="0038445A"/>
    <w:rsid w:val="003844E9"/>
    <w:rsid w:val="0038455E"/>
    <w:rsid w:val="003845CB"/>
    <w:rsid w:val="003845DD"/>
    <w:rsid w:val="00384600"/>
    <w:rsid w:val="0038460C"/>
    <w:rsid w:val="0038465D"/>
    <w:rsid w:val="00384662"/>
    <w:rsid w:val="00384682"/>
    <w:rsid w:val="003846B4"/>
    <w:rsid w:val="003846F9"/>
    <w:rsid w:val="0038471A"/>
    <w:rsid w:val="00384758"/>
    <w:rsid w:val="0038475E"/>
    <w:rsid w:val="003847C3"/>
    <w:rsid w:val="0038482A"/>
    <w:rsid w:val="0038486E"/>
    <w:rsid w:val="0038488D"/>
    <w:rsid w:val="003848A0"/>
    <w:rsid w:val="003848CC"/>
    <w:rsid w:val="00384929"/>
    <w:rsid w:val="00384938"/>
    <w:rsid w:val="00384968"/>
    <w:rsid w:val="0038496A"/>
    <w:rsid w:val="00384A35"/>
    <w:rsid w:val="00384A37"/>
    <w:rsid w:val="00384A50"/>
    <w:rsid w:val="00384B1C"/>
    <w:rsid w:val="00384B41"/>
    <w:rsid w:val="00384B57"/>
    <w:rsid w:val="00384B7D"/>
    <w:rsid w:val="00384BCB"/>
    <w:rsid w:val="00384BD5"/>
    <w:rsid w:val="00384C39"/>
    <w:rsid w:val="00384C60"/>
    <w:rsid w:val="00384D03"/>
    <w:rsid w:val="00384DA2"/>
    <w:rsid w:val="00384DBE"/>
    <w:rsid w:val="00384E50"/>
    <w:rsid w:val="00384E5F"/>
    <w:rsid w:val="00384F16"/>
    <w:rsid w:val="00384FF2"/>
    <w:rsid w:val="0038503B"/>
    <w:rsid w:val="00385085"/>
    <w:rsid w:val="00385099"/>
    <w:rsid w:val="003850EC"/>
    <w:rsid w:val="00385207"/>
    <w:rsid w:val="00385226"/>
    <w:rsid w:val="00385236"/>
    <w:rsid w:val="00385293"/>
    <w:rsid w:val="003852CD"/>
    <w:rsid w:val="003852EC"/>
    <w:rsid w:val="00385314"/>
    <w:rsid w:val="003853CA"/>
    <w:rsid w:val="003853CD"/>
    <w:rsid w:val="0038544C"/>
    <w:rsid w:val="0038547B"/>
    <w:rsid w:val="0038550A"/>
    <w:rsid w:val="0038551A"/>
    <w:rsid w:val="0038551F"/>
    <w:rsid w:val="00385544"/>
    <w:rsid w:val="00385638"/>
    <w:rsid w:val="00385680"/>
    <w:rsid w:val="003856B8"/>
    <w:rsid w:val="003856D0"/>
    <w:rsid w:val="00385718"/>
    <w:rsid w:val="00385734"/>
    <w:rsid w:val="00385739"/>
    <w:rsid w:val="00385873"/>
    <w:rsid w:val="003858E2"/>
    <w:rsid w:val="00385983"/>
    <w:rsid w:val="00385998"/>
    <w:rsid w:val="00385A67"/>
    <w:rsid w:val="00385A94"/>
    <w:rsid w:val="00385BA1"/>
    <w:rsid w:val="00385BEB"/>
    <w:rsid w:val="00385C67"/>
    <w:rsid w:val="00385DB8"/>
    <w:rsid w:val="00385DF0"/>
    <w:rsid w:val="00385E03"/>
    <w:rsid w:val="00385E87"/>
    <w:rsid w:val="00385EB2"/>
    <w:rsid w:val="00385EFD"/>
    <w:rsid w:val="00385F26"/>
    <w:rsid w:val="00385F30"/>
    <w:rsid w:val="00385F70"/>
    <w:rsid w:val="00385F87"/>
    <w:rsid w:val="00386083"/>
    <w:rsid w:val="003860C2"/>
    <w:rsid w:val="003860F5"/>
    <w:rsid w:val="00386106"/>
    <w:rsid w:val="003861A2"/>
    <w:rsid w:val="00386268"/>
    <w:rsid w:val="0038626F"/>
    <w:rsid w:val="003862BE"/>
    <w:rsid w:val="003862F6"/>
    <w:rsid w:val="00386359"/>
    <w:rsid w:val="003863B6"/>
    <w:rsid w:val="003863BE"/>
    <w:rsid w:val="00386404"/>
    <w:rsid w:val="00386447"/>
    <w:rsid w:val="003864CB"/>
    <w:rsid w:val="003864DA"/>
    <w:rsid w:val="003864EE"/>
    <w:rsid w:val="0038650D"/>
    <w:rsid w:val="0038666D"/>
    <w:rsid w:val="0038679D"/>
    <w:rsid w:val="003867F1"/>
    <w:rsid w:val="0038687E"/>
    <w:rsid w:val="003868C2"/>
    <w:rsid w:val="003868D2"/>
    <w:rsid w:val="0038690B"/>
    <w:rsid w:val="0038696C"/>
    <w:rsid w:val="003869BF"/>
    <w:rsid w:val="00386A86"/>
    <w:rsid w:val="00386BE4"/>
    <w:rsid w:val="00386C3B"/>
    <w:rsid w:val="00386C3C"/>
    <w:rsid w:val="00386D2A"/>
    <w:rsid w:val="00386D69"/>
    <w:rsid w:val="00386D6C"/>
    <w:rsid w:val="00386D8A"/>
    <w:rsid w:val="00386D90"/>
    <w:rsid w:val="00386DB3"/>
    <w:rsid w:val="00386E77"/>
    <w:rsid w:val="00386ED9"/>
    <w:rsid w:val="00386FB3"/>
    <w:rsid w:val="00387017"/>
    <w:rsid w:val="00387049"/>
    <w:rsid w:val="003870AC"/>
    <w:rsid w:val="003870D0"/>
    <w:rsid w:val="003870D5"/>
    <w:rsid w:val="0038712B"/>
    <w:rsid w:val="00387183"/>
    <w:rsid w:val="00387199"/>
    <w:rsid w:val="003871A1"/>
    <w:rsid w:val="003872C8"/>
    <w:rsid w:val="003872EA"/>
    <w:rsid w:val="00387383"/>
    <w:rsid w:val="00387425"/>
    <w:rsid w:val="003874E7"/>
    <w:rsid w:val="003874ED"/>
    <w:rsid w:val="00387507"/>
    <w:rsid w:val="0038750D"/>
    <w:rsid w:val="00387565"/>
    <w:rsid w:val="0038756A"/>
    <w:rsid w:val="003875D9"/>
    <w:rsid w:val="00387626"/>
    <w:rsid w:val="00387630"/>
    <w:rsid w:val="0038774F"/>
    <w:rsid w:val="0038776A"/>
    <w:rsid w:val="00387791"/>
    <w:rsid w:val="00387797"/>
    <w:rsid w:val="003877A8"/>
    <w:rsid w:val="003878D2"/>
    <w:rsid w:val="003878E9"/>
    <w:rsid w:val="0038794D"/>
    <w:rsid w:val="003879B1"/>
    <w:rsid w:val="00387AA8"/>
    <w:rsid w:val="00387B8D"/>
    <w:rsid w:val="00387C15"/>
    <w:rsid w:val="00387C33"/>
    <w:rsid w:val="00387C36"/>
    <w:rsid w:val="00387C4B"/>
    <w:rsid w:val="00387C9D"/>
    <w:rsid w:val="00387CCE"/>
    <w:rsid w:val="00387CCF"/>
    <w:rsid w:val="00387CD6"/>
    <w:rsid w:val="00387D28"/>
    <w:rsid w:val="00387D54"/>
    <w:rsid w:val="00387D58"/>
    <w:rsid w:val="00387DC2"/>
    <w:rsid w:val="00387E57"/>
    <w:rsid w:val="00387E5B"/>
    <w:rsid w:val="00387EB4"/>
    <w:rsid w:val="00387F5E"/>
    <w:rsid w:val="0039003F"/>
    <w:rsid w:val="003900DF"/>
    <w:rsid w:val="00390138"/>
    <w:rsid w:val="003901C4"/>
    <w:rsid w:val="003901CD"/>
    <w:rsid w:val="003901D1"/>
    <w:rsid w:val="003901D3"/>
    <w:rsid w:val="0039029C"/>
    <w:rsid w:val="0039029F"/>
    <w:rsid w:val="003902BE"/>
    <w:rsid w:val="00390318"/>
    <w:rsid w:val="003903A8"/>
    <w:rsid w:val="003904DB"/>
    <w:rsid w:val="00390501"/>
    <w:rsid w:val="00390521"/>
    <w:rsid w:val="00390545"/>
    <w:rsid w:val="003905A6"/>
    <w:rsid w:val="003905BD"/>
    <w:rsid w:val="003905ED"/>
    <w:rsid w:val="00390657"/>
    <w:rsid w:val="0039066D"/>
    <w:rsid w:val="003906DF"/>
    <w:rsid w:val="0039072E"/>
    <w:rsid w:val="0039076B"/>
    <w:rsid w:val="003907DA"/>
    <w:rsid w:val="00390805"/>
    <w:rsid w:val="003908E2"/>
    <w:rsid w:val="00390916"/>
    <w:rsid w:val="0039091E"/>
    <w:rsid w:val="0039093B"/>
    <w:rsid w:val="0039099D"/>
    <w:rsid w:val="003909A7"/>
    <w:rsid w:val="003909C9"/>
    <w:rsid w:val="00390A21"/>
    <w:rsid w:val="00390A3D"/>
    <w:rsid w:val="00390AA4"/>
    <w:rsid w:val="00390ACD"/>
    <w:rsid w:val="00390B44"/>
    <w:rsid w:val="00390B78"/>
    <w:rsid w:val="00390CC5"/>
    <w:rsid w:val="00390D01"/>
    <w:rsid w:val="00390D7B"/>
    <w:rsid w:val="00390DC1"/>
    <w:rsid w:val="00390DD4"/>
    <w:rsid w:val="00390DE2"/>
    <w:rsid w:val="00390E88"/>
    <w:rsid w:val="00390F54"/>
    <w:rsid w:val="00390F80"/>
    <w:rsid w:val="00390FBC"/>
    <w:rsid w:val="0039100C"/>
    <w:rsid w:val="00391064"/>
    <w:rsid w:val="003910A2"/>
    <w:rsid w:val="003910A5"/>
    <w:rsid w:val="003910B1"/>
    <w:rsid w:val="003911FF"/>
    <w:rsid w:val="0039121B"/>
    <w:rsid w:val="00391276"/>
    <w:rsid w:val="0039136A"/>
    <w:rsid w:val="0039139B"/>
    <w:rsid w:val="003913B4"/>
    <w:rsid w:val="003913D4"/>
    <w:rsid w:val="00391511"/>
    <w:rsid w:val="00391551"/>
    <w:rsid w:val="0039157D"/>
    <w:rsid w:val="00391596"/>
    <w:rsid w:val="003915AF"/>
    <w:rsid w:val="00391601"/>
    <w:rsid w:val="0039161F"/>
    <w:rsid w:val="00391669"/>
    <w:rsid w:val="0039167C"/>
    <w:rsid w:val="00391703"/>
    <w:rsid w:val="003917EB"/>
    <w:rsid w:val="003918A0"/>
    <w:rsid w:val="0039190A"/>
    <w:rsid w:val="003919FC"/>
    <w:rsid w:val="00391A07"/>
    <w:rsid w:val="00391B1E"/>
    <w:rsid w:val="00391B38"/>
    <w:rsid w:val="00391B69"/>
    <w:rsid w:val="00391B98"/>
    <w:rsid w:val="00391BAC"/>
    <w:rsid w:val="00391C65"/>
    <w:rsid w:val="00391C76"/>
    <w:rsid w:val="00391CA1"/>
    <w:rsid w:val="00391CC7"/>
    <w:rsid w:val="00391D19"/>
    <w:rsid w:val="00391D63"/>
    <w:rsid w:val="00391D8D"/>
    <w:rsid w:val="00391DA7"/>
    <w:rsid w:val="00391E6E"/>
    <w:rsid w:val="00391F2F"/>
    <w:rsid w:val="00391FF1"/>
    <w:rsid w:val="0039206E"/>
    <w:rsid w:val="003920B1"/>
    <w:rsid w:val="003920B4"/>
    <w:rsid w:val="003920BB"/>
    <w:rsid w:val="003920D5"/>
    <w:rsid w:val="003920DC"/>
    <w:rsid w:val="00392177"/>
    <w:rsid w:val="003921AD"/>
    <w:rsid w:val="0039229F"/>
    <w:rsid w:val="003922C1"/>
    <w:rsid w:val="003922D2"/>
    <w:rsid w:val="0039231F"/>
    <w:rsid w:val="00392392"/>
    <w:rsid w:val="003923A6"/>
    <w:rsid w:val="003923B3"/>
    <w:rsid w:val="0039253A"/>
    <w:rsid w:val="00392560"/>
    <w:rsid w:val="00392571"/>
    <w:rsid w:val="0039267F"/>
    <w:rsid w:val="00392689"/>
    <w:rsid w:val="003927BB"/>
    <w:rsid w:val="003927EC"/>
    <w:rsid w:val="003927F0"/>
    <w:rsid w:val="00392821"/>
    <w:rsid w:val="00392840"/>
    <w:rsid w:val="00392848"/>
    <w:rsid w:val="0039285E"/>
    <w:rsid w:val="003928EE"/>
    <w:rsid w:val="00392934"/>
    <w:rsid w:val="0039293D"/>
    <w:rsid w:val="003929B8"/>
    <w:rsid w:val="00392A70"/>
    <w:rsid w:val="00392ADC"/>
    <w:rsid w:val="00392B40"/>
    <w:rsid w:val="00392B5B"/>
    <w:rsid w:val="00392C16"/>
    <w:rsid w:val="00392C3F"/>
    <w:rsid w:val="00392D41"/>
    <w:rsid w:val="00392DF8"/>
    <w:rsid w:val="00392E6F"/>
    <w:rsid w:val="00392EB9"/>
    <w:rsid w:val="00392F11"/>
    <w:rsid w:val="00392F52"/>
    <w:rsid w:val="00392FBB"/>
    <w:rsid w:val="00392FF3"/>
    <w:rsid w:val="00393062"/>
    <w:rsid w:val="003930CB"/>
    <w:rsid w:val="003930D0"/>
    <w:rsid w:val="003931BB"/>
    <w:rsid w:val="003931ED"/>
    <w:rsid w:val="003932FF"/>
    <w:rsid w:val="00393301"/>
    <w:rsid w:val="0039331B"/>
    <w:rsid w:val="00393399"/>
    <w:rsid w:val="003933B9"/>
    <w:rsid w:val="003933C1"/>
    <w:rsid w:val="003933DE"/>
    <w:rsid w:val="00393442"/>
    <w:rsid w:val="00393484"/>
    <w:rsid w:val="0039348D"/>
    <w:rsid w:val="003934D2"/>
    <w:rsid w:val="0039350C"/>
    <w:rsid w:val="0039354A"/>
    <w:rsid w:val="0039356F"/>
    <w:rsid w:val="0039367D"/>
    <w:rsid w:val="00393686"/>
    <w:rsid w:val="003936DE"/>
    <w:rsid w:val="0039375E"/>
    <w:rsid w:val="003937B3"/>
    <w:rsid w:val="003937B9"/>
    <w:rsid w:val="003937D3"/>
    <w:rsid w:val="00393807"/>
    <w:rsid w:val="00393829"/>
    <w:rsid w:val="00393840"/>
    <w:rsid w:val="00393871"/>
    <w:rsid w:val="003938D2"/>
    <w:rsid w:val="003938FC"/>
    <w:rsid w:val="003939A2"/>
    <w:rsid w:val="003939C0"/>
    <w:rsid w:val="003939C6"/>
    <w:rsid w:val="003939E5"/>
    <w:rsid w:val="00393A37"/>
    <w:rsid w:val="00393A3B"/>
    <w:rsid w:val="00393A4D"/>
    <w:rsid w:val="00393AA3"/>
    <w:rsid w:val="00393AD2"/>
    <w:rsid w:val="00393B4D"/>
    <w:rsid w:val="00393BBC"/>
    <w:rsid w:val="00393C06"/>
    <w:rsid w:val="00393C44"/>
    <w:rsid w:val="00393C8D"/>
    <w:rsid w:val="00393CA6"/>
    <w:rsid w:val="00393CD4"/>
    <w:rsid w:val="00393D15"/>
    <w:rsid w:val="00393D87"/>
    <w:rsid w:val="00393DEB"/>
    <w:rsid w:val="00393EF5"/>
    <w:rsid w:val="00393F08"/>
    <w:rsid w:val="00393F7F"/>
    <w:rsid w:val="00393F8E"/>
    <w:rsid w:val="00394015"/>
    <w:rsid w:val="0039403E"/>
    <w:rsid w:val="0039405E"/>
    <w:rsid w:val="003940B6"/>
    <w:rsid w:val="003940C2"/>
    <w:rsid w:val="003940E1"/>
    <w:rsid w:val="003940F4"/>
    <w:rsid w:val="00394103"/>
    <w:rsid w:val="00394136"/>
    <w:rsid w:val="00394145"/>
    <w:rsid w:val="0039415B"/>
    <w:rsid w:val="003941B2"/>
    <w:rsid w:val="003941EB"/>
    <w:rsid w:val="0039425A"/>
    <w:rsid w:val="00394267"/>
    <w:rsid w:val="00394270"/>
    <w:rsid w:val="00394272"/>
    <w:rsid w:val="00394316"/>
    <w:rsid w:val="00394382"/>
    <w:rsid w:val="003943AE"/>
    <w:rsid w:val="003943DD"/>
    <w:rsid w:val="003943FA"/>
    <w:rsid w:val="00394469"/>
    <w:rsid w:val="003944DC"/>
    <w:rsid w:val="003945F8"/>
    <w:rsid w:val="00394657"/>
    <w:rsid w:val="003946A7"/>
    <w:rsid w:val="003946B2"/>
    <w:rsid w:val="00394711"/>
    <w:rsid w:val="00394743"/>
    <w:rsid w:val="00394752"/>
    <w:rsid w:val="00394789"/>
    <w:rsid w:val="003947AF"/>
    <w:rsid w:val="00394815"/>
    <w:rsid w:val="00394822"/>
    <w:rsid w:val="0039488B"/>
    <w:rsid w:val="003948A4"/>
    <w:rsid w:val="0039491D"/>
    <w:rsid w:val="00394926"/>
    <w:rsid w:val="00394948"/>
    <w:rsid w:val="00394999"/>
    <w:rsid w:val="003949EF"/>
    <w:rsid w:val="003949FA"/>
    <w:rsid w:val="00394A6A"/>
    <w:rsid w:val="00394B25"/>
    <w:rsid w:val="00394BF3"/>
    <w:rsid w:val="00394C5E"/>
    <w:rsid w:val="00394CBB"/>
    <w:rsid w:val="00394D13"/>
    <w:rsid w:val="00394D89"/>
    <w:rsid w:val="00394DA9"/>
    <w:rsid w:val="00394DDE"/>
    <w:rsid w:val="00394E26"/>
    <w:rsid w:val="00394E3C"/>
    <w:rsid w:val="00394E72"/>
    <w:rsid w:val="00394EF9"/>
    <w:rsid w:val="00394F7D"/>
    <w:rsid w:val="00395000"/>
    <w:rsid w:val="00395001"/>
    <w:rsid w:val="0039502C"/>
    <w:rsid w:val="00395098"/>
    <w:rsid w:val="003950A5"/>
    <w:rsid w:val="003950B6"/>
    <w:rsid w:val="003950BA"/>
    <w:rsid w:val="003950D7"/>
    <w:rsid w:val="00395148"/>
    <w:rsid w:val="00395214"/>
    <w:rsid w:val="00395226"/>
    <w:rsid w:val="003952D5"/>
    <w:rsid w:val="0039536C"/>
    <w:rsid w:val="00395386"/>
    <w:rsid w:val="003953DA"/>
    <w:rsid w:val="00395436"/>
    <w:rsid w:val="0039544A"/>
    <w:rsid w:val="003954B6"/>
    <w:rsid w:val="003954D4"/>
    <w:rsid w:val="003954D8"/>
    <w:rsid w:val="003954DB"/>
    <w:rsid w:val="0039550A"/>
    <w:rsid w:val="00395510"/>
    <w:rsid w:val="003955AE"/>
    <w:rsid w:val="003955CD"/>
    <w:rsid w:val="0039567D"/>
    <w:rsid w:val="003957FC"/>
    <w:rsid w:val="0039582A"/>
    <w:rsid w:val="0039591B"/>
    <w:rsid w:val="00395937"/>
    <w:rsid w:val="003959AC"/>
    <w:rsid w:val="003959F5"/>
    <w:rsid w:val="00395A53"/>
    <w:rsid w:val="00395AA0"/>
    <w:rsid w:val="00395BBE"/>
    <w:rsid w:val="00395C65"/>
    <w:rsid w:val="00395D53"/>
    <w:rsid w:val="00395D5D"/>
    <w:rsid w:val="00395D71"/>
    <w:rsid w:val="00395DC2"/>
    <w:rsid w:val="00395DF2"/>
    <w:rsid w:val="00395E63"/>
    <w:rsid w:val="00395EC0"/>
    <w:rsid w:val="00395EDD"/>
    <w:rsid w:val="00395EE0"/>
    <w:rsid w:val="00395EFE"/>
    <w:rsid w:val="00395F0A"/>
    <w:rsid w:val="00395F5A"/>
    <w:rsid w:val="00395F6C"/>
    <w:rsid w:val="00395F92"/>
    <w:rsid w:val="00396043"/>
    <w:rsid w:val="003960D6"/>
    <w:rsid w:val="003960FE"/>
    <w:rsid w:val="00396188"/>
    <w:rsid w:val="00396223"/>
    <w:rsid w:val="00396246"/>
    <w:rsid w:val="003962FB"/>
    <w:rsid w:val="00396314"/>
    <w:rsid w:val="00396330"/>
    <w:rsid w:val="00396366"/>
    <w:rsid w:val="003963D1"/>
    <w:rsid w:val="00396470"/>
    <w:rsid w:val="003964BB"/>
    <w:rsid w:val="00396561"/>
    <w:rsid w:val="0039664A"/>
    <w:rsid w:val="0039667C"/>
    <w:rsid w:val="003966B8"/>
    <w:rsid w:val="003966BD"/>
    <w:rsid w:val="003966E9"/>
    <w:rsid w:val="003966F1"/>
    <w:rsid w:val="003966FF"/>
    <w:rsid w:val="00396843"/>
    <w:rsid w:val="00396873"/>
    <w:rsid w:val="003968AB"/>
    <w:rsid w:val="00396929"/>
    <w:rsid w:val="00396949"/>
    <w:rsid w:val="003969C5"/>
    <w:rsid w:val="003969E1"/>
    <w:rsid w:val="00396A15"/>
    <w:rsid w:val="00396A1F"/>
    <w:rsid w:val="00396B06"/>
    <w:rsid w:val="00396B28"/>
    <w:rsid w:val="00396C44"/>
    <w:rsid w:val="00396C81"/>
    <w:rsid w:val="00396CFA"/>
    <w:rsid w:val="00396D1E"/>
    <w:rsid w:val="00396D49"/>
    <w:rsid w:val="00396E15"/>
    <w:rsid w:val="00396E9B"/>
    <w:rsid w:val="00396EE7"/>
    <w:rsid w:val="00396EED"/>
    <w:rsid w:val="00396EF1"/>
    <w:rsid w:val="00396F95"/>
    <w:rsid w:val="00396FB6"/>
    <w:rsid w:val="00396FCA"/>
    <w:rsid w:val="00397122"/>
    <w:rsid w:val="00397158"/>
    <w:rsid w:val="0039719A"/>
    <w:rsid w:val="003971EF"/>
    <w:rsid w:val="00397206"/>
    <w:rsid w:val="00397242"/>
    <w:rsid w:val="00397267"/>
    <w:rsid w:val="003972C2"/>
    <w:rsid w:val="003972CA"/>
    <w:rsid w:val="0039731A"/>
    <w:rsid w:val="00397362"/>
    <w:rsid w:val="0039739B"/>
    <w:rsid w:val="00397401"/>
    <w:rsid w:val="0039741A"/>
    <w:rsid w:val="003974B6"/>
    <w:rsid w:val="003974B8"/>
    <w:rsid w:val="0039763C"/>
    <w:rsid w:val="00397741"/>
    <w:rsid w:val="00397763"/>
    <w:rsid w:val="00397865"/>
    <w:rsid w:val="00397963"/>
    <w:rsid w:val="0039797B"/>
    <w:rsid w:val="003979D2"/>
    <w:rsid w:val="003979E4"/>
    <w:rsid w:val="00397A09"/>
    <w:rsid w:val="00397A12"/>
    <w:rsid w:val="00397A42"/>
    <w:rsid w:val="00397A6B"/>
    <w:rsid w:val="00397B91"/>
    <w:rsid w:val="00397B95"/>
    <w:rsid w:val="00397BEA"/>
    <w:rsid w:val="00397C19"/>
    <w:rsid w:val="00397CC2"/>
    <w:rsid w:val="00397DCD"/>
    <w:rsid w:val="00397E8A"/>
    <w:rsid w:val="00397F92"/>
    <w:rsid w:val="00397FD0"/>
    <w:rsid w:val="00397FF2"/>
    <w:rsid w:val="00398EF0"/>
    <w:rsid w:val="003A0089"/>
    <w:rsid w:val="003A00A7"/>
    <w:rsid w:val="003A012E"/>
    <w:rsid w:val="003A0178"/>
    <w:rsid w:val="003A01DE"/>
    <w:rsid w:val="003A0227"/>
    <w:rsid w:val="003A025E"/>
    <w:rsid w:val="003A0264"/>
    <w:rsid w:val="003A0282"/>
    <w:rsid w:val="003A034C"/>
    <w:rsid w:val="003A0384"/>
    <w:rsid w:val="003A0396"/>
    <w:rsid w:val="003A039B"/>
    <w:rsid w:val="003A0408"/>
    <w:rsid w:val="003A047A"/>
    <w:rsid w:val="003A04D7"/>
    <w:rsid w:val="003A052B"/>
    <w:rsid w:val="003A052F"/>
    <w:rsid w:val="003A0543"/>
    <w:rsid w:val="003A065E"/>
    <w:rsid w:val="003A06F8"/>
    <w:rsid w:val="003A07CA"/>
    <w:rsid w:val="003A07CE"/>
    <w:rsid w:val="003A07E4"/>
    <w:rsid w:val="003A084B"/>
    <w:rsid w:val="003A08EB"/>
    <w:rsid w:val="003A0906"/>
    <w:rsid w:val="003A0933"/>
    <w:rsid w:val="003A0945"/>
    <w:rsid w:val="003A0967"/>
    <w:rsid w:val="003A09D3"/>
    <w:rsid w:val="003A0A49"/>
    <w:rsid w:val="003A0ABE"/>
    <w:rsid w:val="003A0AF3"/>
    <w:rsid w:val="003A0B1D"/>
    <w:rsid w:val="003A0B3B"/>
    <w:rsid w:val="003A0B70"/>
    <w:rsid w:val="003A0B78"/>
    <w:rsid w:val="003A0B80"/>
    <w:rsid w:val="003A0B92"/>
    <w:rsid w:val="003A0BA0"/>
    <w:rsid w:val="003A0C1C"/>
    <w:rsid w:val="003A0C22"/>
    <w:rsid w:val="003A0C7F"/>
    <w:rsid w:val="003A0D14"/>
    <w:rsid w:val="003A0D68"/>
    <w:rsid w:val="003A0D70"/>
    <w:rsid w:val="003A0E09"/>
    <w:rsid w:val="003A0E78"/>
    <w:rsid w:val="003A0EA5"/>
    <w:rsid w:val="003A0EAF"/>
    <w:rsid w:val="003A0EEB"/>
    <w:rsid w:val="003A0F37"/>
    <w:rsid w:val="003A0F42"/>
    <w:rsid w:val="003A0FC3"/>
    <w:rsid w:val="003A0FFF"/>
    <w:rsid w:val="003A106F"/>
    <w:rsid w:val="003A10A9"/>
    <w:rsid w:val="003A10DD"/>
    <w:rsid w:val="003A1183"/>
    <w:rsid w:val="003A121B"/>
    <w:rsid w:val="003A1347"/>
    <w:rsid w:val="003A13B7"/>
    <w:rsid w:val="003A13C1"/>
    <w:rsid w:val="003A13CE"/>
    <w:rsid w:val="003A13D9"/>
    <w:rsid w:val="003A1404"/>
    <w:rsid w:val="003A140F"/>
    <w:rsid w:val="003A1439"/>
    <w:rsid w:val="003A143F"/>
    <w:rsid w:val="003A144C"/>
    <w:rsid w:val="003A148F"/>
    <w:rsid w:val="003A14B1"/>
    <w:rsid w:val="003A15C1"/>
    <w:rsid w:val="003A161D"/>
    <w:rsid w:val="003A163C"/>
    <w:rsid w:val="003A1677"/>
    <w:rsid w:val="003A16EC"/>
    <w:rsid w:val="003A1705"/>
    <w:rsid w:val="003A1772"/>
    <w:rsid w:val="003A17C4"/>
    <w:rsid w:val="003A185B"/>
    <w:rsid w:val="003A18AF"/>
    <w:rsid w:val="003A196B"/>
    <w:rsid w:val="003A1A47"/>
    <w:rsid w:val="003A1A8A"/>
    <w:rsid w:val="003A1AD0"/>
    <w:rsid w:val="003A1C6E"/>
    <w:rsid w:val="003A1C74"/>
    <w:rsid w:val="003A1CFA"/>
    <w:rsid w:val="003A1D24"/>
    <w:rsid w:val="003A1D62"/>
    <w:rsid w:val="003A1DC3"/>
    <w:rsid w:val="003A1E07"/>
    <w:rsid w:val="003A1E2B"/>
    <w:rsid w:val="003A1E70"/>
    <w:rsid w:val="003A1F89"/>
    <w:rsid w:val="003A207A"/>
    <w:rsid w:val="003A20C8"/>
    <w:rsid w:val="003A21A1"/>
    <w:rsid w:val="003A22C9"/>
    <w:rsid w:val="003A2305"/>
    <w:rsid w:val="003A23E5"/>
    <w:rsid w:val="003A2402"/>
    <w:rsid w:val="003A2424"/>
    <w:rsid w:val="003A2483"/>
    <w:rsid w:val="003A2650"/>
    <w:rsid w:val="003A266F"/>
    <w:rsid w:val="003A26B9"/>
    <w:rsid w:val="003A26BD"/>
    <w:rsid w:val="003A26C1"/>
    <w:rsid w:val="003A274B"/>
    <w:rsid w:val="003A2752"/>
    <w:rsid w:val="003A2756"/>
    <w:rsid w:val="003A27F0"/>
    <w:rsid w:val="003A280F"/>
    <w:rsid w:val="003A2899"/>
    <w:rsid w:val="003A290D"/>
    <w:rsid w:val="003A2941"/>
    <w:rsid w:val="003A297D"/>
    <w:rsid w:val="003A29A7"/>
    <w:rsid w:val="003A29C1"/>
    <w:rsid w:val="003A29F7"/>
    <w:rsid w:val="003A2A27"/>
    <w:rsid w:val="003A2A56"/>
    <w:rsid w:val="003A2A7E"/>
    <w:rsid w:val="003A2A82"/>
    <w:rsid w:val="003A2A8B"/>
    <w:rsid w:val="003A2AC4"/>
    <w:rsid w:val="003A2B28"/>
    <w:rsid w:val="003A2B4D"/>
    <w:rsid w:val="003A2B5B"/>
    <w:rsid w:val="003A2B68"/>
    <w:rsid w:val="003A2B9D"/>
    <w:rsid w:val="003A2C93"/>
    <w:rsid w:val="003A2CED"/>
    <w:rsid w:val="003A2CFE"/>
    <w:rsid w:val="003A2D77"/>
    <w:rsid w:val="003A2E45"/>
    <w:rsid w:val="003A2E82"/>
    <w:rsid w:val="003A2EDA"/>
    <w:rsid w:val="003A2EE3"/>
    <w:rsid w:val="003A2F3D"/>
    <w:rsid w:val="003A30FC"/>
    <w:rsid w:val="003A30FF"/>
    <w:rsid w:val="003A312A"/>
    <w:rsid w:val="003A3169"/>
    <w:rsid w:val="003A3195"/>
    <w:rsid w:val="003A324E"/>
    <w:rsid w:val="003A3259"/>
    <w:rsid w:val="003A3285"/>
    <w:rsid w:val="003A3290"/>
    <w:rsid w:val="003A335A"/>
    <w:rsid w:val="003A3389"/>
    <w:rsid w:val="003A338D"/>
    <w:rsid w:val="003A3425"/>
    <w:rsid w:val="003A343C"/>
    <w:rsid w:val="003A3487"/>
    <w:rsid w:val="003A34F6"/>
    <w:rsid w:val="003A350B"/>
    <w:rsid w:val="003A3513"/>
    <w:rsid w:val="003A351B"/>
    <w:rsid w:val="003A352B"/>
    <w:rsid w:val="003A35B4"/>
    <w:rsid w:val="003A3602"/>
    <w:rsid w:val="003A362B"/>
    <w:rsid w:val="003A3677"/>
    <w:rsid w:val="003A36D5"/>
    <w:rsid w:val="003A371B"/>
    <w:rsid w:val="003A3781"/>
    <w:rsid w:val="003A37AF"/>
    <w:rsid w:val="003A37FE"/>
    <w:rsid w:val="003A381F"/>
    <w:rsid w:val="003A395C"/>
    <w:rsid w:val="003A39A6"/>
    <w:rsid w:val="003A39B7"/>
    <w:rsid w:val="003A39B9"/>
    <w:rsid w:val="003A3AD5"/>
    <w:rsid w:val="003A3ADA"/>
    <w:rsid w:val="003A3AE3"/>
    <w:rsid w:val="003A3B61"/>
    <w:rsid w:val="003A3B71"/>
    <w:rsid w:val="003A3BF0"/>
    <w:rsid w:val="003A3BF1"/>
    <w:rsid w:val="003A3C19"/>
    <w:rsid w:val="003A3C40"/>
    <w:rsid w:val="003A3C54"/>
    <w:rsid w:val="003A3C72"/>
    <w:rsid w:val="003A3CB2"/>
    <w:rsid w:val="003A3CF6"/>
    <w:rsid w:val="003A3D43"/>
    <w:rsid w:val="003A3D88"/>
    <w:rsid w:val="003A3E64"/>
    <w:rsid w:val="003A3E79"/>
    <w:rsid w:val="003A3E7B"/>
    <w:rsid w:val="003A3E81"/>
    <w:rsid w:val="003A3EC1"/>
    <w:rsid w:val="003A3F91"/>
    <w:rsid w:val="003A3FD8"/>
    <w:rsid w:val="003A3FDC"/>
    <w:rsid w:val="003A3FF7"/>
    <w:rsid w:val="003A4002"/>
    <w:rsid w:val="003A403E"/>
    <w:rsid w:val="003A404E"/>
    <w:rsid w:val="003A406B"/>
    <w:rsid w:val="003A4072"/>
    <w:rsid w:val="003A40FB"/>
    <w:rsid w:val="003A411C"/>
    <w:rsid w:val="003A41BF"/>
    <w:rsid w:val="003A421F"/>
    <w:rsid w:val="003A4220"/>
    <w:rsid w:val="003A425B"/>
    <w:rsid w:val="003A4262"/>
    <w:rsid w:val="003A4291"/>
    <w:rsid w:val="003A42A2"/>
    <w:rsid w:val="003A4396"/>
    <w:rsid w:val="003A43BB"/>
    <w:rsid w:val="003A43DB"/>
    <w:rsid w:val="003A4403"/>
    <w:rsid w:val="003A4449"/>
    <w:rsid w:val="003A4461"/>
    <w:rsid w:val="003A447F"/>
    <w:rsid w:val="003A450D"/>
    <w:rsid w:val="003A457C"/>
    <w:rsid w:val="003A45A6"/>
    <w:rsid w:val="003A45C5"/>
    <w:rsid w:val="003A45E4"/>
    <w:rsid w:val="003A4600"/>
    <w:rsid w:val="003A4629"/>
    <w:rsid w:val="003A4684"/>
    <w:rsid w:val="003A470E"/>
    <w:rsid w:val="003A471B"/>
    <w:rsid w:val="003A4769"/>
    <w:rsid w:val="003A47F9"/>
    <w:rsid w:val="003A4816"/>
    <w:rsid w:val="003A482A"/>
    <w:rsid w:val="003A4853"/>
    <w:rsid w:val="003A4946"/>
    <w:rsid w:val="003A496D"/>
    <w:rsid w:val="003A4981"/>
    <w:rsid w:val="003A49B3"/>
    <w:rsid w:val="003A49EE"/>
    <w:rsid w:val="003A4A16"/>
    <w:rsid w:val="003A4A18"/>
    <w:rsid w:val="003A4A57"/>
    <w:rsid w:val="003A4AE6"/>
    <w:rsid w:val="003A4AE8"/>
    <w:rsid w:val="003A4C53"/>
    <w:rsid w:val="003A4CCE"/>
    <w:rsid w:val="003A4CF4"/>
    <w:rsid w:val="003A4D0F"/>
    <w:rsid w:val="003A4D60"/>
    <w:rsid w:val="003A4D6C"/>
    <w:rsid w:val="003A4D6F"/>
    <w:rsid w:val="003A4E1B"/>
    <w:rsid w:val="003A4E22"/>
    <w:rsid w:val="003A4E70"/>
    <w:rsid w:val="003A4F0C"/>
    <w:rsid w:val="003A4F2D"/>
    <w:rsid w:val="003A4F5C"/>
    <w:rsid w:val="003A4F81"/>
    <w:rsid w:val="003A4F83"/>
    <w:rsid w:val="003A4FE9"/>
    <w:rsid w:val="003A505E"/>
    <w:rsid w:val="003A5069"/>
    <w:rsid w:val="003A507A"/>
    <w:rsid w:val="003A508C"/>
    <w:rsid w:val="003A50B4"/>
    <w:rsid w:val="003A50FE"/>
    <w:rsid w:val="003A51B2"/>
    <w:rsid w:val="003A521D"/>
    <w:rsid w:val="003A52E2"/>
    <w:rsid w:val="003A52F8"/>
    <w:rsid w:val="003A535D"/>
    <w:rsid w:val="003A53D2"/>
    <w:rsid w:val="003A554D"/>
    <w:rsid w:val="003A55B7"/>
    <w:rsid w:val="003A55D1"/>
    <w:rsid w:val="003A5605"/>
    <w:rsid w:val="003A5663"/>
    <w:rsid w:val="003A56D8"/>
    <w:rsid w:val="003A56DE"/>
    <w:rsid w:val="003A570B"/>
    <w:rsid w:val="003A57E6"/>
    <w:rsid w:val="003A5809"/>
    <w:rsid w:val="003A5836"/>
    <w:rsid w:val="003A584A"/>
    <w:rsid w:val="003A58E6"/>
    <w:rsid w:val="003A5905"/>
    <w:rsid w:val="003A5981"/>
    <w:rsid w:val="003A59E3"/>
    <w:rsid w:val="003A5A45"/>
    <w:rsid w:val="003A5A4E"/>
    <w:rsid w:val="003A5AA0"/>
    <w:rsid w:val="003A5AA8"/>
    <w:rsid w:val="003A5AF3"/>
    <w:rsid w:val="003A5B05"/>
    <w:rsid w:val="003A5B31"/>
    <w:rsid w:val="003A5BD5"/>
    <w:rsid w:val="003A5C40"/>
    <w:rsid w:val="003A5CA5"/>
    <w:rsid w:val="003A5CA6"/>
    <w:rsid w:val="003A5D5B"/>
    <w:rsid w:val="003A5DB2"/>
    <w:rsid w:val="003A5E23"/>
    <w:rsid w:val="003A5ED5"/>
    <w:rsid w:val="003A5ED7"/>
    <w:rsid w:val="003A5EDB"/>
    <w:rsid w:val="003A5EE8"/>
    <w:rsid w:val="003A5EF7"/>
    <w:rsid w:val="003A5F09"/>
    <w:rsid w:val="003A5F2E"/>
    <w:rsid w:val="003A5F3A"/>
    <w:rsid w:val="003A5F41"/>
    <w:rsid w:val="003A5FA3"/>
    <w:rsid w:val="003A5FAF"/>
    <w:rsid w:val="003A6007"/>
    <w:rsid w:val="003A6039"/>
    <w:rsid w:val="003A603E"/>
    <w:rsid w:val="003A6045"/>
    <w:rsid w:val="003A605C"/>
    <w:rsid w:val="003A60B5"/>
    <w:rsid w:val="003A60B6"/>
    <w:rsid w:val="003A61A3"/>
    <w:rsid w:val="003A61B3"/>
    <w:rsid w:val="003A61CB"/>
    <w:rsid w:val="003A6323"/>
    <w:rsid w:val="003A6339"/>
    <w:rsid w:val="003A635D"/>
    <w:rsid w:val="003A63CB"/>
    <w:rsid w:val="003A6531"/>
    <w:rsid w:val="003A6566"/>
    <w:rsid w:val="003A6620"/>
    <w:rsid w:val="003A6623"/>
    <w:rsid w:val="003A667A"/>
    <w:rsid w:val="003A6730"/>
    <w:rsid w:val="003A6758"/>
    <w:rsid w:val="003A676A"/>
    <w:rsid w:val="003A67BA"/>
    <w:rsid w:val="003A67DD"/>
    <w:rsid w:val="003A6801"/>
    <w:rsid w:val="003A683D"/>
    <w:rsid w:val="003A685F"/>
    <w:rsid w:val="003A68CF"/>
    <w:rsid w:val="003A68E4"/>
    <w:rsid w:val="003A695B"/>
    <w:rsid w:val="003A6983"/>
    <w:rsid w:val="003A6986"/>
    <w:rsid w:val="003A6989"/>
    <w:rsid w:val="003A699F"/>
    <w:rsid w:val="003A69E5"/>
    <w:rsid w:val="003A6AAD"/>
    <w:rsid w:val="003A6AE4"/>
    <w:rsid w:val="003A6B22"/>
    <w:rsid w:val="003A6B27"/>
    <w:rsid w:val="003A6BA1"/>
    <w:rsid w:val="003A6BA2"/>
    <w:rsid w:val="003A6C16"/>
    <w:rsid w:val="003A6C4B"/>
    <w:rsid w:val="003A6C57"/>
    <w:rsid w:val="003A6DF8"/>
    <w:rsid w:val="003A6E23"/>
    <w:rsid w:val="003A6E33"/>
    <w:rsid w:val="003A6E8E"/>
    <w:rsid w:val="003A6EA6"/>
    <w:rsid w:val="003A6EF9"/>
    <w:rsid w:val="003A6F07"/>
    <w:rsid w:val="003A6FE7"/>
    <w:rsid w:val="003A6FF2"/>
    <w:rsid w:val="003A6FFB"/>
    <w:rsid w:val="003A7032"/>
    <w:rsid w:val="003A7055"/>
    <w:rsid w:val="003A70A1"/>
    <w:rsid w:val="003A70A2"/>
    <w:rsid w:val="003A70BB"/>
    <w:rsid w:val="003A70CD"/>
    <w:rsid w:val="003A7132"/>
    <w:rsid w:val="003A713B"/>
    <w:rsid w:val="003A71C7"/>
    <w:rsid w:val="003A71CA"/>
    <w:rsid w:val="003A71E8"/>
    <w:rsid w:val="003A7229"/>
    <w:rsid w:val="003A7231"/>
    <w:rsid w:val="003A7232"/>
    <w:rsid w:val="003A7260"/>
    <w:rsid w:val="003A7382"/>
    <w:rsid w:val="003A7384"/>
    <w:rsid w:val="003A738F"/>
    <w:rsid w:val="003A7399"/>
    <w:rsid w:val="003A73AA"/>
    <w:rsid w:val="003A73B6"/>
    <w:rsid w:val="003A73DC"/>
    <w:rsid w:val="003A73EB"/>
    <w:rsid w:val="003A7461"/>
    <w:rsid w:val="003A7487"/>
    <w:rsid w:val="003A7514"/>
    <w:rsid w:val="003A758A"/>
    <w:rsid w:val="003A761A"/>
    <w:rsid w:val="003A7623"/>
    <w:rsid w:val="003A7674"/>
    <w:rsid w:val="003A7694"/>
    <w:rsid w:val="003A76DE"/>
    <w:rsid w:val="003A7747"/>
    <w:rsid w:val="003A7767"/>
    <w:rsid w:val="003A77B7"/>
    <w:rsid w:val="003A77DE"/>
    <w:rsid w:val="003A77E2"/>
    <w:rsid w:val="003A7827"/>
    <w:rsid w:val="003A784B"/>
    <w:rsid w:val="003A786A"/>
    <w:rsid w:val="003A78CB"/>
    <w:rsid w:val="003A78E2"/>
    <w:rsid w:val="003A78F2"/>
    <w:rsid w:val="003A7900"/>
    <w:rsid w:val="003A791F"/>
    <w:rsid w:val="003A7944"/>
    <w:rsid w:val="003A79A8"/>
    <w:rsid w:val="003A79D8"/>
    <w:rsid w:val="003A7A5C"/>
    <w:rsid w:val="003A7B5A"/>
    <w:rsid w:val="003A7C53"/>
    <w:rsid w:val="003A7CD6"/>
    <w:rsid w:val="003A7CF0"/>
    <w:rsid w:val="003A7D87"/>
    <w:rsid w:val="003A7D95"/>
    <w:rsid w:val="003A7DB7"/>
    <w:rsid w:val="003A7DCC"/>
    <w:rsid w:val="003A7E9B"/>
    <w:rsid w:val="003A7EBA"/>
    <w:rsid w:val="003A7F1F"/>
    <w:rsid w:val="003A7F29"/>
    <w:rsid w:val="003A7F3E"/>
    <w:rsid w:val="003B0073"/>
    <w:rsid w:val="003B0161"/>
    <w:rsid w:val="003B01B5"/>
    <w:rsid w:val="003B0277"/>
    <w:rsid w:val="003B0293"/>
    <w:rsid w:val="003B02CC"/>
    <w:rsid w:val="003B034F"/>
    <w:rsid w:val="003B038D"/>
    <w:rsid w:val="003B0390"/>
    <w:rsid w:val="003B0416"/>
    <w:rsid w:val="003B0462"/>
    <w:rsid w:val="003B048A"/>
    <w:rsid w:val="003B048F"/>
    <w:rsid w:val="003B04D1"/>
    <w:rsid w:val="003B04F3"/>
    <w:rsid w:val="003B051F"/>
    <w:rsid w:val="003B0537"/>
    <w:rsid w:val="003B056F"/>
    <w:rsid w:val="003B0667"/>
    <w:rsid w:val="003B06A0"/>
    <w:rsid w:val="003B06CE"/>
    <w:rsid w:val="003B06ED"/>
    <w:rsid w:val="003B07DF"/>
    <w:rsid w:val="003B0866"/>
    <w:rsid w:val="003B08FF"/>
    <w:rsid w:val="003B091C"/>
    <w:rsid w:val="003B0959"/>
    <w:rsid w:val="003B09BB"/>
    <w:rsid w:val="003B09EB"/>
    <w:rsid w:val="003B0A10"/>
    <w:rsid w:val="003B0A4D"/>
    <w:rsid w:val="003B0AA8"/>
    <w:rsid w:val="003B0B20"/>
    <w:rsid w:val="003B0B76"/>
    <w:rsid w:val="003B0BDC"/>
    <w:rsid w:val="003B0C11"/>
    <w:rsid w:val="003B0C7B"/>
    <w:rsid w:val="003B0D29"/>
    <w:rsid w:val="003B0DB4"/>
    <w:rsid w:val="003B0DFA"/>
    <w:rsid w:val="003B0E58"/>
    <w:rsid w:val="003B0E6B"/>
    <w:rsid w:val="003B0E6F"/>
    <w:rsid w:val="003B0EA6"/>
    <w:rsid w:val="003B0F57"/>
    <w:rsid w:val="003B0FCC"/>
    <w:rsid w:val="003B10A0"/>
    <w:rsid w:val="003B10D9"/>
    <w:rsid w:val="003B1195"/>
    <w:rsid w:val="003B11CA"/>
    <w:rsid w:val="003B1238"/>
    <w:rsid w:val="003B1287"/>
    <w:rsid w:val="003B12EE"/>
    <w:rsid w:val="003B12FE"/>
    <w:rsid w:val="003B133C"/>
    <w:rsid w:val="003B1352"/>
    <w:rsid w:val="003B13EB"/>
    <w:rsid w:val="003B1413"/>
    <w:rsid w:val="003B143B"/>
    <w:rsid w:val="003B1464"/>
    <w:rsid w:val="003B156B"/>
    <w:rsid w:val="003B1583"/>
    <w:rsid w:val="003B15ED"/>
    <w:rsid w:val="003B160F"/>
    <w:rsid w:val="003B1612"/>
    <w:rsid w:val="003B165E"/>
    <w:rsid w:val="003B169A"/>
    <w:rsid w:val="003B16B5"/>
    <w:rsid w:val="003B1778"/>
    <w:rsid w:val="003B17BF"/>
    <w:rsid w:val="003B17E7"/>
    <w:rsid w:val="003B180F"/>
    <w:rsid w:val="003B1822"/>
    <w:rsid w:val="003B188A"/>
    <w:rsid w:val="003B1895"/>
    <w:rsid w:val="003B1959"/>
    <w:rsid w:val="003B195F"/>
    <w:rsid w:val="003B19BC"/>
    <w:rsid w:val="003B19D0"/>
    <w:rsid w:val="003B1A95"/>
    <w:rsid w:val="003B1ABA"/>
    <w:rsid w:val="003B1AD6"/>
    <w:rsid w:val="003B1AF3"/>
    <w:rsid w:val="003B1B67"/>
    <w:rsid w:val="003B1BA3"/>
    <w:rsid w:val="003B1BAF"/>
    <w:rsid w:val="003B1BE6"/>
    <w:rsid w:val="003B1CBE"/>
    <w:rsid w:val="003B1CDA"/>
    <w:rsid w:val="003B1CDF"/>
    <w:rsid w:val="003B1D16"/>
    <w:rsid w:val="003B1DF6"/>
    <w:rsid w:val="003B1E13"/>
    <w:rsid w:val="003B1E32"/>
    <w:rsid w:val="003B1E58"/>
    <w:rsid w:val="003B1E7A"/>
    <w:rsid w:val="003B1EB6"/>
    <w:rsid w:val="003B1EC0"/>
    <w:rsid w:val="003B1EF3"/>
    <w:rsid w:val="003B1F02"/>
    <w:rsid w:val="003B1F63"/>
    <w:rsid w:val="003B1FEF"/>
    <w:rsid w:val="003B2010"/>
    <w:rsid w:val="003B2022"/>
    <w:rsid w:val="003B20DF"/>
    <w:rsid w:val="003B20F8"/>
    <w:rsid w:val="003B2176"/>
    <w:rsid w:val="003B2192"/>
    <w:rsid w:val="003B21E3"/>
    <w:rsid w:val="003B21E7"/>
    <w:rsid w:val="003B2278"/>
    <w:rsid w:val="003B2288"/>
    <w:rsid w:val="003B2298"/>
    <w:rsid w:val="003B22E3"/>
    <w:rsid w:val="003B2328"/>
    <w:rsid w:val="003B23BD"/>
    <w:rsid w:val="003B244B"/>
    <w:rsid w:val="003B248E"/>
    <w:rsid w:val="003B24E9"/>
    <w:rsid w:val="003B2510"/>
    <w:rsid w:val="003B2511"/>
    <w:rsid w:val="003B253E"/>
    <w:rsid w:val="003B255A"/>
    <w:rsid w:val="003B2591"/>
    <w:rsid w:val="003B26D0"/>
    <w:rsid w:val="003B26E6"/>
    <w:rsid w:val="003B26ED"/>
    <w:rsid w:val="003B2737"/>
    <w:rsid w:val="003B2777"/>
    <w:rsid w:val="003B279A"/>
    <w:rsid w:val="003B27A1"/>
    <w:rsid w:val="003B27A4"/>
    <w:rsid w:val="003B27AD"/>
    <w:rsid w:val="003B2862"/>
    <w:rsid w:val="003B28EB"/>
    <w:rsid w:val="003B2967"/>
    <w:rsid w:val="003B2977"/>
    <w:rsid w:val="003B2A79"/>
    <w:rsid w:val="003B2AD0"/>
    <w:rsid w:val="003B2B14"/>
    <w:rsid w:val="003B2B28"/>
    <w:rsid w:val="003B2B3A"/>
    <w:rsid w:val="003B2B74"/>
    <w:rsid w:val="003B2B78"/>
    <w:rsid w:val="003B2BAD"/>
    <w:rsid w:val="003B2C6E"/>
    <w:rsid w:val="003B2D10"/>
    <w:rsid w:val="003B2E01"/>
    <w:rsid w:val="003B2E9D"/>
    <w:rsid w:val="003B2EDC"/>
    <w:rsid w:val="003B2EE0"/>
    <w:rsid w:val="003B2F6F"/>
    <w:rsid w:val="003B2F88"/>
    <w:rsid w:val="003B2F97"/>
    <w:rsid w:val="003B3040"/>
    <w:rsid w:val="003B313B"/>
    <w:rsid w:val="003B3261"/>
    <w:rsid w:val="003B327F"/>
    <w:rsid w:val="003B3293"/>
    <w:rsid w:val="003B32BD"/>
    <w:rsid w:val="003B32D8"/>
    <w:rsid w:val="003B335F"/>
    <w:rsid w:val="003B3393"/>
    <w:rsid w:val="003B3440"/>
    <w:rsid w:val="003B34E7"/>
    <w:rsid w:val="003B3564"/>
    <w:rsid w:val="003B3594"/>
    <w:rsid w:val="003B3615"/>
    <w:rsid w:val="003B370E"/>
    <w:rsid w:val="003B371C"/>
    <w:rsid w:val="003B383D"/>
    <w:rsid w:val="003B3852"/>
    <w:rsid w:val="003B386E"/>
    <w:rsid w:val="003B3889"/>
    <w:rsid w:val="003B3916"/>
    <w:rsid w:val="003B39E1"/>
    <w:rsid w:val="003B3A29"/>
    <w:rsid w:val="003B3A50"/>
    <w:rsid w:val="003B3AEE"/>
    <w:rsid w:val="003B3BA4"/>
    <w:rsid w:val="003B3CFD"/>
    <w:rsid w:val="003B3D5D"/>
    <w:rsid w:val="003B3DD1"/>
    <w:rsid w:val="003B3E10"/>
    <w:rsid w:val="003B3EC9"/>
    <w:rsid w:val="003B3EE2"/>
    <w:rsid w:val="003B3F1F"/>
    <w:rsid w:val="003B3FAC"/>
    <w:rsid w:val="003B4018"/>
    <w:rsid w:val="003B4129"/>
    <w:rsid w:val="003B42AB"/>
    <w:rsid w:val="003B43AE"/>
    <w:rsid w:val="003B43BD"/>
    <w:rsid w:val="003B43FC"/>
    <w:rsid w:val="003B4418"/>
    <w:rsid w:val="003B455C"/>
    <w:rsid w:val="003B455D"/>
    <w:rsid w:val="003B4621"/>
    <w:rsid w:val="003B4649"/>
    <w:rsid w:val="003B467D"/>
    <w:rsid w:val="003B46A7"/>
    <w:rsid w:val="003B47A7"/>
    <w:rsid w:val="003B47BB"/>
    <w:rsid w:val="003B480C"/>
    <w:rsid w:val="003B4862"/>
    <w:rsid w:val="003B4893"/>
    <w:rsid w:val="003B49CF"/>
    <w:rsid w:val="003B49EE"/>
    <w:rsid w:val="003B4A5C"/>
    <w:rsid w:val="003B4A90"/>
    <w:rsid w:val="003B4ADF"/>
    <w:rsid w:val="003B4B05"/>
    <w:rsid w:val="003B4BD4"/>
    <w:rsid w:val="003B4CC5"/>
    <w:rsid w:val="003B4CE2"/>
    <w:rsid w:val="003B4D19"/>
    <w:rsid w:val="003B4DAD"/>
    <w:rsid w:val="003B4DC4"/>
    <w:rsid w:val="003B4E94"/>
    <w:rsid w:val="003B4EAC"/>
    <w:rsid w:val="003B4EC7"/>
    <w:rsid w:val="003B4FE8"/>
    <w:rsid w:val="003B5068"/>
    <w:rsid w:val="003B5161"/>
    <w:rsid w:val="003B5167"/>
    <w:rsid w:val="003B5198"/>
    <w:rsid w:val="003B526C"/>
    <w:rsid w:val="003B5296"/>
    <w:rsid w:val="003B52E8"/>
    <w:rsid w:val="003B5377"/>
    <w:rsid w:val="003B546B"/>
    <w:rsid w:val="003B54A3"/>
    <w:rsid w:val="003B553A"/>
    <w:rsid w:val="003B5556"/>
    <w:rsid w:val="003B5624"/>
    <w:rsid w:val="003B5659"/>
    <w:rsid w:val="003B56F1"/>
    <w:rsid w:val="003B5742"/>
    <w:rsid w:val="003B5749"/>
    <w:rsid w:val="003B57AE"/>
    <w:rsid w:val="003B5829"/>
    <w:rsid w:val="003B58EC"/>
    <w:rsid w:val="003B5934"/>
    <w:rsid w:val="003B599B"/>
    <w:rsid w:val="003B59C0"/>
    <w:rsid w:val="003B5A7D"/>
    <w:rsid w:val="003B5A91"/>
    <w:rsid w:val="003B5B54"/>
    <w:rsid w:val="003B5C35"/>
    <w:rsid w:val="003B5CE0"/>
    <w:rsid w:val="003B5CF5"/>
    <w:rsid w:val="003B5CFC"/>
    <w:rsid w:val="003B5CFE"/>
    <w:rsid w:val="003B5E58"/>
    <w:rsid w:val="003B5E91"/>
    <w:rsid w:val="003B5ED1"/>
    <w:rsid w:val="003B5F0D"/>
    <w:rsid w:val="003B5F80"/>
    <w:rsid w:val="003B5F8B"/>
    <w:rsid w:val="003B6018"/>
    <w:rsid w:val="003B6030"/>
    <w:rsid w:val="003B6034"/>
    <w:rsid w:val="003B6116"/>
    <w:rsid w:val="003B6171"/>
    <w:rsid w:val="003B61F0"/>
    <w:rsid w:val="003B620F"/>
    <w:rsid w:val="003B624D"/>
    <w:rsid w:val="003B6277"/>
    <w:rsid w:val="003B635E"/>
    <w:rsid w:val="003B6388"/>
    <w:rsid w:val="003B642B"/>
    <w:rsid w:val="003B6518"/>
    <w:rsid w:val="003B653F"/>
    <w:rsid w:val="003B6585"/>
    <w:rsid w:val="003B65E7"/>
    <w:rsid w:val="003B6658"/>
    <w:rsid w:val="003B6663"/>
    <w:rsid w:val="003B669D"/>
    <w:rsid w:val="003B66B6"/>
    <w:rsid w:val="003B6710"/>
    <w:rsid w:val="003B671A"/>
    <w:rsid w:val="003B677A"/>
    <w:rsid w:val="003B67CD"/>
    <w:rsid w:val="003B67E9"/>
    <w:rsid w:val="003B67F2"/>
    <w:rsid w:val="003B6807"/>
    <w:rsid w:val="003B6890"/>
    <w:rsid w:val="003B68E1"/>
    <w:rsid w:val="003B6908"/>
    <w:rsid w:val="003B6A67"/>
    <w:rsid w:val="003B6B3E"/>
    <w:rsid w:val="003B6B46"/>
    <w:rsid w:val="003B6B97"/>
    <w:rsid w:val="003B6BAD"/>
    <w:rsid w:val="003B6BD4"/>
    <w:rsid w:val="003B6C41"/>
    <w:rsid w:val="003B6C58"/>
    <w:rsid w:val="003B6C6E"/>
    <w:rsid w:val="003B6CEC"/>
    <w:rsid w:val="003B6D11"/>
    <w:rsid w:val="003B6D3C"/>
    <w:rsid w:val="003B6D6C"/>
    <w:rsid w:val="003B6D9C"/>
    <w:rsid w:val="003B6D9E"/>
    <w:rsid w:val="003B6E1B"/>
    <w:rsid w:val="003B6E6C"/>
    <w:rsid w:val="003B6E89"/>
    <w:rsid w:val="003B6E96"/>
    <w:rsid w:val="003B6F02"/>
    <w:rsid w:val="003B6F80"/>
    <w:rsid w:val="003B6F8A"/>
    <w:rsid w:val="003B6F9B"/>
    <w:rsid w:val="003B7000"/>
    <w:rsid w:val="003B7094"/>
    <w:rsid w:val="003B7177"/>
    <w:rsid w:val="003B71E1"/>
    <w:rsid w:val="003B71FE"/>
    <w:rsid w:val="003B72C0"/>
    <w:rsid w:val="003B72DA"/>
    <w:rsid w:val="003B72EE"/>
    <w:rsid w:val="003B73D0"/>
    <w:rsid w:val="003B742C"/>
    <w:rsid w:val="003B744A"/>
    <w:rsid w:val="003B7451"/>
    <w:rsid w:val="003B746C"/>
    <w:rsid w:val="003B74D7"/>
    <w:rsid w:val="003B74F7"/>
    <w:rsid w:val="003B7639"/>
    <w:rsid w:val="003B7645"/>
    <w:rsid w:val="003B769D"/>
    <w:rsid w:val="003B76F6"/>
    <w:rsid w:val="003B7777"/>
    <w:rsid w:val="003B778C"/>
    <w:rsid w:val="003B77A1"/>
    <w:rsid w:val="003B7877"/>
    <w:rsid w:val="003B787B"/>
    <w:rsid w:val="003B78D1"/>
    <w:rsid w:val="003B78E2"/>
    <w:rsid w:val="003B7990"/>
    <w:rsid w:val="003B7A41"/>
    <w:rsid w:val="003B7ADA"/>
    <w:rsid w:val="003B7B28"/>
    <w:rsid w:val="003B7B31"/>
    <w:rsid w:val="003B7B34"/>
    <w:rsid w:val="003B7BA8"/>
    <w:rsid w:val="003B7BFF"/>
    <w:rsid w:val="003B7C38"/>
    <w:rsid w:val="003B7C47"/>
    <w:rsid w:val="003B7C5B"/>
    <w:rsid w:val="003B7C78"/>
    <w:rsid w:val="003B7CD8"/>
    <w:rsid w:val="003B7CDA"/>
    <w:rsid w:val="003B7D48"/>
    <w:rsid w:val="003B7D8F"/>
    <w:rsid w:val="003B7E22"/>
    <w:rsid w:val="003B7E62"/>
    <w:rsid w:val="003B7EA0"/>
    <w:rsid w:val="003C00BF"/>
    <w:rsid w:val="003C0100"/>
    <w:rsid w:val="003C0120"/>
    <w:rsid w:val="003C01ED"/>
    <w:rsid w:val="003C021C"/>
    <w:rsid w:val="003C0225"/>
    <w:rsid w:val="003C0263"/>
    <w:rsid w:val="003C02C1"/>
    <w:rsid w:val="003C02CC"/>
    <w:rsid w:val="003C0303"/>
    <w:rsid w:val="003C034D"/>
    <w:rsid w:val="003C0372"/>
    <w:rsid w:val="003C0394"/>
    <w:rsid w:val="003C0399"/>
    <w:rsid w:val="003C03CB"/>
    <w:rsid w:val="003C03CF"/>
    <w:rsid w:val="003C03E7"/>
    <w:rsid w:val="003C0451"/>
    <w:rsid w:val="003C0479"/>
    <w:rsid w:val="003C0557"/>
    <w:rsid w:val="003C0560"/>
    <w:rsid w:val="003C0629"/>
    <w:rsid w:val="003C0690"/>
    <w:rsid w:val="003C06AF"/>
    <w:rsid w:val="003C0711"/>
    <w:rsid w:val="003C079A"/>
    <w:rsid w:val="003C07E7"/>
    <w:rsid w:val="003C0907"/>
    <w:rsid w:val="003C09AD"/>
    <w:rsid w:val="003C0A3B"/>
    <w:rsid w:val="003C0A53"/>
    <w:rsid w:val="003C0A74"/>
    <w:rsid w:val="003C0B30"/>
    <w:rsid w:val="003C0C10"/>
    <w:rsid w:val="003C0C30"/>
    <w:rsid w:val="003C0C58"/>
    <w:rsid w:val="003C0CE5"/>
    <w:rsid w:val="003C0CF7"/>
    <w:rsid w:val="003C0D59"/>
    <w:rsid w:val="003C0D67"/>
    <w:rsid w:val="003C0E88"/>
    <w:rsid w:val="003C0EE7"/>
    <w:rsid w:val="003C0EF3"/>
    <w:rsid w:val="003C0F65"/>
    <w:rsid w:val="003C0FA0"/>
    <w:rsid w:val="003C0FBE"/>
    <w:rsid w:val="003C0FFD"/>
    <w:rsid w:val="003C1011"/>
    <w:rsid w:val="003C1075"/>
    <w:rsid w:val="003C10F5"/>
    <w:rsid w:val="003C1125"/>
    <w:rsid w:val="003C119E"/>
    <w:rsid w:val="003C11E8"/>
    <w:rsid w:val="003C11F4"/>
    <w:rsid w:val="003C120F"/>
    <w:rsid w:val="003C1219"/>
    <w:rsid w:val="003C12A1"/>
    <w:rsid w:val="003C136B"/>
    <w:rsid w:val="003C13C5"/>
    <w:rsid w:val="003C1514"/>
    <w:rsid w:val="003C152C"/>
    <w:rsid w:val="003C162C"/>
    <w:rsid w:val="003C17B3"/>
    <w:rsid w:val="003C1891"/>
    <w:rsid w:val="003C18D6"/>
    <w:rsid w:val="003C18EA"/>
    <w:rsid w:val="003C191E"/>
    <w:rsid w:val="003C19B6"/>
    <w:rsid w:val="003C1A2A"/>
    <w:rsid w:val="003C1A62"/>
    <w:rsid w:val="003C1B32"/>
    <w:rsid w:val="003C1B3E"/>
    <w:rsid w:val="003C1C09"/>
    <w:rsid w:val="003C1DC6"/>
    <w:rsid w:val="003C1DDD"/>
    <w:rsid w:val="003C1E65"/>
    <w:rsid w:val="003C1ED8"/>
    <w:rsid w:val="003C2039"/>
    <w:rsid w:val="003C204E"/>
    <w:rsid w:val="003C215D"/>
    <w:rsid w:val="003C2206"/>
    <w:rsid w:val="003C2260"/>
    <w:rsid w:val="003C22BF"/>
    <w:rsid w:val="003C22F6"/>
    <w:rsid w:val="003C23BE"/>
    <w:rsid w:val="003C23C6"/>
    <w:rsid w:val="003C2459"/>
    <w:rsid w:val="003C247A"/>
    <w:rsid w:val="003C24E1"/>
    <w:rsid w:val="003C25B2"/>
    <w:rsid w:val="003C25F6"/>
    <w:rsid w:val="003C2623"/>
    <w:rsid w:val="003C265A"/>
    <w:rsid w:val="003C26F3"/>
    <w:rsid w:val="003C2748"/>
    <w:rsid w:val="003C27B1"/>
    <w:rsid w:val="003C280E"/>
    <w:rsid w:val="003C2838"/>
    <w:rsid w:val="003C2859"/>
    <w:rsid w:val="003C28D0"/>
    <w:rsid w:val="003C2913"/>
    <w:rsid w:val="003C29AC"/>
    <w:rsid w:val="003C2A06"/>
    <w:rsid w:val="003C2A13"/>
    <w:rsid w:val="003C2A36"/>
    <w:rsid w:val="003C2B01"/>
    <w:rsid w:val="003C2BBF"/>
    <w:rsid w:val="003C2C00"/>
    <w:rsid w:val="003C2C04"/>
    <w:rsid w:val="003C2C2D"/>
    <w:rsid w:val="003C2C30"/>
    <w:rsid w:val="003C2D97"/>
    <w:rsid w:val="003C2DD8"/>
    <w:rsid w:val="003C2DED"/>
    <w:rsid w:val="003C2DFC"/>
    <w:rsid w:val="003C2EB3"/>
    <w:rsid w:val="003C2EF3"/>
    <w:rsid w:val="003C2EFA"/>
    <w:rsid w:val="003C2F74"/>
    <w:rsid w:val="003C2FFC"/>
    <w:rsid w:val="003C3005"/>
    <w:rsid w:val="003C301A"/>
    <w:rsid w:val="003C3048"/>
    <w:rsid w:val="003C306F"/>
    <w:rsid w:val="003C3092"/>
    <w:rsid w:val="003C30B3"/>
    <w:rsid w:val="003C30C1"/>
    <w:rsid w:val="003C30F7"/>
    <w:rsid w:val="003C3118"/>
    <w:rsid w:val="003C3156"/>
    <w:rsid w:val="003C3189"/>
    <w:rsid w:val="003C31ED"/>
    <w:rsid w:val="003C3205"/>
    <w:rsid w:val="003C3255"/>
    <w:rsid w:val="003C334D"/>
    <w:rsid w:val="003C338F"/>
    <w:rsid w:val="003C3442"/>
    <w:rsid w:val="003C3492"/>
    <w:rsid w:val="003C349F"/>
    <w:rsid w:val="003C3512"/>
    <w:rsid w:val="003C3538"/>
    <w:rsid w:val="003C3553"/>
    <w:rsid w:val="003C3666"/>
    <w:rsid w:val="003C373E"/>
    <w:rsid w:val="003C3752"/>
    <w:rsid w:val="003C3753"/>
    <w:rsid w:val="003C37C1"/>
    <w:rsid w:val="003C37D5"/>
    <w:rsid w:val="003C37E8"/>
    <w:rsid w:val="003C387C"/>
    <w:rsid w:val="003C38CF"/>
    <w:rsid w:val="003C38DF"/>
    <w:rsid w:val="003C393F"/>
    <w:rsid w:val="003C39D2"/>
    <w:rsid w:val="003C3A40"/>
    <w:rsid w:val="003C3A48"/>
    <w:rsid w:val="003C3AB7"/>
    <w:rsid w:val="003C3ABE"/>
    <w:rsid w:val="003C3AD4"/>
    <w:rsid w:val="003C3B73"/>
    <w:rsid w:val="003C3B86"/>
    <w:rsid w:val="003C3C52"/>
    <w:rsid w:val="003C3C6F"/>
    <w:rsid w:val="003C3C72"/>
    <w:rsid w:val="003C3C88"/>
    <w:rsid w:val="003C3CE6"/>
    <w:rsid w:val="003C3D3B"/>
    <w:rsid w:val="003C3DD0"/>
    <w:rsid w:val="003C3ECF"/>
    <w:rsid w:val="003C3F73"/>
    <w:rsid w:val="003C4032"/>
    <w:rsid w:val="003C40FC"/>
    <w:rsid w:val="003C4123"/>
    <w:rsid w:val="003C412C"/>
    <w:rsid w:val="003C4152"/>
    <w:rsid w:val="003C4161"/>
    <w:rsid w:val="003C4171"/>
    <w:rsid w:val="003C41F2"/>
    <w:rsid w:val="003C430A"/>
    <w:rsid w:val="003C43BB"/>
    <w:rsid w:val="003C440D"/>
    <w:rsid w:val="003C445C"/>
    <w:rsid w:val="003C448B"/>
    <w:rsid w:val="003C44D4"/>
    <w:rsid w:val="003C44DF"/>
    <w:rsid w:val="003C4522"/>
    <w:rsid w:val="003C4572"/>
    <w:rsid w:val="003C4597"/>
    <w:rsid w:val="003C45A6"/>
    <w:rsid w:val="003C4632"/>
    <w:rsid w:val="003C479E"/>
    <w:rsid w:val="003C4857"/>
    <w:rsid w:val="003C48AF"/>
    <w:rsid w:val="003C48E1"/>
    <w:rsid w:val="003C4965"/>
    <w:rsid w:val="003C49BF"/>
    <w:rsid w:val="003C4A1A"/>
    <w:rsid w:val="003C4A65"/>
    <w:rsid w:val="003C4A66"/>
    <w:rsid w:val="003C4AD8"/>
    <w:rsid w:val="003C4B05"/>
    <w:rsid w:val="003C4B08"/>
    <w:rsid w:val="003C4B3F"/>
    <w:rsid w:val="003C4BCF"/>
    <w:rsid w:val="003C4C3D"/>
    <w:rsid w:val="003C4C6D"/>
    <w:rsid w:val="003C4CBB"/>
    <w:rsid w:val="003C4CE8"/>
    <w:rsid w:val="003C4D3D"/>
    <w:rsid w:val="003C4D71"/>
    <w:rsid w:val="003C4DCC"/>
    <w:rsid w:val="003C4E5A"/>
    <w:rsid w:val="003C4EC9"/>
    <w:rsid w:val="003C503A"/>
    <w:rsid w:val="003C510F"/>
    <w:rsid w:val="003C517E"/>
    <w:rsid w:val="003C518A"/>
    <w:rsid w:val="003C5207"/>
    <w:rsid w:val="003C5255"/>
    <w:rsid w:val="003C52A7"/>
    <w:rsid w:val="003C5409"/>
    <w:rsid w:val="003C5424"/>
    <w:rsid w:val="003C54A6"/>
    <w:rsid w:val="003C54B3"/>
    <w:rsid w:val="003C54CC"/>
    <w:rsid w:val="003C5519"/>
    <w:rsid w:val="003C5559"/>
    <w:rsid w:val="003C5578"/>
    <w:rsid w:val="003C55BB"/>
    <w:rsid w:val="003C5632"/>
    <w:rsid w:val="003C5633"/>
    <w:rsid w:val="003C56DD"/>
    <w:rsid w:val="003C5702"/>
    <w:rsid w:val="003C57D0"/>
    <w:rsid w:val="003C5832"/>
    <w:rsid w:val="003C58BE"/>
    <w:rsid w:val="003C58D7"/>
    <w:rsid w:val="003C58E4"/>
    <w:rsid w:val="003C5959"/>
    <w:rsid w:val="003C5962"/>
    <w:rsid w:val="003C59D4"/>
    <w:rsid w:val="003C59F0"/>
    <w:rsid w:val="003C5B0F"/>
    <w:rsid w:val="003C5DE3"/>
    <w:rsid w:val="003C5E64"/>
    <w:rsid w:val="003C5E6D"/>
    <w:rsid w:val="003C5E8A"/>
    <w:rsid w:val="003C5EC1"/>
    <w:rsid w:val="003C5F4A"/>
    <w:rsid w:val="003C5F56"/>
    <w:rsid w:val="003C5F7D"/>
    <w:rsid w:val="003C5F81"/>
    <w:rsid w:val="003C5FA1"/>
    <w:rsid w:val="003C6004"/>
    <w:rsid w:val="003C6008"/>
    <w:rsid w:val="003C6025"/>
    <w:rsid w:val="003C6075"/>
    <w:rsid w:val="003C6089"/>
    <w:rsid w:val="003C60CD"/>
    <w:rsid w:val="003C60FF"/>
    <w:rsid w:val="003C610D"/>
    <w:rsid w:val="003C6148"/>
    <w:rsid w:val="003C615A"/>
    <w:rsid w:val="003C6184"/>
    <w:rsid w:val="003C61A6"/>
    <w:rsid w:val="003C62E8"/>
    <w:rsid w:val="003C637D"/>
    <w:rsid w:val="003C6397"/>
    <w:rsid w:val="003C6401"/>
    <w:rsid w:val="003C643D"/>
    <w:rsid w:val="003C6467"/>
    <w:rsid w:val="003C64F2"/>
    <w:rsid w:val="003C65DF"/>
    <w:rsid w:val="003C65F6"/>
    <w:rsid w:val="003C65FA"/>
    <w:rsid w:val="003C667E"/>
    <w:rsid w:val="003C667F"/>
    <w:rsid w:val="003C672F"/>
    <w:rsid w:val="003C6759"/>
    <w:rsid w:val="003C67B7"/>
    <w:rsid w:val="003C67DB"/>
    <w:rsid w:val="003C67F3"/>
    <w:rsid w:val="003C6874"/>
    <w:rsid w:val="003C687B"/>
    <w:rsid w:val="003C68E8"/>
    <w:rsid w:val="003C697E"/>
    <w:rsid w:val="003C6986"/>
    <w:rsid w:val="003C69BD"/>
    <w:rsid w:val="003C69C9"/>
    <w:rsid w:val="003C69E1"/>
    <w:rsid w:val="003C69E7"/>
    <w:rsid w:val="003C69EF"/>
    <w:rsid w:val="003C6A1A"/>
    <w:rsid w:val="003C6A21"/>
    <w:rsid w:val="003C6A7E"/>
    <w:rsid w:val="003C6A81"/>
    <w:rsid w:val="003C6B30"/>
    <w:rsid w:val="003C6B5B"/>
    <w:rsid w:val="003C6B83"/>
    <w:rsid w:val="003C6B8D"/>
    <w:rsid w:val="003C6C44"/>
    <w:rsid w:val="003C6CA6"/>
    <w:rsid w:val="003C6CDD"/>
    <w:rsid w:val="003C6CF7"/>
    <w:rsid w:val="003C6D06"/>
    <w:rsid w:val="003C6D0E"/>
    <w:rsid w:val="003C6D28"/>
    <w:rsid w:val="003C6D5B"/>
    <w:rsid w:val="003C6D6C"/>
    <w:rsid w:val="003C6DB3"/>
    <w:rsid w:val="003C6DE2"/>
    <w:rsid w:val="003C6E04"/>
    <w:rsid w:val="003C6E59"/>
    <w:rsid w:val="003C6ED3"/>
    <w:rsid w:val="003C6ED8"/>
    <w:rsid w:val="003C6EDF"/>
    <w:rsid w:val="003C714E"/>
    <w:rsid w:val="003C7151"/>
    <w:rsid w:val="003C719A"/>
    <w:rsid w:val="003C71DE"/>
    <w:rsid w:val="003C71EE"/>
    <w:rsid w:val="003C72B5"/>
    <w:rsid w:val="003C7332"/>
    <w:rsid w:val="003C7353"/>
    <w:rsid w:val="003C73D2"/>
    <w:rsid w:val="003C742C"/>
    <w:rsid w:val="003C7496"/>
    <w:rsid w:val="003C74F2"/>
    <w:rsid w:val="003C7546"/>
    <w:rsid w:val="003C7555"/>
    <w:rsid w:val="003C7569"/>
    <w:rsid w:val="003C7587"/>
    <w:rsid w:val="003C7594"/>
    <w:rsid w:val="003C761A"/>
    <w:rsid w:val="003C762C"/>
    <w:rsid w:val="003C765E"/>
    <w:rsid w:val="003C7705"/>
    <w:rsid w:val="003C771B"/>
    <w:rsid w:val="003C777B"/>
    <w:rsid w:val="003C77DA"/>
    <w:rsid w:val="003C781F"/>
    <w:rsid w:val="003C7839"/>
    <w:rsid w:val="003C7843"/>
    <w:rsid w:val="003C7960"/>
    <w:rsid w:val="003C799A"/>
    <w:rsid w:val="003C79A3"/>
    <w:rsid w:val="003C79AA"/>
    <w:rsid w:val="003C79AD"/>
    <w:rsid w:val="003C79B7"/>
    <w:rsid w:val="003C79CF"/>
    <w:rsid w:val="003C7AC9"/>
    <w:rsid w:val="003C7B8E"/>
    <w:rsid w:val="003C7C10"/>
    <w:rsid w:val="003C7C49"/>
    <w:rsid w:val="003C7C66"/>
    <w:rsid w:val="003C7CAF"/>
    <w:rsid w:val="003C7CDC"/>
    <w:rsid w:val="003C7D2C"/>
    <w:rsid w:val="003C7D64"/>
    <w:rsid w:val="003C7DB6"/>
    <w:rsid w:val="003C7DC2"/>
    <w:rsid w:val="003C7E2B"/>
    <w:rsid w:val="003C7EBE"/>
    <w:rsid w:val="003C7EFA"/>
    <w:rsid w:val="003C7F2E"/>
    <w:rsid w:val="003C7FC8"/>
    <w:rsid w:val="003C7FFA"/>
    <w:rsid w:val="003D0016"/>
    <w:rsid w:val="003D0041"/>
    <w:rsid w:val="003D00A2"/>
    <w:rsid w:val="003D0140"/>
    <w:rsid w:val="003D01B2"/>
    <w:rsid w:val="003D0266"/>
    <w:rsid w:val="003D0279"/>
    <w:rsid w:val="003D028B"/>
    <w:rsid w:val="003D02A1"/>
    <w:rsid w:val="003D0332"/>
    <w:rsid w:val="003D03A0"/>
    <w:rsid w:val="003D03DC"/>
    <w:rsid w:val="003D03EE"/>
    <w:rsid w:val="003D0408"/>
    <w:rsid w:val="003D044E"/>
    <w:rsid w:val="003D050B"/>
    <w:rsid w:val="003D064D"/>
    <w:rsid w:val="003D065F"/>
    <w:rsid w:val="003D0668"/>
    <w:rsid w:val="003D06B9"/>
    <w:rsid w:val="003D079E"/>
    <w:rsid w:val="003D07E5"/>
    <w:rsid w:val="003D0866"/>
    <w:rsid w:val="003D0867"/>
    <w:rsid w:val="003D088A"/>
    <w:rsid w:val="003D0905"/>
    <w:rsid w:val="003D091F"/>
    <w:rsid w:val="003D0982"/>
    <w:rsid w:val="003D09B7"/>
    <w:rsid w:val="003D09D8"/>
    <w:rsid w:val="003D0A14"/>
    <w:rsid w:val="003D0A62"/>
    <w:rsid w:val="003D0A84"/>
    <w:rsid w:val="003D0C84"/>
    <w:rsid w:val="003D0CB5"/>
    <w:rsid w:val="003D0CC9"/>
    <w:rsid w:val="003D0D07"/>
    <w:rsid w:val="003D0D08"/>
    <w:rsid w:val="003D0E08"/>
    <w:rsid w:val="003D0E11"/>
    <w:rsid w:val="003D0E8A"/>
    <w:rsid w:val="003D0E97"/>
    <w:rsid w:val="003D0EA4"/>
    <w:rsid w:val="003D1088"/>
    <w:rsid w:val="003D1102"/>
    <w:rsid w:val="003D11FF"/>
    <w:rsid w:val="003D122A"/>
    <w:rsid w:val="003D126E"/>
    <w:rsid w:val="003D12CE"/>
    <w:rsid w:val="003D12E6"/>
    <w:rsid w:val="003D12FD"/>
    <w:rsid w:val="003D1317"/>
    <w:rsid w:val="003D1397"/>
    <w:rsid w:val="003D1399"/>
    <w:rsid w:val="003D1416"/>
    <w:rsid w:val="003D1447"/>
    <w:rsid w:val="003D147D"/>
    <w:rsid w:val="003D149F"/>
    <w:rsid w:val="003D14D1"/>
    <w:rsid w:val="003D1540"/>
    <w:rsid w:val="003D164C"/>
    <w:rsid w:val="003D164D"/>
    <w:rsid w:val="003D167E"/>
    <w:rsid w:val="003D16F8"/>
    <w:rsid w:val="003D171C"/>
    <w:rsid w:val="003D1761"/>
    <w:rsid w:val="003D1799"/>
    <w:rsid w:val="003D17F1"/>
    <w:rsid w:val="003D1860"/>
    <w:rsid w:val="003D18C1"/>
    <w:rsid w:val="003D18D1"/>
    <w:rsid w:val="003D193E"/>
    <w:rsid w:val="003D194C"/>
    <w:rsid w:val="003D1977"/>
    <w:rsid w:val="003D1A5A"/>
    <w:rsid w:val="003D1A91"/>
    <w:rsid w:val="003D1ACB"/>
    <w:rsid w:val="003D1B08"/>
    <w:rsid w:val="003D1B10"/>
    <w:rsid w:val="003D1B18"/>
    <w:rsid w:val="003D1B6A"/>
    <w:rsid w:val="003D1BA2"/>
    <w:rsid w:val="003D1C65"/>
    <w:rsid w:val="003D1C66"/>
    <w:rsid w:val="003D1CA4"/>
    <w:rsid w:val="003D1D36"/>
    <w:rsid w:val="003D1D38"/>
    <w:rsid w:val="003D1D48"/>
    <w:rsid w:val="003D1DFD"/>
    <w:rsid w:val="003D1E98"/>
    <w:rsid w:val="003D1E9A"/>
    <w:rsid w:val="003D2053"/>
    <w:rsid w:val="003D2057"/>
    <w:rsid w:val="003D209A"/>
    <w:rsid w:val="003D20F9"/>
    <w:rsid w:val="003D2166"/>
    <w:rsid w:val="003D2216"/>
    <w:rsid w:val="003D2228"/>
    <w:rsid w:val="003D232F"/>
    <w:rsid w:val="003D23CE"/>
    <w:rsid w:val="003D2447"/>
    <w:rsid w:val="003D2468"/>
    <w:rsid w:val="003D2532"/>
    <w:rsid w:val="003D253D"/>
    <w:rsid w:val="003D25BE"/>
    <w:rsid w:val="003D2656"/>
    <w:rsid w:val="003D265B"/>
    <w:rsid w:val="003D266D"/>
    <w:rsid w:val="003D26B1"/>
    <w:rsid w:val="003D26C6"/>
    <w:rsid w:val="003D2766"/>
    <w:rsid w:val="003D281B"/>
    <w:rsid w:val="003D2833"/>
    <w:rsid w:val="003D2867"/>
    <w:rsid w:val="003D2869"/>
    <w:rsid w:val="003D28D1"/>
    <w:rsid w:val="003D2906"/>
    <w:rsid w:val="003D2917"/>
    <w:rsid w:val="003D2928"/>
    <w:rsid w:val="003D2978"/>
    <w:rsid w:val="003D29EA"/>
    <w:rsid w:val="003D2A54"/>
    <w:rsid w:val="003D2B11"/>
    <w:rsid w:val="003D2B67"/>
    <w:rsid w:val="003D2BEB"/>
    <w:rsid w:val="003D2C5E"/>
    <w:rsid w:val="003D2D05"/>
    <w:rsid w:val="003D2D0D"/>
    <w:rsid w:val="003D2D75"/>
    <w:rsid w:val="003D2D7F"/>
    <w:rsid w:val="003D2E5A"/>
    <w:rsid w:val="003D2E68"/>
    <w:rsid w:val="003D2EBF"/>
    <w:rsid w:val="003D2EC1"/>
    <w:rsid w:val="003D2F1C"/>
    <w:rsid w:val="003D2F38"/>
    <w:rsid w:val="003D2FC9"/>
    <w:rsid w:val="003D2FD8"/>
    <w:rsid w:val="003D30B6"/>
    <w:rsid w:val="003D3130"/>
    <w:rsid w:val="003D313A"/>
    <w:rsid w:val="003D321A"/>
    <w:rsid w:val="003D322A"/>
    <w:rsid w:val="003D3295"/>
    <w:rsid w:val="003D32BA"/>
    <w:rsid w:val="003D3403"/>
    <w:rsid w:val="003D3405"/>
    <w:rsid w:val="003D341E"/>
    <w:rsid w:val="003D34A2"/>
    <w:rsid w:val="003D34FF"/>
    <w:rsid w:val="003D3509"/>
    <w:rsid w:val="003D356B"/>
    <w:rsid w:val="003D35F2"/>
    <w:rsid w:val="003D3622"/>
    <w:rsid w:val="003D3638"/>
    <w:rsid w:val="003D3662"/>
    <w:rsid w:val="003D3688"/>
    <w:rsid w:val="003D370B"/>
    <w:rsid w:val="003D372C"/>
    <w:rsid w:val="003D37E0"/>
    <w:rsid w:val="003D3949"/>
    <w:rsid w:val="003D3A30"/>
    <w:rsid w:val="003D3A6F"/>
    <w:rsid w:val="003D3A97"/>
    <w:rsid w:val="003D3ACB"/>
    <w:rsid w:val="003D3ADC"/>
    <w:rsid w:val="003D3BAE"/>
    <w:rsid w:val="003D3BF7"/>
    <w:rsid w:val="003D3C1A"/>
    <w:rsid w:val="003D3C71"/>
    <w:rsid w:val="003D3C75"/>
    <w:rsid w:val="003D3CAD"/>
    <w:rsid w:val="003D3CBC"/>
    <w:rsid w:val="003D3CC2"/>
    <w:rsid w:val="003D3CEA"/>
    <w:rsid w:val="003D3D43"/>
    <w:rsid w:val="003D3E09"/>
    <w:rsid w:val="003D3EBC"/>
    <w:rsid w:val="003D3EC1"/>
    <w:rsid w:val="003D3F93"/>
    <w:rsid w:val="003D3FBC"/>
    <w:rsid w:val="003D3FE3"/>
    <w:rsid w:val="003D3FEC"/>
    <w:rsid w:val="003D405E"/>
    <w:rsid w:val="003D4096"/>
    <w:rsid w:val="003D409A"/>
    <w:rsid w:val="003D41B8"/>
    <w:rsid w:val="003D41CA"/>
    <w:rsid w:val="003D422E"/>
    <w:rsid w:val="003D425C"/>
    <w:rsid w:val="003D425F"/>
    <w:rsid w:val="003D4288"/>
    <w:rsid w:val="003D4322"/>
    <w:rsid w:val="003D4337"/>
    <w:rsid w:val="003D4357"/>
    <w:rsid w:val="003D4367"/>
    <w:rsid w:val="003D43BC"/>
    <w:rsid w:val="003D43C5"/>
    <w:rsid w:val="003D43E2"/>
    <w:rsid w:val="003D442C"/>
    <w:rsid w:val="003D453C"/>
    <w:rsid w:val="003D4570"/>
    <w:rsid w:val="003D45A2"/>
    <w:rsid w:val="003D45B8"/>
    <w:rsid w:val="003D461C"/>
    <w:rsid w:val="003D4672"/>
    <w:rsid w:val="003D4689"/>
    <w:rsid w:val="003D46ED"/>
    <w:rsid w:val="003D4706"/>
    <w:rsid w:val="003D4788"/>
    <w:rsid w:val="003D47AF"/>
    <w:rsid w:val="003D481B"/>
    <w:rsid w:val="003D4842"/>
    <w:rsid w:val="003D4884"/>
    <w:rsid w:val="003D48D5"/>
    <w:rsid w:val="003D48F6"/>
    <w:rsid w:val="003D49B9"/>
    <w:rsid w:val="003D4A1C"/>
    <w:rsid w:val="003D4A98"/>
    <w:rsid w:val="003D4AE1"/>
    <w:rsid w:val="003D4BDD"/>
    <w:rsid w:val="003D4C31"/>
    <w:rsid w:val="003D4D28"/>
    <w:rsid w:val="003D4D89"/>
    <w:rsid w:val="003D4DA5"/>
    <w:rsid w:val="003D4DBC"/>
    <w:rsid w:val="003D4DCF"/>
    <w:rsid w:val="003D4DE7"/>
    <w:rsid w:val="003D4EED"/>
    <w:rsid w:val="003D4F07"/>
    <w:rsid w:val="003D4FBE"/>
    <w:rsid w:val="003D4FDD"/>
    <w:rsid w:val="003D5097"/>
    <w:rsid w:val="003D5134"/>
    <w:rsid w:val="003D51BD"/>
    <w:rsid w:val="003D51E6"/>
    <w:rsid w:val="003D5224"/>
    <w:rsid w:val="003D5283"/>
    <w:rsid w:val="003D5312"/>
    <w:rsid w:val="003D5381"/>
    <w:rsid w:val="003D5485"/>
    <w:rsid w:val="003D54B6"/>
    <w:rsid w:val="003D5619"/>
    <w:rsid w:val="003D5648"/>
    <w:rsid w:val="003D566F"/>
    <w:rsid w:val="003D56B3"/>
    <w:rsid w:val="003D57B1"/>
    <w:rsid w:val="003D58A6"/>
    <w:rsid w:val="003D5AE9"/>
    <w:rsid w:val="003D5C4A"/>
    <w:rsid w:val="003D5C7F"/>
    <w:rsid w:val="003D5DBD"/>
    <w:rsid w:val="003D5DDF"/>
    <w:rsid w:val="003D5DFB"/>
    <w:rsid w:val="003D5E1B"/>
    <w:rsid w:val="003D5F55"/>
    <w:rsid w:val="003D5F69"/>
    <w:rsid w:val="003D5F89"/>
    <w:rsid w:val="003D6007"/>
    <w:rsid w:val="003D6050"/>
    <w:rsid w:val="003D6053"/>
    <w:rsid w:val="003D608E"/>
    <w:rsid w:val="003D60FA"/>
    <w:rsid w:val="003D6104"/>
    <w:rsid w:val="003D618D"/>
    <w:rsid w:val="003D61B6"/>
    <w:rsid w:val="003D6279"/>
    <w:rsid w:val="003D6283"/>
    <w:rsid w:val="003D62D1"/>
    <w:rsid w:val="003D637E"/>
    <w:rsid w:val="003D643D"/>
    <w:rsid w:val="003D6482"/>
    <w:rsid w:val="003D64ED"/>
    <w:rsid w:val="003D66B7"/>
    <w:rsid w:val="003D67A3"/>
    <w:rsid w:val="003D6811"/>
    <w:rsid w:val="003D683A"/>
    <w:rsid w:val="003D687B"/>
    <w:rsid w:val="003D6909"/>
    <w:rsid w:val="003D6922"/>
    <w:rsid w:val="003D6945"/>
    <w:rsid w:val="003D694B"/>
    <w:rsid w:val="003D6992"/>
    <w:rsid w:val="003D6B1D"/>
    <w:rsid w:val="003D6B35"/>
    <w:rsid w:val="003D6B9A"/>
    <w:rsid w:val="003D6C1F"/>
    <w:rsid w:val="003D6C40"/>
    <w:rsid w:val="003D6C4D"/>
    <w:rsid w:val="003D6DD3"/>
    <w:rsid w:val="003D6DF8"/>
    <w:rsid w:val="003D6E3A"/>
    <w:rsid w:val="003D6EA3"/>
    <w:rsid w:val="003D6ECA"/>
    <w:rsid w:val="003D6ED0"/>
    <w:rsid w:val="003D6EE5"/>
    <w:rsid w:val="003D6F2C"/>
    <w:rsid w:val="003D6F30"/>
    <w:rsid w:val="003D6F40"/>
    <w:rsid w:val="003D6F9E"/>
    <w:rsid w:val="003D6FB8"/>
    <w:rsid w:val="003D6FBE"/>
    <w:rsid w:val="003D7066"/>
    <w:rsid w:val="003D7094"/>
    <w:rsid w:val="003D70DD"/>
    <w:rsid w:val="003D710D"/>
    <w:rsid w:val="003D713A"/>
    <w:rsid w:val="003D717D"/>
    <w:rsid w:val="003D71B3"/>
    <w:rsid w:val="003D71E7"/>
    <w:rsid w:val="003D7246"/>
    <w:rsid w:val="003D724B"/>
    <w:rsid w:val="003D7356"/>
    <w:rsid w:val="003D73C9"/>
    <w:rsid w:val="003D73FE"/>
    <w:rsid w:val="003D7463"/>
    <w:rsid w:val="003D7466"/>
    <w:rsid w:val="003D7519"/>
    <w:rsid w:val="003D75E9"/>
    <w:rsid w:val="003D7658"/>
    <w:rsid w:val="003D768E"/>
    <w:rsid w:val="003D7693"/>
    <w:rsid w:val="003D76C7"/>
    <w:rsid w:val="003D76CE"/>
    <w:rsid w:val="003D7733"/>
    <w:rsid w:val="003D7752"/>
    <w:rsid w:val="003D77BF"/>
    <w:rsid w:val="003D77C7"/>
    <w:rsid w:val="003D789B"/>
    <w:rsid w:val="003D797A"/>
    <w:rsid w:val="003D7999"/>
    <w:rsid w:val="003D7B26"/>
    <w:rsid w:val="003D7B42"/>
    <w:rsid w:val="003D7C1E"/>
    <w:rsid w:val="003D7C75"/>
    <w:rsid w:val="003D7C7D"/>
    <w:rsid w:val="003D7D46"/>
    <w:rsid w:val="003D7D48"/>
    <w:rsid w:val="003D7D4C"/>
    <w:rsid w:val="003D7D50"/>
    <w:rsid w:val="003D7DCA"/>
    <w:rsid w:val="003D7E4D"/>
    <w:rsid w:val="003D7EA7"/>
    <w:rsid w:val="003D7F32"/>
    <w:rsid w:val="003D7F39"/>
    <w:rsid w:val="003D7F4F"/>
    <w:rsid w:val="003D7F5A"/>
    <w:rsid w:val="003D7FDE"/>
    <w:rsid w:val="003E00BC"/>
    <w:rsid w:val="003E00DC"/>
    <w:rsid w:val="003E00F3"/>
    <w:rsid w:val="003E0181"/>
    <w:rsid w:val="003E01CD"/>
    <w:rsid w:val="003E01D2"/>
    <w:rsid w:val="003E01D6"/>
    <w:rsid w:val="003E01D9"/>
    <w:rsid w:val="003E020F"/>
    <w:rsid w:val="003E0272"/>
    <w:rsid w:val="003E0279"/>
    <w:rsid w:val="003E029A"/>
    <w:rsid w:val="003E0327"/>
    <w:rsid w:val="003E0335"/>
    <w:rsid w:val="003E0360"/>
    <w:rsid w:val="003E0393"/>
    <w:rsid w:val="003E04A0"/>
    <w:rsid w:val="003E0513"/>
    <w:rsid w:val="003E0619"/>
    <w:rsid w:val="003E066C"/>
    <w:rsid w:val="003E066E"/>
    <w:rsid w:val="003E0686"/>
    <w:rsid w:val="003E068F"/>
    <w:rsid w:val="003E06FB"/>
    <w:rsid w:val="003E07AF"/>
    <w:rsid w:val="003E08AA"/>
    <w:rsid w:val="003E08B0"/>
    <w:rsid w:val="003E08DA"/>
    <w:rsid w:val="003E08F2"/>
    <w:rsid w:val="003E094E"/>
    <w:rsid w:val="003E0986"/>
    <w:rsid w:val="003E0A2C"/>
    <w:rsid w:val="003E0A46"/>
    <w:rsid w:val="003E0A67"/>
    <w:rsid w:val="003E0AE5"/>
    <w:rsid w:val="003E0B33"/>
    <w:rsid w:val="003E0BF7"/>
    <w:rsid w:val="003E0C41"/>
    <w:rsid w:val="003E0C46"/>
    <w:rsid w:val="003E0C82"/>
    <w:rsid w:val="003E0CCE"/>
    <w:rsid w:val="003E0CDC"/>
    <w:rsid w:val="003E0D10"/>
    <w:rsid w:val="003E0D17"/>
    <w:rsid w:val="003E0D7F"/>
    <w:rsid w:val="003E0D94"/>
    <w:rsid w:val="003E0F93"/>
    <w:rsid w:val="003E0FEC"/>
    <w:rsid w:val="003E1032"/>
    <w:rsid w:val="003E10E9"/>
    <w:rsid w:val="003E114A"/>
    <w:rsid w:val="003E11CF"/>
    <w:rsid w:val="003E11D6"/>
    <w:rsid w:val="003E1257"/>
    <w:rsid w:val="003E12AF"/>
    <w:rsid w:val="003E12DB"/>
    <w:rsid w:val="003E148E"/>
    <w:rsid w:val="003E14A0"/>
    <w:rsid w:val="003E14B7"/>
    <w:rsid w:val="003E1540"/>
    <w:rsid w:val="003E1567"/>
    <w:rsid w:val="003E1592"/>
    <w:rsid w:val="003E15DE"/>
    <w:rsid w:val="003E1608"/>
    <w:rsid w:val="003E1718"/>
    <w:rsid w:val="003E1746"/>
    <w:rsid w:val="003E1770"/>
    <w:rsid w:val="003E178C"/>
    <w:rsid w:val="003E178D"/>
    <w:rsid w:val="003E17AA"/>
    <w:rsid w:val="003E17DD"/>
    <w:rsid w:val="003E1831"/>
    <w:rsid w:val="003E1857"/>
    <w:rsid w:val="003E1872"/>
    <w:rsid w:val="003E1891"/>
    <w:rsid w:val="003E199E"/>
    <w:rsid w:val="003E19FB"/>
    <w:rsid w:val="003E1A09"/>
    <w:rsid w:val="003E1A26"/>
    <w:rsid w:val="003E1A6A"/>
    <w:rsid w:val="003E1A74"/>
    <w:rsid w:val="003E1A7D"/>
    <w:rsid w:val="003E1AEC"/>
    <w:rsid w:val="003E1B9D"/>
    <w:rsid w:val="003E1BEA"/>
    <w:rsid w:val="003E1C1C"/>
    <w:rsid w:val="003E1CDC"/>
    <w:rsid w:val="003E1D21"/>
    <w:rsid w:val="003E1D2C"/>
    <w:rsid w:val="003E1D2D"/>
    <w:rsid w:val="003E1E0C"/>
    <w:rsid w:val="003E1E0E"/>
    <w:rsid w:val="003E1E0F"/>
    <w:rsid w:val="003E1E74"/>
    <w:rsid w:val="003E1E8D"/>
    <w:rsid w:val="003E1EEA"/>
    <w:rsid w:val="003E1FB1"/>
    <w:rsid w:val="003E1FC0"/>
    <w:rsid w:val="003E200C"/>
    <w:rsid w:val="003E2039"/>
    <w:rsid w:val="003E2064"/>
    <w:rsid w:val="003E2092"/>
    <w:rsid w:val="003E20AB"/>
    <w:rsid w:val="003E20E8"/>
    <w:rsid w:val="003E214E"/>
    <w:rsid w:val="003E216C"/>
    <w:rsid w:val="003E2260"/>
    <w:rsid w:val="003E2264"/>
    <w:rsid w:val="003E2269"/>
    <w:rsid w:val="003E229F"/>
    <w:rsid w:val="003E22D6"/>
    <w:rsid w:val="003E2366"/>
    <w:rsid w:val="003E242B"/>
    <w:rsid w:val="003E2447"/>
    <w:rsid w:val="003E24B1"/>
    <w:rsid w:val="003E24FC"/>
    <w:rsid w:val="003E2508"/>
    <w:rsid w:val="003E250D"/>
    <w:rsid w:val="003E258E"/>
    <w:rsid w:val="003E2591"/>
    <w:rsid w:val="003E25E7"/>
    <w:rsid w:val="003E26F1"/>
    <w:rsid w:val="003E2899"/>
    <w:rsid w:val="003E2968"/>
    <w:rsid w:val="003E29BB"/>
    <w:rsid w:val="003E29EA"/>
    <w:rsid w:val="003E2A11"/>
    <w:rsid w:val="003E2A16"/>
    <w:rsid w:val="003E2A50"/>
    <w:rsid w:val="003E2B40"/>
    <w:rsid w:val="003E2C05"/>
    <w:rsid w:val="003E2C38"/>
    <w:rsid w:val="003E2D3E"/>
    <w:rsid w:val="003E2D72"/>
    <w:rsid w:val="003E2DA0"/>
    <w:rsid w:val="003E2E90"/>
    <w:rsid w:val="003E2EA5"/>
    <w:rsid w:val="003E2EE0"/>
    <w:rsid w:val="003E2EF1"/>
    <w:rsid w:val="003E2EF4"/>
    <w:rsid w:val="003E2FCC"/>
    <w:rsid w:val="003E2FE2"/>
    <w:rsid w:val="003E2FF9"/>
    <w:rsid w:val="003E306E"/>
    <w:rsid w:val="003E30D7"/>
    <w:rsid w:val="003E3117"/>
    <w:rsid w:val="003E3121"/>
    <w:rsid w:val="003E3131"/>
    <w:rsid w:val="003E314D"/>
    <w:rsid w:val="003E317E"/>
    <w:rsid w:val="003E324F"/>
    <w:rsid w:val="003E3288"/>
    <w:rsid w:val="003E32B8"/>
    <w:rsid w:val="003E32D3"/>
    <w:rsid w:val="003E3304"/>
    <w:rsid w:val="003E3319"/>
    <w:rsid w:val="003E3375"/>
    <w:rsid w:val="003E33E0"/>
    <w:rsid w:val="003E33E5"/>
    <w:rsid w:val="003E341F"/>
    <w:rsid w:val="003E3433"/>
    <w:rsid w:val="003E34CC"/>
    <w:rsid w:val="003E34F9"/>
    <w:rsid w:val="003E3508"/>
    <w:rsid w:val="003E350F"/>
    <w:rsid w:val="003E355F"/>
    <w:rsid w:val="003E3563"/>
    <w:rsid w:val="003E35B5"/>
    <w:rsid w:val="003E35F0"/>
    <w:rsid w:val="003E3655"/>
    <w:rsid w:val="003E3683"/>
    <w:rsid w:val="003E36CE"/>
    <w:rsid w:val="003E36E5"/>
    <w:rsid w:val="003E3708"/>
    <w:rsid w:val="003E3740"/>
    <w:rsid w:val="003E37BD"/>
    <w:rsid w:val="003E3847"/>
    <w:rsid w:val="003E3877"/>
    <w:rsid w:val="003E38D6"/>
    <w:rsid w:val="003E38E2"/>
    <w:rsid w:val="003E391B"/>
    <w:rsid w:val="003E3977"/>
    <w:rsid w:val="003E39C1"/>
    <w:rsid w:val="003E39CE"/>
    <w:rsid w:val="003E39F4"/>
    <w:rsid w:val="003E3B4B"/>
    <w:rsid w:val="003E3B59"/>
    <w:rsid w:val="003E3B74"/>
    <w:rsid w:val="003E3B7F"/>
    <w:rsid w:val="003E3B89"/>
    <w:rsid w:val="003E3BAF"/>
    <w:rsid w:val="003E3BB8"/>
    <w:rsid w:val="003E3BD4"/>
    <w:rsid w:val="003E3BE7"/>
    <w:rsid w:val="003E3C1B"/>
    <w:rsid w:val="003E3C87"/>
    <w:rsid w:val="003E3CBE"/>
    <w:rsid w:val="003E3CE9"/>
    <w:rsid w:val="003E3D28"/>
    <w:rsid w:val="003E3D75"/>
    <w:rsid w:val="003E3D9F"/>
    <w:rsid w:val="003E3E1A"/>
    <w:rsid w:val="003E3F7E"/>
    <w:rsid w:val="003E3FF9"/>
    <w:rsid w:val="003E41C4"/>
    <w:rsid w:val="003E41FA"/>
    <w:rsid w:val="003E423E"/>
    <w:rsid w:val="003E4350"/>
    <w:rsid w:val="003E43DC"/>
    <w:rsid w:val="003E440A"/>
    <w:rsid w:val="003E4462"/>
    <w:rsid w:val="003E449E"/>
    <w:rsid w:val="003E44ED"/>
    <w:rsid w:val="003E453B"/>
    <w:rsid w:val="003E4557"/>
    <w:rsid w:val="003E4603"/>
    <w:rsid w:val="003E4657"/>
    <w:rsid w:val="003E46CA"/>
    <w:rsid w:val="003E46EA"/>
    <w:rsid w:val="003E4744"/>
    <w:rsid w:val="003E4828"/>
    <w:rsid w:val="003E48CC"/>
    <w:rsid w:val="003E48CE"/>
    <w:rsid w:val="003E48E1"/>
    <w:rsid w:val="003E48E2"/>
    <w:rsid w:val="003E4943"/>
    <w:rsid w:val="003E4969"/>
    <w:rsid w:val="003E49C5"/>
    <w:rsid w:val="003E4A0F"/>
    <w:rsid w:val="003E4A98"/>
    <w:rsid w:val="003E4AD4"/>
    <w:rsid w:val="003E4ADB"/>
    <w:rsid w:val="003E4B0E"/>
    <w:rsid w:val="003E4B54"/>
    <w:rsid w:val="003E4CB8"/>
    <w:rsid w:val="003E4D00"/>
    <w:rsid w:val="003E4D07"/>
    <w:rsid w:val="003E4D99"/>
    <w:rsid w:val="003E4DA9"/>
    <w:rsid w:val="003E4DAB"/>
    <w:rsid w:val="003E4E0B"/>
    <w:rsid w:val="003E4E48"/>
    <w:rsid w:val="003E4E6D"/>
    <w:rsid w:val="003E4E98"/>
    <w:rsid w:val="003E4F7E"/>
    <w:rsid w:val="003E4F83"/>
    <w:rsid w:val="003E4F86"/>
    <w:rsid w:val="003E4FD6"/>
    <w:rsid w:val="003E4FFA"/>
    <w:rsid w:val="003E4FFD"/>
    <w:rsid w:val="003E505D"/>
    <w:rsid w:val="003E507C"/>
    <w:rsid w:val="003E5108"/>
    <w:rsid w:val="003E5144"/>
    <w:rsid w:val="003E51A5"/>
    <w:rsid w:val="003E51E5"/>
    <w:rsid w:val="003E520A"/>
    <w:rsid w:val="003E5221"/>
    <w:rsid w:val="003E52C9"/>
    <w:rsid w:val="003E52EA"/>
    <w:rsid w:val="003E536A"/>
    <w:rsid w:val="003E541A"/>
    <w:rsid w:val="003E5457"/>
    <w:rsid w:val="003E54BD"/>
    <w:rsid w:val="003E5538"/>
    <w:rsid w:val="003E5601"/>
    <w:rsid w:val="003E5749"/>
    <w:rsid w:val="003E576D"/>
    <w:rsid w:val="003E577C"/>
    <w:rsid w:val="003E57CE"/>
    <w:rsid w:val="003E589F"/>
    <w:rsid w:val="003E58EF"/>
    <w:rsid w:val="003E596B"/>
    <w:rsid w:val="003E59A1"/>
    <w:rsid w:val="003E59A2"/>
    <w:rsid w:val="003E5A0D"/>
    <w:rsid w:val="003E5A17"/>
    <w:rsid w:val="003E5B44"/>
    <w:rsid w:val="003E5B4F"/>
    <w:rsid w:val="003E5BA0"/>
    <w:rsid w:val="003E5C34"/>
    <w:rsid w:val="003E5CA8"/>
    <w:rsid w:val="003E5D2C"/>
    <w:rsid w:val="003E5D6C"/>
    <w:rsid w:val="003E5DE9"/>
    <w:rsid w:val="003E5E5F"/>
    <w:rsid w:val="003E5E8E"/>
    <w:rsid w:val="003E5E91"/>
    <w:rsid w:val="003E5EAC"/>
    <w:rsid w:val="003E5EE1"/>
    <w:rsid w:val="003E5F17"/>
    <w:rsid w:val="003E5FBF"/>
    <w:rsid w:val="003E5FDA"/>
    <w:rsid w:val="003E6054"/>
    <w:rsid w:val="003E60C7"/>
    <w:rsid w:val="003E60D9"/>
    <w:rsid w:val="003E622C"/>
    <w:rsid w:val="003E6277"/>
    <w:rsid w:val="003E62A7"/>
    <w:rsid w:val="003E62DA"/>
    <w:rsid w:val="003E6364"/>
    <w:rsid w:val="003E63A5"/>
    <w:rsid w:val="003E6442"/>
    <w:rsid w:val="003E64C5"/>
    <w:rsid w:val="003E65EA"/>
    <w:rsid w:val="003E65F0"/>
    <w:rsid w:val="003E65FC"/>
    <w:rsid w:val="003E6600"/>
    <w:rsid w:val="003E6669"/>
    <w:rsid w:val="003E669A"/>
    <w:rsid w:val="003E66F1"/>
    <w:rsid w:val="003E67D9"/>
    <w:rsid w:val="003E67F4"/>
    <w:rsid w:val="003E688B"/>
    <w:rsid w:val="003E68EF"/>
    <w:rsid w:val="003E6916"/>
    <w:rsid w:val="003E6923"/>
    <w:rsid w:val="003E6A08"/>
    <w:rsid w:val="003E6AC3"/>
    <w:rsid w:val="003E6B0C"/>
    <w:rsid w:val="003E6B17"/>
    <w:rsid w:val="003E6B52"/>
    <w:rsid w:val="003E6C1B"/>
    <w:rsid w:val="003E6CAB"/>
    <w:rsid w:val="003E6CD0"/>
    <w:rsid w:val="003E6E9C"/>
    <w:rsid w:val="003E6EB2"/>
    <w:rsid w:val="003E6EC0"/>
    <w:rsid w:val="003E6F1B"/>
    <w:rsid w:val="003E6F23"/>
    <w:rsid w:val="003E6FCA"/>
    <w:rsid w:val="003E6FE3"/>
    <w:rsid w:val="003E7047"/>
    <w:rsid w:val="003E70AE"/>
    <w:rsid w:val="003E70CC"/>
    <w:rsid w:val="003E7135"/>
    <w:rsid w:val="003E717C"/>
    <w:rsid w:val="003E717F"/>
    <w:rsid w:val="003E71A6"/>
    <w:rsid w:val="003E7212"/>
    <w:rsid w:val="003E728B"/>
    <w:rsid w:val="003E7304"/>
    <w:rsid w:val="003E7374"/>
    <w:rsid w:val="003E73A0"/>
    <w:rsid w:val="003E7408"/>
    <w:rsid w:val="003E740C"/>
    <w:rsid w:val="003E744C"/>
    <w:rsid w:val="003E74C6"/>
    <w:rsid w:val="003E7526"/>
    <w:rsid w:val="003E7547"/>
    <w:rsid w:val="003E7570"/>
    <w:rsid w:val="003E75AD"/>
    <w:rsid w:val="003E75BB"/>
    <w:rsid w:val="003E75E5"/>
    <w:rsid w:val="003E7664"/>
    <w:rsid w:val="003E7670"/>
    <w:rsid w:val="003E76E7"/>
    <w:rsid w:val="003E7719"/>
    <w:rsid w:val="003E774C"/>
    <w:rsid w:val="003E778E"/>
    <w:rsid w:val="003E77D5"/>
    <w:rsid w:val="003E7832"/>
    <w:rsid w:val="003E7841"/>
    <w:rsid w:val="003E787B"/>
    <w:rsid w:val="003E7881"/>
    <w:rsid w:val="003E78CF"/>
    <w:rsid w:val="003E793E"/>
    <w:rsid w:val="003E7955"/>
    <w:rsid w:val="003E7968"/>
    <w:rsid w:val="003E79E8"/>
    <w:rsid w:val="003E7A2F"/>
    <w:rsid w:val="003E7A50"/>
    <w:rsid w:val="003E7AB9"/>
    <w:rsid w:val="003E7AD6"/>
    <w:rsid w:val="003E7C09"/>
    <w:rsid w:val="003E7C0A"/>
    <w:rsid w:val="003E7C5A"/>
    <w:rsid w:val="003E7C7B"/>
    <w:rsid w:val="003E7CEA"/>
    <w:rsid w:val="003E7CF0"/>
    <w:rsid w:val="003E7D41"/>
    <w:rsid w:val="003E7D86"/>
    <w:rsid w:val="003E7E80"/>
    <w:rsid w:val="003E7EE1"/>
    <w:rsid w:val="003E7EFB"/>
    <w:rsid w:val="003E7F3E"/>
    <w:rsid w:val="003E7F7F"/>
    <w:rsid w:val="003E7FC9"/>
    <w:rsid w:val="003E7FE0"/>
    <w:rsid w:val="003E7FFA"/>
    <w:rsid w:val="003F0030"/>
    <w:rsid w:val="003F0041"/>
    <w:rsid w:val="003F00CD"/>
    <w:rsid w:val="003F012B"/>
    <w:rsid w:val="003F015F"/>
    <w:rsid w:val="003F025D"/>
    <w:rsid w:val="003F02D7"/>
    <w:rsid w:val="003F02ED"/>
    <w:rsid w:val="003F0319"/>
    <w:rsid w:val="003F03D2"/>
    <w:rsid w:val="003F03F3"/>
    <w:rsid w:val="003F043B"/>
    <w:rsid w:val="003F0442"/>
    <w:rsid w:val="003F0516"/>
    <w:rsid w:val="003F0681"/>
    <w:rsid w:val="003F075D"/>
    <w:rsid w:val="003F077E"/>
    <w:rsid w:val="003F078A"/>
    <w:rsid w:val="003F07C0"/>
    <w:rsid w:val="003F07F3"/>
    <w:rsid w:val="003F07F6"/>
    <w:rsid w:val="003F0896"/>
    <w:rsid w:val="003F08DE"/>
    <w:rsid w:val="003F0907"/>
    <w:rsid w:val="003F091F"/>
    <w:rsid w:val="003F0920"/>
    <w:rsid w:val="003F0959"/>
    <w:rsid w:val="003F0988"/>
    <w:rsid w:val="003F0A4A"/>
    <w:rsid w:val="003F0AAF"/>
    <w:rsid w:val="003F0AB2"/>
    <w:rsid w:val="003F0AFA"/>
    <w:rsid w:val="003F0B32"/>
    <w:rsid w:val="003F0B45"/>
    <w:rsid w:val="003F0C4F"/>
    <w:rsid w:val="003F0CE5"/>
    <w:rsid w:val="003F0D21"/>
    <w:rsid w:val="003F0D3A"/>
    <w:rsid w:val="003F0D64"/>
    <w:rsid w:val="003F0D6C"/>
    <w:rsid w:val="003F0D83"/>
    <w:rsid w:val="003F0D8B"/>
    <w:rsid w:val="003F0DD2"/>
    <w:rsid w:val="003F0DFB"/>
    <w:rsid w:val="003F0E02"/>
    <w:rsid w:val="003F0E39"/>
    <w:rsid w:val="003F0EA5"/>
    <w:rsid w:val="003F0F3D"/>
    <w:rsid w:val="003F0F9F"/>
    <w:rsid w:val="003F0FC4"/>
    <w:rsid w:val="003F0FF0"/>
    <w:rsid w:val="003F1008"/>
    <w:rsid w:val="003F10A2"/>
    <w:rsid w:val="003F10D9"/>
    <w:rsid w:val="003F10E6"/>
    <w:rsid w:val="003F1209"/>
    <w:rsid w:val="003F1216"/>
    <w:rsid w:val="003F121E"/>
    <w:rsid w:val="003F124A"/>
    <w:rsid w:val="003F128B"/>
    <w:rsid w:val="003F1306"/>
    <w:rsid w:val="003F13CD"/>
    <w:rsid w:val="003F13E3"/>
    <w:rsid w:val="003F142E"/>
    <w:rsid w:val="003F1467"/>
    <w:rsid w:val="003F14B4"/>
    <w:rsid w:val="003F14C5"/>
    <w:rsid w:val="003F14EF"/>
    <w:rsid w:val="003F1527"/>
    <w:rsid w:val="003F1537"/>
    <w:rsid w:val="003F1560"/>
    <w:rsid w:val="003F15A1"/>
    <w:rsid w:val="003F15DD"/>
    <w:rsid w:val="003F1753"/>
    <w:rsid w:val="003F184E"/>
    <w:rsid w:val="003F1872"/>
    <w:rsid w:val="003F1873"/>
    <w:rsid w:val="003F18A1"/>
    <w:rsid w:val="003F18A8"/>
    <w:rsid w:val="003F1901"/>
    <w:rsid w:val="003F191C"/>
    <w:rsid w:val="003F193B"/>
    <w:rsid w:val="003F198C"/>
    <w:rsid w:val="003F19CF"/>
    <w:rsid w:val="003F1A43"/>
    <w:rsid w:val="003F1A5F"/>
    <w:rsid w:val="003F1A64"/>
    <w:rsid w:val="003F1A9F"/>
    <w:rsid w:val="003F1ABF"/>
    <w:rsid w:val="003F1ADF"/>
    <w:rsid w:val="003F1AF9"/>
    <w:rsid w:val="003F1B32"/>
    <w:rsid w:val="003F1B87"/>
    <w:rsid w:val="003F1BA0"/>
    <w:rsid w:val="003F1CAB"/>
    <w:rsid w:val="003F1D6D"/>
    <w:rsid w:val="003F1DEF"/>
    <w:rsid w:val="003F1E3C"/>
    <w:rsid w:val="003F1F57"/>
    <w:rsid w:val="003F1FDA"/>
    <w:rsid w:val="003F203B"/>
    <w:rsid w:val="003F2057"/>
    <w:rsid w:val="003F2110"/>
    <w:rsid w:val="003F213F"/>
    <w:rsid w:val="003F21BA"/>
    <w:rsid w:val="003F220F"/>
    <w:rsid w:val="003F22D1"/>
    <w:rsid w:val="003F2379"/>
    <w:rsid w:val="003F238E"/>
    <w:rsid w:val="003F23B7"/>
    <w:rsid w:val="003F2410"/>
    <w:rsid w:val="003F2468"/>
    <w:rsid w:val="003F255E"/>
    <w:rsid w:val="003F2589"/>
    <w:rsid w:val="003F2600"/>
    <w:rsid w:val="003F26C6"/>
    <w:rsid w:val="003F2733"/>
    <w:rsid w:val="003F27DD"/>
    <w:rsid w:val="003F2845"/>
    <w:rsid w:val="003F2876"/>
    <w:rsid w:val="003F2887"/>
    <w:rsid w:val="003F2892"/>
    <w:rsid w:val="003F28C1"/>
    <w:rsid w:val="003F28DD"/>
    <w:rsid w:val="003F28E5"/>
    <w:rsid w:val="003F2976"/>
    <w:rsid w:val="003F2A99"/>
    <w:rsid w:val="003F2AFE"/>
    <w:rsid w:val="003F2B34"/>
    <w:rsid w:val="003F2C11"/>
    <w:rsid w:val="003F2CC5"/>
    <w:rsid w:val="003F2CCD"/>
    <w:rsid w:val="003F2E01"/>
    <w:rsid w:val="003F2E31"/>
    <w:rsid w:val="003F2E46"/>
    <w:rsid w:val="003F2E83"/>
    <w:rsid w:val="003F2ED0"/>
    <w:rsid w:val="003F2EDC"/>
    <w:rsid w:val="003F2F11"/>
    <w:rsid w:val="003F2F4A"/>
    <w:rsid w:val="003F2F53"/>
    <w:rsid w:val="003F2FB3"/>
    <w:rsid w:val="003F30AC"/>
    <w:rsid w:val="003F3106"/>
    <w:rsid w:val="003F31C8"/>
    <w:rsid w:val="003F31D2"/>
    <w:rsid w:val="003F321D"/>
    <w:rsid w:val="003F3228"/>
    <w:rsid w:val="003F327D"/>
    <w:rsid w:val="003F32D5"/>
    <w:rsid w:val="003F33AE"/>
    <w:rsid w:val="003F33B5"/>
    <w:rsid w:val="003F33C4"/>
    <w:rsid w:val="003F344B"/>
    <w:rsid w:val="003F3492"/>
    <w:rsid w:val="003F34DA"/>
    <w:rsid w:val="003F34DD"/>
    <w:rsid w:val="003F3542"/>
    <w:rsid w:val="003F3571"/>
    <w:rsid w:val="003F35D3"/>
    <w:rsid w:val="003F3605"/>
    <w:rsid w:val="003F3679"/>
    <w:rsid w:val="003F36E2"/>
    <w:rsid w:val="003F36F1"/>
    <w:rsid w:val="003F3743"/>
    <w:rsid w:val="003F377B"/>
    <w:rsid w:val="003F382F"/>
    <w:rsid w:val="003F3878"/>
    <w:rsid w:val="003F38CC"/>
    <w:rsid w:val="003F38D3"/>
    <w:rsid w:val="003F396B"/>
    <w:rsid w:val="003F39FE"/>
    <w:rsid w:val="003F3A50"/>
    <w:rsid w:val="003F3B0B"/>
    <w:rsid w:val="003F3B88"/>
    <w:rsid w:val="003F3B8B"/>
    <w:rsid w:val="003F3BAA"/>
    <w:rsid w:val="003F3BB5"/>
    <w:rsid w:val="003F3BC2"/>
    <w:rsid w:val="003F3BF3"/>
    <w:rsid w:val="003F3C04"/>
    <w:rsid w:val="003F3C64"/>
    <w:rsid w:val="003F3C7A"/>
    <w:rsid w:val="003F3C98"/>
    <w:rsid w:val="003F3C9E"/>
    <w:rsid w:val="003F3CFD"/>
    <w:rsid w:val="003F3D03"/>
    <w:rsid w:val="003F3D3A"/>
    <w:rsid w:val="003F3D74"/>
    <w:rsid w:val="003F3D80"/>
    <w:rsid w:val="003F3D8B"/>
    <w:rsid w:val="003F3D95"/>
    <w:rsid w:val="003F3E97"/>
    <w:rsid w:val="003F3ED7"/>
    <w:rsid w:val="003F3FDB"/>
    <w:rsid w:val="003F402B"/>
    <w:rsid w:val="003F40B9"/>
    <w:rsid w:val="003F40F8"/>
    <w:rsid w:val="003F419C"/>
    <w:rsid w:val="003F423E"/>
    <w:rsid w:val="003F4249"/>
    <w:rsid w:val="003F4250"/>
    <w:rsid w:val="003F4263"/>
    <w:rsid w:val="003F4289"/>
    <w:rsid w:val="003F429F"/>
    <w:rsid w:val="003F42BA"/>
    <w:rsid w:val="003F42EC"/>
    <w:rsid w:val="003F439A"/>
    <w:rsid w:val="003F43F2"/>
    <w:rsid w:val="003F4438"/>
    <w:rsid w:val="003F44D1"/>
    <w:rsid w:val="003F44F7"/>
    <w:rsid w:val="003F44FF"/>
    <w:rsid w:val="003F456F"/>
    <w:rsid w:val="003F45F4"/>
    <w:rsid w:val="003F4621"/>
    <w:rsid w:val="003F4655"/>
    <w:rsid w:val="003F46A2"/>
    <w:rsid w:val="003F4714"/>
    <w:rsid w:val="003F4746"/>
    <w:rsid w:val="003F4759"/>
    <w:rsid w:val="003F4849"/>
    <w:rsid w:val="003F4852"/>
    <w:rsid w:val="003F4970"/>
    <w:rsid w:val="003F4AEB"/>
    <w:rsid w:val="003F4BEA"/>
    <w:rsid w:val="003F4C34"/>
    <w:rsid w:val="003F4C73"/>
    <w:rsid w:val="003F4CE9"/>
    <w:rsid w:val="003F4CFF"/>
    <w:rsid w:val="003F4D90"/>
    <w:rsid w:val="003F4DCB"/>
    <w:rsid w:val="003F4DF4"/>
    <w:rsid w:val="003F4DFF"/>
    <w:rsid w:val="003F4E2B"/>
    <w:rsid w:val="003F4E56"/>
    <w:rsid w:val="003F4E65"/>
    <w:rsid w:val="003F4E84"/>
    <w:rsid w:val="003F4F0B"/>
    <w:rsid w:val="003F4F35"/>
    <w:rsid w:val="003F4F3D"/>
    <w:rsid w:val="003F4FF7"/>
    <w:rsid w:val="003F5084"/>
    <w:rsid w:val="003F509D"/>
    <w:rsid w:val="003F5169"/>
    <w:rsid w:val="003F5204"/>
    <w:rsid w:val="003F5232"/>
    <w:rsid w:val="003F5247"/>
    <w:rsid w:val="003F53D4"/>
    <w:rsid w:val="003F5495"/>
    <w:rsid w:val="003F54D4"/>
    <w:rsid w:val="003F54E6"/>
    <w:rsid w:val="003F54F9"/>
    <w:rsid w:val="003F5515"/>
    <w:rsid w:val="003F5555"/>
    <w:rsid w:val="003F564E"/>
    <w:rsid w:val="003F565B"/>
    <w:rsid w:val="003F5687"/>
    <w:rsid w:val="003F5A5F"/>
    <w:rsid w:val="003F5B5F"/>
    <w:rsid w:val="003F5B70"/>
    <w:rsid w:val="003F5BEE"/>
    <w:rsid w:val="003F5C00"/>
    <w:rsid w:val="003F5C22"/>
    <w:rsid w:val="003F5C57"/>
    <w:rsid w:val="003F5C8E"/>
    <w:rsid w:val="003F5CA9"/>
    <w:rsid w:val="003F5CF3"/>
    <w:rsid w:val="003F5E22"/>
    <w:rsid w:val="003F5E45"/>
    <w:rsid w:val="003F5E85"/>
    <w:rsid w:val="003F5EC4"/>
    <w:rsid w:val="003F5FAC"/>
    <w:rsid w:val="003F6092"/>
    <w:rsid w:val="003F60CB"/>
    <w:rsid w:val="003F6127"/>
    <w:rsid w:val="003F61A9"/>
    <w:rsid w:val="003F622C"/>
    <w:rsid w:val="003F634E"/>
    <w:rsid w:val="003F635C"/>
    <w:rsid w:val="003F63A8"/>
    <w:rsid w:val="003F641F"/>
    <w:rsid w:val="003F64AF"/>
    <w:rsid w:val="003F64D7"/>
    <w:rsid w:val="003F6590"/>
    <w:rsid w:val="003F65AB"/>
    <w:rsid w:val="003F65ED"/>
    <w:rsid w:val="003F661D"/>
    <w:rsid w:val="003F66B2"/>
    <w:rsid w:val="003F67B1"/>
    <w:rsid w:val="003F67B8"/>
    <w:rsid w:val="003F67FA"/>
    <w:rsid w:val="003F6810"/>
    <w:rsid w:val="003F681F"/>
    <w:rsid w:val="003F6892"/>
    <w:rsid w:val="003F6895"/>
    <w:rsid w:val="003F68E4"/>
    <w:rsid w:val="003F68F9"/>
    <w:rsid w:val="003F6904"/>
    <w:rsid w:val="003F6951"/>
    <w:rsid w:val="003F696B"/>
    <w:rsid w:val="003F698E"/>
    <w:rsid w:val="003F69A0"/>
    <w:rsid w:val="003F69A5"/>
    <w:rsid w:val="003F69A9"/>
    <w:rsid w:val="003F6A16"/>
    <w:rsid w:val="003F6AAC"/>
    <w:rsid w:val="003F6AC2"/>
    <w:rsid w:val="003F6AE3"/>
    <w:rsid w:val="003F6B05"/>
    <w:rsid w:val="003F6B12"/>
    <w:rsid w:val="003F6B47"/>
    <w:rsid w:val="003F6BAD"/>
    <w:rsid w:val="003F6C0F"/>
    <w:rsid w:val="003F6C2C"/>
    <w:rsid w:val="003F6D27"/>
    <w:rsid w:val="003F6D2D"/>
    <w:rsid w:val="003F6D3E"/>
    <w:rsid w:val="003F6D9E"/>
    <w:rsid w:val="003F6DF5"/>
    <w:rsid w:val="003F6DFD"/>
    <w:rsid w:val="003F6E5E"/>
    <w:rsid w:val="003F6E8F"/>
    <w:rsid w:val="003F6EA2"/>
    <w:rsid w:val="003F6F6B"/>
    <w:rsid w:val="003F6FBC"/>
    <w:rsid w:val="003F702A"/>
    <w:rsid w:val="003F7074"/>
    <w:rsid w:val="003F709D"/>
    <w:rsid w:val="003F70A5"/>
    <w:rsid w:val="003F70DA"/>
    <w:rsid w:val="003F70FE"/>
    <w:rsid w:val="003F716E"/>
    <w:rsid w:val="003F727F"/>
    <w:rsid w:val="003F72DD"/>
    <w:rsid w:val="003F72F7"/>
    <w:rsid w:val="003F7300"/>
    <w:rsid w:val="003F7328"/>
    <w:rsid w:val="003F734D"/>
    <w:rsid w:val="003F7482"/>
    <w:rsid w:val="003F7571"/>
    <w:rsid w:val="003F75ED"/>
    <w:rsid w:val="003F760B"/>
    <w:rsid w:val="003F7635"/>
    <w:rsid w:val="003F7644"/>
    <w:rsid w:val="003F77FA"/>
    <w:rsid w:val="003F7868"/>
    <w:rsid w:val="003F78CF"/>
    <w:rsid w:val="003F78D3"/>
    <w:rsid w:val="003F78D4"/>
    <w:rsid w:val="003F792E"/>
    <w:rsid w:val="003F79A5"/>
    <w:rsid w:val="003F7A30"/>
    <w:rsid w:val="003F7A35"/>
    <w:rsid w:val="003F7A4D"/>
    <w:rsid w:val="003F7B84"/>
    <w:rsid w:val="003F7B98"/>
    <w:rsid w:val="003F7BF4"/>
    <w:rsid w:val="003F7C0A"/>
    <w:rsid w:val="003F7C73"/>
    <w:rsid w:val="003F7C7B"/>
    <w:rsid w:val="003F7D2D"/>
    <w:rsid w:val="003F7D4C"/>
    <w:rsid w:val="003F7DDE"/>
    <w:rsid w:val="003F7ECB"/>
    <w:rsid w:val="003F7F26"/>
    <w:rsid w:val="003F7F37"/>
    <w:rsid w:val="003F7FAC"/>
    <w:rsid w:val="00400077"/>
    <w:rsid w:val="004000E6"/>
    <w:rsid w:val="004000E8"/>
    <w:rsid w:val="00400163"/>
    <w:rsid w:val="0040018B"/>
    <w:rsid w:val="004001F8"/>
    <w:rsid w:val="00400217"/>
    <w:rsid w:val="00400238"/>
    <w:rsid w:val="00400242"/>
    <w:rsid w:val="00400257"/>
    <w:rsid w:val="00400268"/>
    <w:rsid w:val="00400380"/>
    <w:rsid w:val="004003C8"/>
    <w:rsid w:val="00400407"/>
    <w:rsid w:val="0040041B"/>
    <w:rsid w:val="00400459"/>
    <w:rsid w:val="00400497"/>
    <w:rsid w:val="00400770"/>
    <w:rsid w:val="0040081E"/>
    <w:rsid w:val="00400855"/>
    <w:rsid w:val="0040089D"/>
    <w:rsid w:val="00400953"/>
    <w:rsid w:val="00400996"/>
    <w:rsid w:val="00400A80"/>
    <w:rsid w:val="00400A86"/>
    <w:rsid w:val="00400A9C"/>
    <w:rsid w:val="00400AF2"/>
    <w:rsid w:val="00400B28"/>
    <w:rsid w:val="00400B9C"/>
    <w:rsid w:val="00400C9E"/>
    <w:rsid w:val="00400D38"/>
    <w:rsid w:val="00400D4E"/>
    <w:rsid w:val="00400D6E"/>
    <w:rsid w:val="00400D6F"/>
    <w:rsid w:val="00400D93"/>
    <w:rsid w:val="00400D99"/>
    <w:rsid w:val="00400DBF"/>
    <w:rsid w:val="00400DDC"/>
    <w:rsid w:val="00400E7D"/>
    <w:rsid w:val="00400EDA"/>
    <w:rsid w:val="00400EEF"/>
    <w:rsid w:val="00400F7A"/>
    <w:rsid w:val="00401084"/>
    <w:rsid w:val="004010F5"/>
    <w:rsid w:val="0040113D"/>
    <w:rsid w:val="00401142"/>
    <w:rsid w:val="00401155"/>
    <w:rsid w:val="00401173"/>
    <w:rsid w:val="004011E4"/>
    <w:rsid w:val="00401222"/>
    <w:rsid w:val="00401235"/>
    <w:rsid w:val="0040123D"/>
    <w:rsid w:val="00401350"/>
    <w:rsid w:val="004013E2"/>
    <w:rsid w:val="0040140E"/>
    <w:rsid w:val="00401446"/>
    <w:rsid w:val="0040146A"/>
    <w:rsid w:val="00401470"/>
    <w:rsid w:val="00401478"/>
    <w:rsid w:val="0040149A"/>
    <w:rsid w:val="00401510"/>
    <w:rsid w:val="0040155B"/>
    <w:rsid w:val="004015B0"/>
    <w:rsid w:val="004015D1"/>
    <w:rsid w:val="00401654"/>
    <w:rsid w:val="00401672"/>
    <w:rsid w:val="004016CA"/>
    <w:rsid w:val="004016D5"/>
    <w:rsid w:val="0040174F"/>
    <w:rsid w:val="0040179C"/>
    <w:rsid w:val="004017EB"/>
    <w:rsid w:val="00401891"/>
    <w:rsid w:val="004018A6"/>
    <w:rsid w:val="004018CD"/>
    <w:rsid w:val="004018FD"/>
    <w:rsid w:val="004018FE"/>
    <w:rsid w:val="004019D6"/>
    <w:rsid w:val="00401A44"/>
    <w:rsid w:val="00401A6D"/>
    <w:rsid w:val="00401ADC"/>
    <w:rsid w:val="00401B2E"/>
    <w:rsid w:val="00401B38"/>
    <w:rsid w:val="00401BCF"/>
    <w:rsid w:val="00401BFD"/>
    <w:rsid w:val="00401CCB"/>
    <w:rsid w:val="00401CFA"/>
    <w:rsid w:val="00401D71"/>
    <w:rsid w:val="00401E7B"/>
    <w:rsid w:val="00401E97"/>
    <w:rsid w:val="00401ED3"/>
    <w:rsid w:val="00401EEB"/>
    <w:rsid w:val="00401F0F"/>
    <w:rsid w:val="00401F57"/>
    <w:rsid w:val="00401F92"/>
    <w:rsid w:val="00401FBB"/>
    <w:rsid w:val="00401FCF"/>
    <w:rsid w:val="00402014"/>
    <w:rsid w:val="00402062"/>
    <w:rsid w:val="00402082"/>
    <w:rsid w:val="0040219F"/>
    <w:rsid w:val="004021A6"/>
    <w:rsid w:val="004021E3"/>
    <w:rsid w:val="004021EA"/>
    <w:rsid w:val="0040227C"/>
    <w:rsid w:val="004022DD"/>
    <w:rsid w:val="004022FA"/>
    <w:rsid w:val="0040236B"/>
    <w:rsid w:val="0040239F"/>
    <w:rsid w:val="004023ED"/>
    <w:rsid w:val="004023FB"/>
    <w:rsid w:val="0040247B"/>
    <w:rsid w:val="00402590"/>
    <w:rsid w:val="004025A9"/>
    <w:rsid w:val="004025DD"/>
    <w:rsid w:val="00402624"/>
    <w:rsid w:val="0040268C"/>
    <w:rsid w:val="0040277B"/>
    <w:rsid w:val="004027C1"/>
    <w:rsid w:val="004027DC"/>
    <w:rsid w:val="004027FC"/>
    <w:rsid w:val="0040287F"/>
    <w:rsid w:val="00402902"/>
    <w:rsid w:val="004029B7"/>
    <w:rsid w:val="004029C4"/>
    <w:rsid w:val="004029FA"/>
    <w:rsid w:val="00402A02"/>
    <w:rsid w:val="00402A0B"/>
    <w:rsid w:val="00402A87"/>
    <w:rsid w:val="00402A92"/>
    <w:rsid w:val="00402AA7"/>
    <w:rsid w:val="00402AA8"/>
    <w:rsid w:val="00402ACC"/>
    <w:rsid w:val="00402AEA"/>
    <w:rsid w:val="00402B1D"/>
    <w:rsid w:val="00402B73"/>
    <w:rsid w:val="00402BD9"/>
    <w:rsid w:val="00402BE8"/>
    <w:rsid w:val="00402CBC"/>
    <w:rsid w:val="00402D61"/>
    <w:rsid w:val="00402E18"/>
    <w:rsid w:val="00402F59"/>
    <w:rsid w:val="00402FA5"/>
    <w:rsid w:val="0040303C"/>
    <w:rsid w:val="00403053"/>
    <w:rsid w:val="004030BB"/>
    <w:rsid w:val="00403265"/>
    <w:rsid w:val="00403284"/>
    <w:rsid w:val="004032A3"/>
    <w:rsid w:val="004032C4"/>
    <w:rsid w:val="00403326"/>
    <w:rsid w:val="00403469"/>
    <w:rsid w:val="0040346B"/>
    <w:rsid w:val="004034A3"/>
    <w:rsid w:val="004034D5"/>
    <w:rsid w:val="004034E4"/>
    <w:rsid w:val="004034E7"/>
    <w:rsid w:val="004034EC"/>
    <w:rsid w:val="00403521"/>
    <w:rsid w:val="00403569"/>
    <w:rsid w:val="004035AA"/>
    <w:rsid w:val="004035CA"/>
    <w:rsid w:val="004035FA"/>
    <w:rsid w:val="0040361E"/>
    <w:rsid w:val="00403665"/>
    <w:rsid w:val="004036A9"/>
    <w:rsid w:val="004036B3"/>
    <w:rsid w:val="00403737"/>
    <w:rsid w:val="00403752"/>
    <w:rsid w:val="004037BA"/>
    <w:rsid w:val="004037D6"/>
    <w:rsid w:val="00403845"/>
    <w:rsid w:val="00403861"/>
    <w:rsid w:val="00403904"/>
    <w:rsid w:val="004039A4"/>
    <w:rsid w:val="004039AA"/>
    <w:rsid w:val="004039E1"/>
    <w:rsid w:val="00403A02"/>
    <w:rsid w:val="00403A35"/>
    <w:rsid w:val="00403AD9"/>
    <w:rsid w:val="00403AFA"/>
    <w:rsid w:val="00403B92"/>
    <w:rsid w:val="00403BAC"/>
    <w:rsid w:val="00403BD1"/>
    <w:rsid w:val="00403BEF"/>
    <w:rsid w:val="00403C61"/>
    <w:rsid w:val="00403C80"/>
    <w:rsid w:val="00403CB2"/>
    <w:rsid w:val="00403CC1"/>
    <w:rsid w:val="00403CCA"/>
    <w:rsid w:val="00403D12"/>
    <w:rsid w:val="00403D22"/>
    <w:rsid w:val="00403D24"/>
    <w:rsid w:val="00403D3B"/>
    <w:rsid w:val="00403DED"/>
    <w:rsid w:val="00403E01"/>
    <w:rsid w:val="00403E4F"/>
    <w:rsid w:val="00403FB5"/>
    <w:rsid w:val="004040D6"/>
    <w:rsid w:val="00404146"/>
    <w:rsid w:val="0040416E"/>
    <w:rsid w:val="0040418C"/>
    <w:rsid w:val="004041C5"/>
    <w:rsid w:val="00404210"/>
    <w:rsid w:val="00404273"/>
    <w:rsid w:val="004042B8"/>
    <w:rsid w:val="00404302"/>
    <w:rsid w:val="00404347"/>
    <w:rsid w:val="00404366"/>
    <w:rsid w:val="004043D0"/>
    <w:rsid w:val="00404420"/>
    <w:rsid w:val="00404479"/>
    <w:rsid w:val="004044BC"/>
    <w:rsid w:val="00404625"/>
    <w:rsid w:val="00404633"/>
    <w:rsid w:val="00404673"/>
    <w:rsid w:val="004046D7"/>
    <w:rsid w:val="00404793"/>
    <w:rsid w:val="0040482A"/>
    <w:rsid w:val="00404876"/>
    <w:rsid w:val="00404883"/>
    <w:rsid w:val="004048E0"/>
    <w:rsid w:val="004049CE"/>
    <w:rsid w:val="00404A00"/>
    <w:rsid w:val="00404A24"/>
    <w:rsid w:val="00404AF2"/>
    <w:rsid w:val="00404B07"/>
    <w:rsid w:val="00404B59"/>
    <w:rsid w:val="00404B61"/>
    <w:rsid w:val="00404B6B"/>
    <w:rsid w:val="00404C03"/>
    <w:rsid w:val="00404C40"/>
    <w:rsid w:val="00404C77"/>
    <w:rsid w:val="00404CB9"/>
    <w:rsid w:val="00404CD1"/>
    <w:rsid w:val="00404DF2"/>
    <w:rsid w:val="00404EB6"/>
    <w:rsid w:val="00404F0F"/>
    <w:rsid w:val="00404F3A"/>
    <w:rsid w:val="00404FB9"/>
    <w:rsid w:val="00405035"/>
    <w:rsid w:val="004050A3"/>
    <w:rsid w:val="00405101"/>
    <w:rsid w:val="0040511B"/>
    <w:rsid w:val="0040511D"/>
    <w:rsid w:val="0040513C"/>
    <w:rsid w:val="0040513D"/>
    <w:rsid w:val="0040517E"/>
    <w:rsid w:val="0040519C"/>
    <w:rsid w:val="004051A7"/>
    <w:rsid w:val="004051B5"/>
    <w:rsid w:val="004051E2"/>
    <w:rsid w:val="0040530C"/>
    <w:rsid w:val="00405499"/>
    <w:rsid w:val="00405503"/>
    <w:rsid w:val="00405552"/>
    <w:rsid w:val="004055BF"/>
    <w:rsid w:val="004055E2"/>
    <w:rsid w:val="004056A1"/>
    <w:rsid w:val="004056A3"/>
    <w:rsid w:val="00405713"/>
    <w:rsid w:val="00405733"/>
    <w:rsid w:val="00405773"/>
    <w:rsid w:val="00405798"/>
    <w:rsid w:val="00405801"/>
    <w:rsid w:val="00405820"/>
    <w:rsid w:val="00405895"/>
    <w:rsid w:val="004059A7"/>
    <w:rsid w:val="00405A4D"/>
    <w:rsid w:val="00405AC6"/>
    <w:rsid w:val="00405B0B"/>
    <w:rsid w:val="00405B7D"/>
    <w:rsid w:val="00405BB8"/>
    <w:rsid w:val="00405C3F"/>
    <w:rsid w:val="00405C91"/>
    <w:rsid w:val="00405CBB"/>
    <w:rsid w:val="00405CFC"/>
    <w:rsid w:val="00405D20"/>
    <w:rsid w:val="00405D55"/>
    <w:rsid w:val="00405D73"/>
    <w:rsid w:val="00405DB7"/>
    <w:rsid w:val="00405DE2"/>
    <w:rsid w:val="00405E7F"/>
    <w:rsid w:val="00405F07"/>
    <w:rsid w:val="00405F33"/>
    <w:rsid w:val="00405F47"/>
    <w:rsid w:val="00405F70"/>
    <w:rsid w:val="00405FAE"/>
    <w:rsid w:val="00405FE6"/>
    <w:rsid w:val="00406031"/>
    <w:rsid w:val="00406053"/>
    <w:rsid w:val="004060B3"/>
    <w:rsid w:val="004060B9"/>
    <w:rsid w:val="004061A6"/>
    <w:rsid w:val="004061C0"/>
    <w:rsid w:val="004061D2"/>
    <w:rsid w:val="00406250"/>
    <w:rsid w:val="004062C6"/>
    <w:rsid w:val="004062D7"/>
    <w:rsid w:val="004062F4"/>
    <w:rsid w:val="00406358"/>
    <w:rsid w:val="004063E4"/>
    <w:rsid w:val="004063FF"/>
    <w:rsid w:val="00406444"/>
    <w:rsid w:val="004064D7"/>
    <w:rsid w:val="004064EF"/>
    <w:rsid w:val="00406521"/>
    <w:rsid w:val="0040654B"/>
    <w:rsid w:val="004065A2"/>
    <w:rsid w:val="004065AA"/>
    <w:rsid w:val="004065AF"/>
    <w:rsid w:val="004065C2"/>
    <w:rsid w:val="004065F1"/>
    <w:rsid w:val="004065F6"/>
    <w:rsid w:val="0040661B"/>
    <w:rsid w:val="00406624"/>
    <w:rsid w:val="00406651"/>
    <w:rsid w:val="00406677"/>
    <w:rsid w:val="00406699"/>
    <w:rsid w:val="0040671A"/>
    <w:rsid w:val="0040672B"/>
    <w:rsid w:val="00406746"/>
    <w:rsid w:val="0040679D"/>
    <w:rsid w:val="004067B2"/>
    <w:rsid w:val="004068D8"/>
    <w:rsid w:val="004069CD"/>
    <w:rsid w:val="004069E1"/>
    <w:rsid w:val="004069FC"/>
    <w:rsid w:val="00406A04"/>
    <w:rsid w:val="00406A71"/>
    <w:rsid w:val="00406AA6"/>
    <w:rsid w:val="00406ACB"/>
    <w:rsid w:val="00406AED"/>
    <w:rsid w:val="00406AF5"/>
    <w:rsid w:val="00406BB2"/>
    <w:rsid w:val="00406C34"/>
    <w:rsid w:val="00406C3F"/>
    <w:rsid w:val="00406C84"/>
    <w:rsid w:val="00406CC3"/>
    <w:rsid w:val="00406D46"/>
    <w:rsid w:val="00406D64"/>
    <w:rsid w:val="00406D92"/>
    <w:rsid w:val="00406DCB"/>
    <w:rsid w:val="00406E0F"/>
    <w:rsid w:val="00406E33"/>
    <w:rsid w:val="00406E42"/>
    <w:rsid w:val="00406E8C"/>
    <w:rsid w:val="00406EB4"/>
    <w:rsid w:val="00406F83"/>
    <w:rsid w:val="00406F8B"/>
    <w:rsid w:val="00406FA1"/>
    <w:rsid w:val="00407028"/>
    <w:rsid w:val="00407057"/>
    <w:rsid w:val="0040709A"/>
    <w:rsid w:val="004070C1"/>
    <w:rsid w:val="00407110"/>
    <w:rsid w:val="004071ED"/>
    <w:rsid w:val="004072B1"/>
    <w:rsid w:val="004072CC"/>
    <w:rsid w:val="004072E0"/>
    <w:rsid w:val="004072F8"/>
    <w:rsid w:val="0040733B"/>
    <w:rsid w:val="00407388"/>
    <w:rsid w:val="00407426"/>
    <w:rsid w:val="00407461"/>
    <w:rsid w:val="004074DB"/>
    <w:rsid w:val="00407503"/>
    <w:rsid w:val="0040757E"/>
    <w:rsid w:val="0040768F"/>
    <w:rsid w:val="004076DA"/>
    <w:rsid w:val="004076F3"/>
    <w:rsid w:val="0040770B"/>
    <w:rsid w:val="004077A8"/>
    <w:rsid w:val="004077F9"/>
    <w:rsid w:val="00407851"/>
    <w:rsid w:val="00407856"/>
    <w:rsid w:val="0040788B"/>
    <w:rsid w:val="004078CD"/>
    <w:rsid w:val="004078F0"/>
    <w:rsid w:val="0040790E"/>
    <w:rsid w:val="004079AD"/>
    <w:rsid w:val="004079C6"/>
    <w:rsid w:val="004079EA"/>
    <w:rsid w:val="00407A3A"/>
    <w:rsid w:val="00407B00"/>
    <w:rsid w:val="00407B4B"/>
    <w:rsid w:val="00407B62"/>
    <w:rsid w:val="00407BE6"/>
    <w:rsid w:val="00407CAE"/>
    <w:rsid w:val="00407D26"/>
    <w:rsid w:val="00407DB3"/>
    <w:rsid w:val="00407E03"/>
    <w:rsid w:val="00407E0B"/>
    <w:rsid w:val="00407E46"/>
    <w:rsid w:val="00407E6C"/>
    <w:rsid w:val="00410001"/>
    <w:rsid w:val="00410019"/>
    <w:rsid w:val="0041009E"/>
    <w:rsid w:val="004100CB"/>
    <w:rsid w:val="004100E3"/>
    <w:rsid w:val="004100E8"/>
    <w:rsid w:val="0041018C"/>
    <w:rsid w:val="00410239"/>
    <w:rsid w:val="004102B2"/>
    <w:rsid w:val="0041031E"/>
    <w:rsid w:val="004103C5"/>
    <w:rsid w:val="00410426"/>
    <w:rsid w:val="00410461"/>
    <w:rsid w:val="00410485"/>
    <w:rsid w:val="00410521"/>
    <w:rsid w:val="00410533"/>
    <w:rsid w:val="00410540"/>
    <w:rsid w:val="004105D4"/>
    <w:rsid w:val="004105F3"/>
    <w:rsid w:val="0041068B"/>
    <w:rsid w:val="004107CA"/>
    <w:rsid w:val="004107FC"/>
    <w:rsid w:val="00410849"/>
    <w:rsid w:val="004108AA"/>
    <w:rsid w:val="004108AC"/>
    <w:rsid w:val="004108E7"/>
    <w:rsid w:val="00410901"/>
    <w:rsid w:val="0041094F"/>
    <w:rsid w:val="004109DE"/>
    <w:rsid w:val="004109FB"/>
    <w:rsid w:val="00410A1D"/>
    <w:rsid w:val="00410A2F"/>
    <w:rsid w:val="00410A7D"/>
    <w:rsid w:val="00410AA6"/>
    <w:rsid w:val="00410B1A"/>
    <w:rsid w:val="00410B30"/>
    <w:rsid w:val="00410C06"/>
    <w:rsid w:val="00410C15"/>
    <w:rsid w:val="00410C1E"/>
    <w:rsid w:val="00410E76"/>
    <w:rsid w:val="00410EC5"/>
    <w:rsid w:val="00410EF6"/>
    <w:rsid w:val="00410FD9"/>
    <w:rsid w:val="00410FF1"/>
    <w:rsid w:val="0041104D"/>
    <w:rsid w:val="00411079"/>
    <w:rsid w:val="004110AD"/>
    <w:rsid w:val="004110BF"/>
    <w:rsid w:val="004110EE"/>
    <w:rsid w:val="0041113B"/>
    <w:rsid w:val="004111B4"/>
    <w:rsid w:val="004111B9"/>
    <w:rsid w:val="004111C7"/>
    <w:rsid w:val="00411263"/>
    <w:rsid w:val="00411294"/>
    <w:rsid w:val="00411295"/>
    <w:rsid w:val="004112B5"/>
    <w:rsid w:val="004112D0"/>
    <w:rsid w:val="00411357"/>
    <w:rsid w:val="00411464"/>
    <w:rsid w:val="0041148B"/>
    <w:rsid w:val="004114D8"/>
    <w:rsid w:val="00411505"/>
    <w:rsid w:val="00411547"/>
    <w:rsid w:val="004115A7"/>
    <w:rsid w:val="004115EA"/>
    <w:rsid w:val="00411607"/>
    <w:rsid w:val="0041161C"/>
    <w:rsid w:val="0041161E"/>
    <w:rsid w:val="0041169A"/>
    <w:rsid w:val="004116A9"/>
    <w:rsid w:val="004116C8"/>
    <w:rsid w:val="004116E7"/>
    <w:rsid w:val="00411719"/>
    <w:rsid w:val="00411721"/>
    <w:rsid w:val="004117B3"/>
    <w:rsid w:val="0041183D"/>
    <w:rsid w:val="00411848"/>
    <w:rsid w:val="00411874"/>
    <w:rsid w:val="004118AF"/>
    <w:rsid w:val="00411967"/>
    <w:rsid w:val="00411974"/>
    <w:rsid w:val="00411A0B"/>
    <w:rsid w:val="00411A71"/>
    <w:rsid w:val="00411AAA"/>
    <w:rsid w:val="00411AC7"/>
    <w:rsid w:val="00411B83"/>
    <w:rsid w:val="00411BF2"/>
    <w:rsid w:val="00411CA5"/>
    <w:rsid w:val="00411D12"/>
    <w:rsid w:val="00411DEC"/>
    <w:rsid w:val="00411F3D"/>
    <w:rsid w:val="00411F5E"/>
    <w:rsid w:val="00411F75"/>
    <w:rsid w:val="00411FBD"/>
    <w:rsid w:val="00411FCA"/>
    <w:rsid w:val="00412011"/>
    <w:rsid w:val="0041208C"/>
    <w:rsid w:val="004120A3"/>
    <w:rsid w:val="004121AF"/>
    <w:rsid w:val="004121EB"/>
    <w:rsid w:val="0041223A"/>
    <w:rsid w:val="0041224C"/>
    <w:rsid w:val="0041228A"/>
    <w:rsid w:val="004122FF"/>
    <w:rsid w:val="00412322"/>
    <w:rsid w:val="004123F0"/>
    <w:rsid w:val="00412402"/>
    <w:rsid w:val="00412412"/>
    <w:rsid w:val="0041242B"/>
    <w:rsid w:val="004124CB"/>
    <w:rsid w:val="0041260F"/>
    <w:rsid w:val="00412617"/>
    <w:rsid w:val="0041264F"/>
    <w:rsid w:val="004126CE"/>
    <w:rsid w:val="004126F8"/>
    <w:rsid w:val="0041275F"/>
    <w:rsid w:val="00412797"/>
    <w:rsid w:val="004127DF"/>
    <w:rsid w:val="004127E9"/>
    <w:rsid w:val="004127F2"/>
    <w:rsid w:val="004127F5"/>
    <w:rsid w:val="00412809"/>
    <w:rsid w:val="0041284B"/>
    <w:rsid w:val="0041286A"/>
    <w:rsid w:val="004128E6"/>
    <w:rsid w:val="00412946"/>
    <w:rsid w:val="004129A7"/>
    <w:rsid w:val="004129E0"/>
    <w:rsid w:val="00412A08"/>
    <w:rsid w:val="00412A2F"/>
    <w:rsid w:val="00412A9D"/>
    <w:rsid w:val="00412C87"/>
    <w:rsid w:val="00412CD5"/>
    <w:rsid w:val="00412CF1"/>
    <w:rsid w:val="00412D03"/>
    <w:rsid w:val="00412DDF"/>
    <w:rsid w:val="00412E84"/>
    <w:rsid w:val="00412EBF"/>
    <w:rsid w:val="00412F3C"/>
    <w:rsid w:val="0041300C"/>
    <w:rsid w:val="00413033"/>
    <w:rsid w:val="004130D6"/>
    <w:rsid w:val="00413196"/>
    <w:rsid w:val="004131B4"/>
    <w:rsid w:val="004132FE"/>
    <w:rsid w:val="00413305"/>
    <w:rsid w:val="00413358"/>
    <w:rsid w:val="0041336A"/>
    <w:rsid w:val="004133E8"/>
    <w:rsid w:val="004133FF"/>
    <w:rsid w:val="00413468"/>
    <w:rsid w:val="0041363D"/>
    <w:rsid w:val="0041368B"/>
    <w:rsid w:val="004136CF"/>
    <w:rsid w:val="004136DF"/>
    <w:rsid w:val="004136EC"/>
    <w:rsid w:val="00413718"/>
    <w:rsid w:val="0041373F"/>
    <w:rsid w:val="0041376C"/>
    <w:rsid w:val="004138C5"/>
    <w:rsid w:val="004138DA"/>
    <w:rsid w:val="00413926"/>
    <w:rsid w:val="0041393D"/>
    <w:rsid w:val="00413A2D"/>
    <w:rsid w:val="00413AD7"/>
    <w:rsid w:val="00413ADC"/>
    <w:rsid w:val="00413AED"/>
    <w:rsid w:val="00413C4F"/>
    <w:rsid w:val="00413CAC"/>
    <w:rsid w:val="00413CE2"/>
    <w:rsid w:val="00413D09"/>
    <w:rsid w:val="00413D13"/>
    <w:rsid w:val="00413D2F"/>
    <w:rsid w:val="00413D88"/>
    <w:rsid w:val="00413DA6"/>
    <w:rsid w:val="00413DE7"/>
    <w:rsid w:val="00413E05"/>
    <w:rsid w:val="00413E72"/>
    <w:rsid w:val="00413ED7"/>
    <w:rsid w:val="00413F41"/>
    <w:rsid w:val="00413F5B"/>
    <w:rsid w:val="00413FE1"/>
    <w:rsid w:val="00414007"/>
    <w:rsid w:val="0041407B"/>
    <w:rsid w:val="00414128"/>
    <w:rsid w:val="004141A0"/>
    <w:rsid w:val="004141C6"/>
    <w:rsid w:val="00414246"/>
    <w:rsid w:val="00414270"/>
    <w:rsid w:val="00414358"/>
    <w:rsid w:val="004143E8"/>
    <w:rsid w:val="00414472"/>
    <w:rsid w:val="0041449F"/>
    <w:rsid w:val="004144EB"/>
    <w:rsid w:val="004145B8"/>
    <w:rsid w:val="004145CC"/>
    <w:rsid w:val="004145DB"/>
    <w:rsid w:val="00414607"/>
    <w:rsid w:val="00414625"/>
    <w:rsid w:val="00414694"/>
    <w:rsid w:val="004146DC"/>
    <w:rsid w:val="00414727"/>
    <w:rsid w:val="004147F4"/>
    <w:rsid w:val="00414832"/>
    <w:rsid w:val="0041483E"/>
    <w:rsid w:val="0041489C"/>
    <w:rsid w:val="004148F0"/>
    <w:rsid w:val="0041491D"/>
    <w:rsid w:val="0041496A"/>
    <w:rsid w:val="004149DA"/>
    <w:rsid w:val="00414A23"/>
    <w:rsid w:val="00414A68"/>
    <w:rsid w:val="00414AC0"/>
    <w:rsid w:val="00414AFE"/>
    <w:rsid w:val="00414B5A"/>
    <w:rsid w:val="00414BE7"/>
    <w:rsid w:val="00414BF2"/>
    <w:rsid w:val="00414CE0"/>
    <w:rsid w:val="00414D68"/>
    <w:rsid w:val="00414D6A"/>
    <w:rsid w:val="00414DF3"/>
    <w:rsid w:val="00414E37"/>
    <w:rsid w:val="00414E78"/>
    <w:rsid w:val="00414ED1"/>
    <w:rsid w:val="00414EF9"/>
    <w:rsid w:val="00414F8D"/>
    <w:rsid w:val="00414FE9"/>
    <w:rsid w:val="00414FFB"/>
    <w:rsid w:val="004150D7"/>
    <w:rsid w:val="004150EC"/>
    <w:rsid w:val="00415118"/>
    <w:rsid w:val="00415171"/>
    <w:rsid w:val="0041522B"/>
    <w:rsid w:val="0041524F"/>
    <w:rsid w:val="0041527D"/>
    <w:rsid w:val="004152D0"/>
    <w:rsid w:val="0041532F"/>
    <w:rsid w:val="00415351"/>
    <w:rsid w:val="00415361"/>
    <w:rsid w:val="0041537E"/>
    <w:rsid w:val="004153CA"/>
    <w:rsid w:val="00415401"/>
    <w:rsid w:val="00415419"/>
    <w:rsid w:val="00415525"/>
    <w:rsid w:val="00415541"/>
    <w:rsid w:val="0041556C"/>
    <w:rsid w:val="0041558E"/>
    <w:rsid w:val="004155AF"/>
    <w:rsid w:val="004155EE"/>
    <w:rsid w:val="00415604"/>
    <w:rsid w:val="0041564B"/>
    <w:rsid w:val="0041566B"/>
    <w:rsid w:val="00415784"/>
    <w:rsid w:val="004158C1"/>
    <w:rsid w:val="00415A4A"/>
    <w:rsid w:val="00415AE0"/>
    <w:rsid w:val="00415AF1"/>
    <w:rsid w:val="00415B02"/>
    <w:rsid w:val="00415B63"/>
    <w:rsid w:val="00415BFB"/>
    <w:rsid w:val="00415C88"/>
    <w:rsid w:val="00415CA9"/>
    <w:rsid w:val="00415CEC"/>
    <w:rsid w:val="00415D49"/>
    <w:rsid w:val="00415D4B"/>
    <w:rsid w:val="00415D57"/>
    <w:rsid w:val="00415D7A"/>
    <w:rsid w:val="00415DE6"/>
    <w:rsid w:val="00415EC5"/>
    <w:rsid w:val="00415EC9"/>
    <w:rsid w:val="00415EE3"/>
    <w:rsid w:val="00415F33"/>
    <w:rsid w:val="00415F4C"/>
    <w:rsid w:val="00415FD8"/>
    <w:rsid w:val="00416079"/>
    <w:rsid w:val="00416098"/>
    <w:rsid w:val="004160E4"/>
    <w:rsid w:val="0041611A"/>
    <w:rsid w:val="00416202"/>
    <w:rsid w:val="00416206"/>
    <w:rsid w:val="00416219"/>
    <w:rsid w:val="00416238"/>
    <w:rsid w:val="00416266"/>
    <w:rsid w:val="004162BB"/>
    <w:rsid w:val="0041637D"/>
    <w:rsid w:val="004163F1"/>
    <w:rsid w:val="00416434"/>
    <w:rsid w:val="00416492"/>
    <w:rsid w:val="00416493"/>
    <w:rsid w:val="004164A1"/>
    <w:rsid w:val="004164CC"/>
    <w:rsid w:val="00416584"/>
    <w:rsid w:val="004165F8"/>
    <w:rsid w:val="00416601"/>
    <w:rsid w:val="00416609"/>
    <w:rsid w:val="004166CD"/>
    <w:rsid w:val="004166CF"/>
    <w:rsid w:val="004166F2"/>
    <w:rsid w:val="00416744"/>
    <w:rsid w:val="00416796"/>
    <w:rsid w:val="004168DF"/>
    <w:rsid w:val="00416919"/>
    <w:rsid w:val="00416951"/>
    <w:rsid w:val="00416983"/>
    <w:rsid w:val="00416ACE"/>
    <w:rsid w:val="00416B26"/>
    <w:rsid w:val="00416BC0"/>
    <w:rsid w:val="00416C41"/>
    <w:rsid w:val="00416CB0"/>
    <w:rsid w:val="00416CDC"/>
    <w:rsid w:val="00416F01"/>
    <w:rsid w:val="00416F23"/>
    <w:rsid w:val="00417050"/>
    <w:rsid w:val="004170CA"/>
    <w:rsid w:val="004170D5"/>
    <w:rsid w:val="004170F4"/>
    <w:rsid w:val="00417121"/>
    <w:rsid w:val="00417156"/>
    <w:rsid w:val="0041716C"/>
    <w:rsid w:val="00417173"/>
    <w:rsid w:val="004171EB"/>
    <w:rsid w:val="00417280"/>
    <w:rsid w:val="00417281"/>
    <w:rsid w:val="00417287"/>
    <w:rsid w:val="004172A6"/>
    <w:rsid w:val="00417344"/>
    <w:rsid w:val="0041739F"/>
    <w:rsid w:val="004174C4"/>
    <w:rsid w:val="0041750D"/>
    <w:rsid w:val="00417544"/>
    <w:rsid w:val="00417560"/>
    <w:rsid w:val="00417572"/>
    <w:rsid w:val="004175BE"/>
    <w:rsid w:val="00417607"/>
    <w:rsid w:val="00417624"/>
    <w:rsid w:val="00417657"/>
    <w:rsid w:val="0041765B"/>
    <w:rsid w:val="004176E0"/>
    <w:rsid w:val="004176EC"/>
    <w:rsid w:val="00417760"/>
    <w:rsid w:val="0041777E"/>
    <w:rsid w:val="004177FA"/>
    <w:rsid w:val="0041783C"/>
    <w:rsid w:val="00417851"/>
    <w:rsid w:val="004178F6"/>
    <w:rsid w:val="00417923"/>
    <w:rsid w:val="0041798F"/>
    <w:rsid w:val="00417994"/>
    <w:rsid w:val="00417A32"/>
    <w:rsid w:val="00417A34"/>
    <w:rsid w:val="00417A55"/>
    <w:rsid w:val="00417A56"/>
    <w:rsid w:val="00417AC1"/>
    <w:rsid w:val="00417AC8"/>
    <w:rsid w:val="00417B06"/>
    <w:rsid w:val="00417B21"/>
    <w:rsid w:val="00417C18"/>
    <w:rsid w:val="00417C86"/>
    <w:rsid w:val="00417CD4"/>
    <w:rsid w:val="00417CF0"/>
    <w:rsid w:val="00417D15"/>
    <w:rsid w:val="00417D22"/>
    <w:rsid w:val="00417DFF"/>
    <w:rsid w:val="00417E1D"/>
    <w:rsid w:val="00417E3F"/>
    <w:rsid w:val="00417EB4"/>
    <w:rsid w:val="00417F75"/>
    <w:rsid w:val="0042005C"/>
    <w:rsid w:val="004200E3"/>
    <w:rsid w:val="004200EB"/>
    <w:rsid w:val="004201A2"/>
    <w:rsid w:val="004201CC"/>
    <w:rsid w:val="004201CD"/>
    <w:rsid w:val="004201D5"/>
    <w:rsid w:val="004201F8"/>
    <w:rsid w:val="004202E9"/>
    <w:rsid w:val="0042030B"/>
    <w:rsid w:val="00420326"/>
    <w:rsid w:val="00420359"/>
    <w:rsid w:val="00420382"/>
    <w:rsid w:val="004203FA"/>
    <w:rsid w:val="00420452"/>
    <w:rsid w:val="00420561"/>
    <w:rsid w:val="004205D5"/>
    <w:rsid w:val="004205EB"/>
    <w:rsid w:val="00420634"/>
    <w:rsid w:val="00420637"/>
    <w:rsid w:val="004206AA"/>
    <w:rsid w:val="00420702"/>
    <w:rsid w:val="00420765"/>
    <w:rsid w:val="0042079D"/>
    <w:rsid w:val="004208E0"/>
    <w:rsid w:val="004208F4"/>
    <w:rsid w:val="004208F9"/>
    <w:rsid w:val="00420906"/>
    <w:rsid w:val="00420950"/>
    <w:rsid w:val="004209B8"/>
    <w:rsid w:val="00420B46"/>
    <w:rsid w:val="00420B51"/>
    <w:rsid w:val="00420BC4"/>
    <w:rsid w:val="00420C2E"/>
    <w:rsid w:val="00420C4B"/>
    <w:rsid w:val="00420C8E"/>
    <w:rsid w:val="00420CCA"/>
    <w:rsid w:val="00420D07"/>
    <w:rsid w:val="00420D4A"/>
    <w:rsid w:val="00420D63"/>
    <w:rsid w:val="00420DE1"/>
    <w:rsid w:val="00420DFA"/>
    <w:rsid w:val="00420DFB"/>
    <w:rsid w:val="00420EB7"/>
    <w:rsid w:val="00420FF9"/>
    <w:rsid w:val="00421042"/>
    <w:rsid w:val="004210C4"/>
    <w:rsid w:val="00421106"/>
    <w:rsid w:val="0042112C"/>
    <w:rsid w:val="0042114F"/>
    <w:rsid w:val="004211C9"/>
    <w:rsid w:val="00421258"/>
    <w:rsid w:val="0042125D"/>
    <w:rsid w:val="00421374"/>
    <w:rsid w:val="00421473"/>
    <w:rsid w:val="0042148C"/>
    <w:rsid w:val="004214CC"/>
    <w:rsid w:val="004214D8"/>
    <w:rsid w:val="00421509"/>
    <w:rsid w:val="004215EF"/>
    <w:rsid w:val="00421618"/>
    <w:rsid w:val="0042162F"/>
    <w:rsid w:val="00421649"/>
    <w:rsid w:val="004216F3"/>
    <w:rsid w:val="00421704"/>
    <w:rsid w:val="004217CA"/>
    <w:rsid w:val="00421826"/>
    <w:rsid w:val="00421863"/>
    <w:rsid w:val="0042186A"/>
    <w:rsid w:val="00421874"/>
    <w:rsid w:val="0042190F"/>
    <w:rsid w:val="0042192D"/>
    <w:rsid w:val="00421977"/>
    <w:rsid w:val="0042197D"/>
    <w:rsid w:val="0042197E"/>
    <w:rsid w:val="004219C2"/>
    <w:rsid w:val="004219CF"/>
    <w:rsid w:val="00421A37"/>
    <w:rsid w:val="00421A6D"/>
    <w:rsid w:val="00421AB7"/>
    <w:rsid w:val="00421AFA"/>
    <w:rsid w:val="00421B41"/>
    <w:rsid w:val="00421BC5"/>
    <w:rsid w:val="00421C22"/>
    <w:rsid w:val="00421D39"/>
    <w:rsid w:val="00421D79"/>
    <w:rsid w:val="00421D7F"/>
    <w:rsid w:val="00421DE9"/>
    <w:rsid w:val="00421E5A"/>
    <w:rsid w:val="00421E70"/>
    <w:rsid w:val="00421F3E"/>
    <w:rsid w:val="00421F47"/>
    <w:rsid w:val="00421F51"/>
    <w:rsid w:val="00421F68"/>
    <w:rsid w:val="00421F84"/>
    <w:rsid w:val="00421FC2"/>
    <w:rsid w:val="004220C3"/>
    <w:rsid w:val="004220D6"/>
    <w:rsid w:val="0042219D"/>
    <w:rsid w:val="0042228A"/>
    <w:rsid w:val="004222D8"/>
    <w:rsid w:val="004222F3"/>
    <w:rsid w:val="004223A2"/>
    <w:rsid w:val="0042245E"/>
    <w:rsid w:val="0042245F"/>
    <w:rsid w:val="004224C1"/>
    <w:rsid w:val="00422583"/>
    <w:rsid w:val="00422588"/>
    <w:rsid w:val="004225A7"/>
    <w:rsid w:val="004225CE"/>
    <w:rsid w:val="004225DF"/>
    <w:rsid w:val="00422667"/>
    <w:rsid w:val="00422696"/>
    <w:rsid w:val="00422698"/>
    <w:rsid w:val="004226D3"/>
    <w:rsid w:val="00422713"/>
    <w:rsid w:val="004227F6"/>
    <w:rsid w:val="0042287A"/>
    <w:rsid w:val="0042288F"/>
    <w:rsid w:val="00422936"/>
    <w:rsid w:val="00422A12"/>
    <w:rsid w:val="00422A81"/>
    <w:rsid w:val="00422B0B"/>
    <w:rsid w:val="00422B43"/>
    <w:rsid w:val="00422BE0"/>
    <w:rsid w:val="00422C55"/>
    <w:rsid w:val="00422CEC"/>
    <w:rsid w:val="00422D7C"/>
    <w:rsid w:val="00422D94"/>
    <w:rsid w:val="00422E38"/>
    <w:rsid w:val="00422F3E"/>
    <w:rsid w:val="00422F5E"/>
    <w:rsid w:val="004231A5"/>
    <w:rsid w:val="004231D4"/>
    <w:rsid w:val="004232B9"/>
    <w:rsid w:val="004233E1"/>
    <w:rsid w:val="00423453"/>
    <w:rsid w:val="00423485"/>
    <w:rsid w:val="004234BE"/>
    <w:rsid w:val="004234F8"/>
    <w:rsid w:val="0042352A"/>
    <w:rsid w:val="00423567"/>
    <w:rsid w:val="00423586"/>
    <w:rsid w:val="0042365B"/>
    <w:rsid w:val="004236D4"/>
    <w:rsid w:val="0042372C"/>
    <w:rsid w:val="0042382C"/>
    <w:rsid w:val="004238A4"/>
    <w:rsid w:val="004238E2"/>
    <w:rsid w:val="004238F4"/>
    <w:rsid w:val="004238F8"/>
    <w:rsid w:val="00423ABE"/>
    <w:rsid w:val="00423BD2"/>
    <w:rsid w:val="00423BDE"/>
    <w:rsid w:val="00423C02"/>
    <w:rsid w:val="00423C03"/>
    <w:rsid w:val="00423C40"/>
    <w:rsid w:val="00423C45"/>
    <w:rsid w:val="00423C75"/>
    <w:rsid w:val="00423CCB"/>
    <w:rsid w:val="00423CDB"/>
    <w:rsid w:val="00423D4E"/>
    <w:rsid w:val="00423D77"/>
    <w:rsid w:val="00423DE9"/>
    <w:rsid w:val="00423F03"/>
    <w:rsid w:val="00423F2F"/>
    <w:rsid w:val="00424015"/>
    <w:rsid w:val="00424019"/>
    <w:rsid w:val="00424038"/>
    <w:rsid w:val="004240A1"/>
    <w:rsid w:val="004240C6"/>
    <w:rsid w:val="00424123"/>
    <w:rsid w:val="0042414F"/>
    <w:rsid w:val="004241A5"/>
    <w:rsid w:val="004241F0"/>
    <w:rsid w:val="0042420B"/>
    <w:rsid w:val="00424270"/>
    <w:rsid w:val="004242BF"/>
    <w:rsid w:val="00424340"/>
    <w:rsid w:val="0042435A"/>
    <w:rsid w:val="0042437C"/>
    <w:rsid w:val="00424440"/>
    <w:rsid w:val="0042449B"/>
    <w:rsid w:val="004244E6"/>
    <w:rsid w:val="0042455C"/>
    <w:rsid w:val="00424560"/>
    <w:rsid w:val="004245B7"/>
    <w:rsid w:val="004245C0"/>
    <w:rsid w:val="004245C7"/>
    <w:rsid w:val="00424656"/>
    <w:rsid w:val="0042465F"/>
    <w:rsid w:val="00424756"/>
    <w:rsid w:val="00424835"/>
    <w:rsid w:val="0042485A"/>
    <w:rsid w:val="00424891"/>
    <w:rsid w:val="004248DA"/>
    <w:rsid w:val="00424949"/>
    <w:rsid w:val="00424978"/>
    <w:rsid w:val="00424985"/>
    <w:rsid w:val="004249AD"/>
    <w:rsid w:val="004249F8"/>
    <w:rsid w:val="00424A13"/>
    <w:rsid w:val="00424ADB"/>
    <w:rsid w:val="00424AF7"/>
    <w:rsid w:val="00424B01"/>
    <w:rsid w:val="00424B0C"/>
    <w:rsid w:val="00424B1F"/>
    <w:rsid w:val="00424B4F"/>
    <w:rsid w:val="00424BBA"/>
    <w:rsid w:val="00424CAC"/>
    <w:rsid w:val="00424CD4"/>
    <w:rsid w:val="00424D03"/>
    <w:rsid w:val="00424D0A"/>
    <w:rsid w:val="00424D22"/>
    <w:rsid w:val="00424D8C"/>
    <w:rsid w:val="00424DA8"/>
    <w:rsid w:val="00424DC3"/>
    <w:rsid w:val="00424DDC"/>
    <w:rsid w:val="00424E80"/>
    <w:rsid w:val="00424EB0"/>
    <w:rsid w:val="00424EDF"/>
    <w:rsid w:val="00424F4B"/>
    <w:rsid w:val="00424F9E"/>
    <w:rsid w:val="00425033"/>
    <w:rsid w:val="00425109"/>
    <w:rsid w:val="0042516B"/>
    <w:rsid w:val="00425179"/>
    <w:rsid w:val="0042517F"/>
    <w:rsid w:val="00425181"/>
    <w:rsid w:val="0042521A"/>
    <w:rsid w:val="00425235"/>
    <w:rsid w:val="0042535A"/>
    <w:rsid w:val="004253D3"/>
    <w:rsid w:val="004254D4"/>
    <w:rsid w:val="00425516"/>
    <w:rsid w:val="0042553B"/>
    <w:rsid w:val="0042554B"/>
    <w:rsid w:val="0042554F"/>
    <w:rsid w:val="00425633"/>
    <w:rsid w:val="004256AC"/>
    <w:rsid w:val="0042572E"/>
    <w:rsid w:val="00425795"/>
    <w:rsid w:val="004257A0"/>
    <w:rsid w:val="004257B7"/>
    <w:rsid w:val="004257FD"/>
    <w:rsid w:val="004258D1"/>
    <w:rsid w:val="0042590D"/>
    <w:rsid w:val="0042597B"/>
    <w:rsid w:val="00425A04"/>
    <w:rsid w:val="00425A3A"/>
    <w:rsid w:val="00425A45"/>
    <w:rsid w:val="00425AAC"/>
    <w:rsid w:val="00425BC0"/>
    <w:rsid w:val="00425C6F"/>
    <w:rsid w:val="00425C73"/>
    <w:rsid w:val="00425CA7"/>
    <w:rsid w:val="00425D7A"/>
    <w:rsid w:val="00425E31"/>
    <w:rsid w:val="00425E61"/>
    <w:rsid w:val="00425EA5"/>
    <w:rsid w:val="00425ED3"/>
    <w:rsid w:val="00425F86"/>
    <w:rsid w:val="00425F96"/>
    <w:rsid w:val="00425FE7"/>
    <w:rsid w:val="0042606B"/>
    <w:rsid w:val="00426086"/>
    <w:rsid w:val="004260CA"/>
    <w:rsid w:val="0042610D"/>
    <w:rsid w:val="00426153"/>
    <w:rsid w:val="00426165"/>
    <w:rsid w:val="0042616E"/>
    <w:rsid w:val="0042620F"/>
    <w:rsid w:val="00426245"/>
    <w:rsid w:val="0042624F"/>
    <w:rsid w:val="0042630F"/>
    <w:rsid w:val="004263C2"/>
    <w:rsid w:val="004263D8"/>
    <w:rsid w:val="0042641E"/>
    <w:rsid w:val="0042642D"/>
    <w:rsid w:val="00426431"/>
    <w:rsid w:val="00426487"/>
    <w:rsid w:val="004264BF"/>
    <w:rsid w:val="004264C2"/>
    <w:rsid w:val="004264C7"/>
    <w:rsid w:val="00426504"/>
    <w:rsid w:val="00426514"/>
    <w:rsid w:val="0042655E"/>
    <w:rsid w:val="0042657D"/>
    <w:rsid w:val="00426609"/>
    <w:rsid w:val="004266CE"/>
    <w:rsid w:val="00426725"/>
    <w:rsid w:val="00426731"/>
    <w:rsid w:val="0042681D"/>
    <w:rsid w:val="0042682C"/>
    <w:rsid w:val="00426830"/>
    <w:rsid w:val="00426831"/>
    <w:rsid w:val="0042684A"/>
    <w:rsid w:val="00426860"/>
    <w:rsid w:val="00426893"/>
    <w:rsid w:val="004268FE"/>
    <w:rsid w:val="00426997"/>
    <w:rsid w:val="004269F8"/>
    <w:rsid w:val="00426A2B"/>
    <w:rsid w:val="00426AB7"/>
    <w:rsid w:val="00426AF9"/>
    <w:rsid w:val="00426B00"/>
    <w:rsid w:val="00426BFD"/>
    <w:rsid w:val="00426C92"/>
    <w:rsid w:val="00426CE3"/>
    <w:rsid w:val="00426CF4"/>
    <w:rsid w:val="00426D13"/>
    <w:rsid w:val="00426DE6"/>
    <w:rsid w:val="00426E9B"/>
    <w:rsid w:val="00426EAC"/>
    <w:rsid w:val="00426EF4"/>
    <w:rsid w:val="00426F09"/>
    <w:rsid w:val="00426F63"/>
    <w:rsid w:val="00426FDC"/>
    <w:rsid w:val="00427007"/>
    <w:rsid w:val="0042705E"/>
    <w:rsid w:val="004270B1"/>
    <w:rsid w:val="004270C9"/>
    <w:rsid w:val="00427118"/>
    <w:rsid w:val="00427165"/>
    <w:rsid w:val="004271BC"/>
    <w:rsid w:val="004271EC"/>
    <w:rsid w:val="00427231"/>
    <w:rsid w:val="00427323"/>
    <w:rsid w:val="00427345"/>
    <w:rsid w:val="004273A6"/>
    <w:rsid w:val="0042740D"/>
    <w:rsid w:val="00427460"/>
    <w:rsid w:val="004274BF"/>
    <w:rsid w:val="004274E6"/>
    <w:rsid w:val="00427520"/>
    <w:rsid w:val="00427603"/>
    <w:rsid w:val="00427612"/>
    <w:rsid w:val="00427660"/>
    <w:rsid w:val="00427676"/>
    <w:rsid w:val="00427685"/>
    <w:rsid w:val="004276B1"/>
    <w:rsid w:val="00427701"/>
    <w:rsid w:val="00427754"/>
    <w:rsid w:val="00427765"/>
    <w:rsid w:val="004277B7"/>
    <w:rsid w:val="00427903"/>
    <w:rsid w:val="004279BD"/>
    <w:rsid w:val="00427AA7"/>
    <w:rsid w:val="00427AE7"/>
    <w:rsid w:val="00427BCE"/>
    <w:rsid w:val="00427CA3"/>
    <w:rsid w:val="00427CAC"/>
    <w:rsid w:val="00427CC1"/>
    <w:rsid w:val="00427CEE"/>
    <w:rsid w:val="00427D0F"/>
    <w:rsid w:val="00427DF2"/>
    <w:rsid w:val="00427E59"/>
    <w:rsid w:val="00427E70"/>
    <w:rsid w:val="00427EBF"/>
    <w:rsid w:val="00427F0F"/>
    <w:rsid w:val="00427F15"/>
    <w:rsid w:val="00427FB9"/>
    <w:rsid w:val="00427FDB"/>
    <w:rsid w:val="00427FE3"/>
    <w:rsid w:val="00430017"/>
    <w:rsid w:val="004300D0"/>
    <w:rsid w:val="004301AA"/>
    <w:rsid w:val="004301DF"/>
    <w:rsid w:val="004302A3"/>
    <w:rsid w:val="00430395"/>
    <w:rsid w:val="004303C6"/>
    <w:rsid w:val="0043045A"/>
    <w:rsid w:val="004304B5"/>
    <w:rsid w:val="004304F3"/>
    <w:rsid w:val="0043066B"/>
    <w:rsid w:val="00430679"/>
    <w:rsid w:val="004306E6"/>
    <w:rsid w:val="0043072B"/>
    <w:rsid w:val="00430800"/>
    <w:rsid w:val="00430805"/>
    <w:rsid w:val="004308D7"/>
    <w:rsid w:val="00430A1A"/>
    <w:rsid w:val="00430A37"/>
    <w:rsid w:val="00430A43"/>
    <w:rsid w:val="00430A73"/>
    <w:rsid w:val="00430AA1"/>
    <w:rsid w:val="00430AC2"/>
    <w:rsid w:val="00430B60"/>
    <w:rsid w:val="00430BBF"/>
    <w:rsid w:val="00430BEA"/>
    <w:rsid w:val="00430C25"/>
    <w:rsid w:val="00430C26"/>
    <w:rsid w:val="00430C89"/>
    <w:rsid w:val="00430D2E"/>
    <w:rsid w:val="00430D3A"/>
    <w:rsid w:val="00430DD0"/>
    <w:rsid w:val="00430DFF"/>
    <w:rsid w:val="00430E6E"/>
    <w:rsid w:val="00430E71"/>
    <w:rsid w:val="00430EB8"/>
    <w:rsid w:val="00430EE3"/>
    <w:rsid w:val="00430F3A"/>
    <w:rsid w:val="00430F3D"/>
    <w:rsid w:val="00430F5A"/>
    <w:rsid w:val="0043103F"/>
    <w:rsid w:val="004310A8"/>
    <w:rsid w:val="004310B0"/>
    <w:rsid w:val="004310C3"/>
    <w:rsid w:val="004310FC"/>
    <w:rsid w:val="004311D8"/>
    <w:rsid w:val="004311F5"/>
    <w:rsid w:val="0043126F"/>
    <w:rsid w:val="00431293"/>
    <w:rsid w:val="004312BB"/>
    <w:rsid w:val="004312BE"/>
    <w:rsid w:val="0043134A"/>
    <w:rsid w:val="00431379"/>
    <w:rsid w:val="00431404"/>
    <w:rsid w:val="0043145B"/>
    <w:rsid w:val="0043147D"/>
    <w:rsid w:val="004314DE"/>
    <w:rsid w:val="004314E5"/>
    <w:rsid w:val="00431519"/>
    <w:rsid w:val="00431551"/>
    <w:rsid w:val="0043158A"/>
    <w:rsid w:val="0043161A"/>
    <w:rsid w:val="00431697"/>
    <w:rsid w:val="00431698"/>
    <w:rsid w:val="00431725"/>
    <w:rsid w:val="00431784"/>
    <w:rsid w:val="004317AD"/>
    <w:rsid w:val="004317B8"/>
    <w:rsid w:val="00431895"/>
    <w:rsid w:val="004318FA"/>
    <w:rsid w:val="00431916"/>
    <w:rsid w:val="00431980"/>
    <w:rsid w:val="00431991"/>
    <w:rsid w:val="004319E5"/>
    <w:rsid w:val="00431A2C"/>
    <w:rsid w:val="00431A92"/>
    <w:rsid w:val="00431AA9"/>
    <w:rsid w:val="00431AAB"/>
    <w:rsid w:val="00431AB0"/>
    <w:rsid w:val="00431AC8"/>
    <w:rsid w:val="00431B4A"/>
    <w:rsid w:val="00431B79"/>
    <w:rsid w:val="00431BF7"/>
    <w:rsid w:val="00431C52"/>
    <w:rsid w:val="00431D6E"/>
    <w:rsid w:val="00431DF0"/>
    <w:rsid w:val="00431DFC"/>
    <w:rsid w:val="00431E12"/>
    <w:rsid w:val="00431E1C"/>
    <w:rsid w:val="00431E68"/>
    <w:rsid w:val="00431EC7"/>
    <w:rsid w:val="00431F47"/>
    <w:rsid w:val="00431F5C"/>
    <w:rsid w:val="00431F74"/>
    <w:rsid w:val="00431F90"/>
    <w:rsid w:val="00432058"/>
    <w:rsid w:val="004320A9"/>
    <w:rsid w:val="004321D0"/>
    <w:rsid w:val="00432221"/>
    <w:rsid w:val="00432229"/>
    <w:rsid w:val="00432292"/>
    <w:rsid w:val="004322A0"/>
    <w:rsid w:val="004322B0"/>
    <w:rsid w:val="004322F8"/>
    <w:rsid w:val="00432320"/>
    <w:rsid w:val="00432332"/>
    <w:rsid w:val="004323D0"/>
    <w:rsid w:val="004323DB"/>
    <w:rsid w:val="00432441"/>
    <w:rsid w:val="004324F8"/>
    <w:rsid w:val="004324FA"/>
    <w:rsid w:val="004324FE"/>
    <w:rsid w:val="00432504"/>
    <w:rsid w:val="00432589"/>
    <w:rsid w:val="00432608"/>
    <w:rsid w:val="00432618"/>
    <w:rsid w:val="00432652"/>
    <w:rsid w:val="004326B0"/>
    <w:rsid w:val="004326C1"/>
    <w:rsid w:val="00432725"/>
    <w:rsid w:val="0043277C"/>
    <w:rsid w:val="00432798"/>
    <w:rsid w:val="004327FE"/>
    <w:rsid w:val="00432852"/>
    <w:rsid w:val="0043286F"/>
    <w:rsid w:val="00432946"/>
    <w:rsid w:val="00432972"/>
    <w:rsid w:val="004329EB"/>
    <w:rsid w:val="00432A04"/>
    <w:rsid w:val="00432A8C"/>
    <w:rsid w:val="00432A8F"/>
    <w:rsid w:val="00432A91"/>
    <w:rsid w:val="00432AA3"/>
    <w:rsid w:val="00432ABA"/>
    <w:rsid w:val="00432ACB"/>
    <w:rsid w:val="00432AE6"/>
    <w:rsid w:val="00432AEF"/>
    <w:rsid w:val="00432BF4"/>
    <w:rsid w:val="00432D66"/>
    <w:rsid w:val="00432DD3"/>
    <w:rsid w:val="00432E3C"/>
    <w:rsid w:val="00432E88"/>
    <w:rsid w:val="00432EDA"/>
    <w:rsid w:val="00432F2C"/>
    <w:rsid w:val="00432F6F"/>
    <w:rsid w:val="00432FFF"/>
    <w:rsid w:val="00433034"/>
    <w:rsid w:val="004330C0"/>
    <w:rsid w:val="00433133"/>
    <w:rsid w:val="00433137"/>
    <w:rsid w:val="00433140"/>
    <w:rsid w:val="004331C0"/>
    <w:rsid w:val="0043320A"/>
    <w:rsid w:val="00433238"/>
    <w:rsid w:val="00433389"/>
    <w:rsid w:val="004333E9"/>
    <w:rsid w:val="004333F2"/>
    <w:rsid w:val="004334FD"/>
    <w:rsid w:val="00433545"/>
    <w:rsid w:val="0043354F"/>
    <w:rsid w:val="00433589"/>
    <w:rsid w:val="004335FE"/>
    <w:rsid w:val="00433608"/>
    <w:rsid w:val="0043365D"/>
    <w:rsid w:val="004336A1"/>
    <w:rsid w:val="004336A5"/>
    <w:rsid w:val="004336B5"/>
    <w:rsid w:val="0043376D"/>
    <w:rsid w:val="0043377F"/>
    <w:rsid w:val="004337A0"/>
    <w:rsid w:val="00433830"/>
    <w:rsid w:val="00433886"/>
    <w:rsid w:val="00433893"/>
    <w:rsid w:val="0043394F"/>
    <w:rsid w:val="004339D4"/>
    <w:rsid w:val="004339FE"/>
    <w:rsid w:val="00433A70"/>
    <w:rsid w:val="00433A78"/>
    <w:rsid w:val="00433AD4"/>
    <w:rsid w:val="00433ADA"/>
    <w:rsid w:val="00433AEA"/>
    <w:rsid w:val="00433B38"/>
    <w:rsid w:val="00433B46"/>
    <w:rsid w:val="00433B56"/>
    <w:rsid w:val="00433BDB"/>
    <w:rsid w:val="00433C01"/>
    <w:rsid w:val="00433C64"/>
    <w:rsid w:val="00433CB0"/>
    <w:rsid w:val="00433D03"/>
    <w:rsid w:val="00433D09"/>
    <w:rsid w:val="00433D0D"/>
    <w:rsid w:val="00433D76"/>
    <w:rsid w:val="00433DAC"/>
    <w:rsid w:val="00433E34"/>
    <w:rsid w:val="00433E9A"/>
    <w:rsid w:val="00433FFE"/>
    <w:rsid w:val="0043404F"/>
    <w:rsid w:val="0043409D"/>
    <w:rsid w:val="004340AA"/>
    <w:rsid w:val="004340F0"/>
    <w:rsid w:val="00434114"/>
    <w:rsid w:val="0043412C"/>
    <w:rsid w:val="00434143"/>
    <w:rsid w:val="004341BE"/>
    <w:rsid w:val="004341D6"/>
    <w:rsid w:val="004341DF"/>
    <w:rsid w:val="00434210"/>
    <w:rsid w:val="0043422D"/>
    <w:rsid w:val="004342AC"/>
    <w:rsid w:val="0043431D"/>
    <w:rsid w:val="00434329"/>
    <w:rsid w:val="0043439B"/>
    <w:rsid w:val="004343E0"/>
    <w:rsid w:val="0043443C"/>
    <w:rsid w:val="00434495"/>
    <w:rsid w:val="0043449D"/>
    <w:rsid w:val="004344B9"/>
    <w:rsid w:val="00434536"/>
    <w:rsid w:val="0043453B"/>
    <w:rsid w:val="00434572"/>
    <w:rsid w:val="004345C4"/>
    <w:rsid w:val="00434662"/>
    <w:rsid w:val="00434677"/>
    <w:rsid w:val="00434695"/>
    <w:rsid w:val="004346A9"/>
    <w:rsid w:val="004346D1"/>
    <w:rsid w:val="004346D2"/>
    <w:rsid w:val="00434718"/>
    <w:rsid w:val="0043488F"/>
    <w:rsid w:val="004348CE"/>
    <w:rsid w:val="004348D2"/>
    <w:rsid w:val="00434977"/>
    <w:rsid w:val="004349C8"/>
    <w:rsid w:val="004349FA"/>
    <w:rsid w:val="00434A99"/>
    <w:rsid w:val="00434BFB"/>
    <w:rsid w:val="00434C0F"/>
    <w:rsid w:val="00434C9B"/>
    <w:rsid w:val="00434CA3"/>
    <w:rsid w:val="00434CC7"/>
    <w:rsid w:val="00434D3D"/>
    <w:rsid w:val="00434E44"/>
    <w:rsid w:val="00434E53"/>
    <w:rsid w:val="0043500E"/>
    <w:rsid w:val="0043513E"/>
    <w:rsid w:val="0043519D"/>
    <w:rsid w:val="004351B3"/>
    <w:rsid w:val="004352D3"/>
    <w:rsid w:val="00435379"/>
    <w:rsid w:val="00435412"/>
    <w:rsid w:val="00435447"/>
    <w:rsid w:val="0043546D"/>
    <w:rsid w:val="004354B1"/>
    <w:rsid w:val="0043557C"/>
    <w:rsid w:val="004355DF"/>
    <w:rsid w:val="0043562F"/>
    <w:rsid w:val="00435652"/>
    <w:rsid w:val="00435687"/>
    <w:rsid w:val="004356B8"/>
    <w:rsid w:val="004356E2"/>
    <w:rsid w:val="00435720"/>
    <w:rsid w:val="00435741"/>
    <w:rsid w:val="00435777"/>
    <w:rsid w:val="00435789"/>
    <w:rsid w:val="004357A5"/>
    <w:rsid w:val="0043585A"/>
    <w:rsid w:val="0043589E"/>
    <w:rsid w:val="004358A6"/>
    <w:rsid w:val="004358D5"/>
    <w:rsid w:val="0043591E"/>
    <w:rsid w:val="0043593D"/>
    <w:rsid w:val="0043597A"/>
    <w:rsid w:val="004359B7"/>
    <w:rsid w:val="00435A45"/>
    <w:rsid w:val="00435A5C"/>
    <w:rsid w:val="00435A82"/>
    <w:rsid w:val="00435A95"/>
    <w:rsid w:val="00435AB6"/>
    <w:rsid w:val="00435B06"/>
    <w:rsid w:val="00435B4C"/>
    <w:rsid w:val="00435C52"/>
    <w:rsid w:val="00435C5B"/>
    <w:rsid w:val="00435C7D"/>
    <w:rsid w:val="00435CEE"/>
    <w:rsid w:val="00435D24"/>
    <w:rsid w:val="00435D3A"/>
    <w:rsid w:val="00435D89"/>
    <w:rsid w:val="00435DE2"/>
    <w:rsid w:val="00435DF5"/>
    <w:rsid w:val="00435E93"/>
    <w:rsid w:val="00435F0C"/>
    <w:rsid w:val="00435F2E"/>
    <w:rsid w:val="00435FC8"/>
    <w:rsid w:val="0043600D"/>
    <w:rsid w:val="004360B0"/>
    <w:rsid w:val="004360C5"/>
    <w:rsid w:val="00436105"/>
    <w:rsid w:val="004361C9"/>
    <w:rsid w:val="004361E5"/>
    <w:rsid w:val="00436200"/>
    <w:rsid w:val="004362CA"/>
    <w:rsid w:val="00436354"/>
    <w:rsid w:val="0043638C"/>
    <w:rsid w:val="0043638D"/>
    <w:rsid w:val="004363C1"/>
    <w:rsid w:val="00436407"/>
    <w:rsid w:val="00436417"/>
    <w:rsid w:val="004364BA"/>
    <w:rsid w:val="004364C9"/>
    <w:rsid w:val="004365E7"/>
    <w:rsid w:val="0043667C"/>
    <w:rsid w:val="004366D1"/>
    <w:rsid w:val="0043672B"/>
    <w:rsid w:val="00436784"/>
    <w:rsid w:val="0043678B"/>
    <w:rsid w:val="004367A0"/>
    <w:rsid w:val="0043688B"/>
    <w:rsid w:val="004369E2"/>
    <w:rsid w:val="00436AD0"/>
    <w:rsid w:val="00436ADA"/>
    <w:rsid w:val="00436B0C"/>
    <w:rsid w:val="00436B3B"/>
    <w:rsid w:val="00436B69"/>
    <w:rsid w:val="00436BAB"/>
    <w:rsid w:val="00436C45"/>
    <w:rsid w:val="00436CA2"/>
    <w:rsid w:val="00436CD0"/>
    <w:rsid w:val="00436CD2"/>
    <w:rsid w:val="00436CD7"/>
    <w:rsid w:val="00436D06"/>
    <w:rsid w:val="00436D20"/>
    <w:rsid w:val="00436D5C"/>
    <w:rsid w:val="00436D6C"/>
    <w:rsid w:val="00436D74"/>
    <w:rsid w:val="00436F4F"/>
    <w:rsid w:val="00436F68"/>
    <w:rsid w:val="00436F7E"/>
    <w:rsid w:val="00436FDA"/>
    <w:rsid w:val="0043701F"/>
    <w:rsid w:val="00437059"/>
    <w:rsid w:val="00437091"/>
    <w:rsid w:val="004370B0"/>
    <w:rsid w:val="004370D9"/>
    <w:rsid w:val="004370E0"/>
    <w:rsid w:val="00437111"/>
    <w:rsid w:val="0043711D"/>
    <w:rsid w:val="00437181"/>
    <w:rsid w:val="00437206"/>
    <w:rsid w:val="00437211"/>
    <w:rsid w:val="00437291"/>
    <w:rsid w:val="004372DE"/>
    <w:rsid w:val="00437339"/>
    <w:rsid w:val="0043733A"/>
    <w:rsid w:val="0043734D"/>
    <w:rsid w:val="00437350"/>
    <w:rsid w:val="00437471"/>
    <w:rsid w:val="00437487"/>
    <w:rsid w:val="0043749B"/>
    <w:rsid w:val="00437583"/>
    <w:rsid w:val="004375A3"/>
    <w:rsid w:val="004375EC"/>
    <w:rsid w:val="00437649"/>
    <w:rsid w:val="0043768B"/>
    <w:rsid w:val="00437771"/>
    <w:rsid w:val="0043778D"/>
    <w:rsid w:val="004377CF"/>
    <w:rsid w:val="00437861"/>
    <w:rsid w:val="00437873"/>
    <w:rsid w:val="00437901"/>
    <w:rsid w:val="0043790C"/>
    <w:rsid w:val="0043790F"/>
    <w:rsid w:val="00437962"/>
    <w:rsid w:val="004379B4"/>
    <w:rsid w:val="004379D1"/>
    <w:rsid w:val="00437A2C"/>
    <w:rsid w:val="00437A50"/>
    <w:rsid w:val="00437A77"/>
    <w:rsid w:val="00437AB7"/>
    <w:rsid w:val="00437C10"/>
    <w:rsid w:val="00437C4F"/>
    <w:rsid w:val="00437D66"/>
    <w:rsid w:val="00437DE5"/>
    <w:rsid w:val="00437E3F"/>
    <w:rsid w:val="00437F48"/>
    <w:rsid w:val="00440000"/>
    <w:rsid w:val="00440053"/>
    <w:rsid w:val="00440080"/>
    <w:rsid w:val="0044009F"/>
    <w:rsid w:val="004400A9"/>
    <w:rsid w:val="004400AF"/>
    <w:rsid w:val="004401D1"/>
    <w:rsid w:val="00440219"/>
    <w:rsid w:val="00440221"/>
    <w:rsid w:val="00440286"/>
    <w:rsid w:val="004402DD"/>
    <w:rsid w:val="004402E4"/>
    <w:rsid w:val="00440312"/>
    <w:rsid w:val="0044032C"/>
    <w:rsid w:val="00440434"/>
    <w:rsid w:val="00440443"/>
    <w:rsid w:val="0044049F"/>
    <w:rsid w:val="004404BD"/>
    <w:rsid w:val="0044051D"/>
    <w:rsid w:val="0044054F"/>
    <w:rsid w:val="0044056D"/>
    <w:rsid w:val="00440636"/>
    <w:rsid w:val="00440654"/>
    <w:rsid w:val="00440677"/>
    <w:rsid w:val="00440724"/>
    <w:rsid w:val="0044078B"/>
    <w:rsid w:val="00440796"/>
    <w:rsid w:val="004407FF"/>
    <w:rsid w:val="00440880"/>
    <w:rsid w:val="004408AE"/>
    <w:rsid w:val="00440957"/>
    <w:rsid w:val="00440975"/>
    <w:rsid w:val="0044098D"/>
    <w:rsid w:val="00440A1D"/>
    <w:rsid w:val="00440AFD"/>
    <w:rsid w:val="00440B4F"/>
    <w:rsid w:val="00440B69"/>
    <w:rsid w:val="00440B8A"/>
    <w:rsid w:val="00440B8D"/>
    <w:rsid w:val="00440B93"/>
    <w:rsid w:val="00440BDE"/>
    <w:rsid w:val="00440C50"/>
    <w:rsid w:val="00440C58"/>
    <w:rsid w:val="00440C97"/>
    <w:rsid w:val="00440CD0"/>
    <w:rsid w:val="00440CF5"/>
    <w:rsid w:val="00440DCD"/>
    <w:rsid w:val="00440DF7"/>
    <w:rsid w:val="00440E30"/>
    <w:rsid w:val="00440E34"/>
    <w:rsid w:val="00440E80"/>
    <w:rsid w:val="00440F13"/>
    <w:rsid w:val="00440FB1"/>
    <w:rsid w:val="0044106C"/>
    <w:rsid w:val="00441078"/>
    <w:rsid w:val="00441079"/>
    <w:rsid w:val="004410C5"/>
    <w:rsid w:val="004410C8"/>
    <w:rsid w:val="00441144"/>
    <w:rsid w:val="0044117A"/>
    <w:rsid w:val="0044118C"/>
    <w:rsid w:val="004411C0"/>
    <w:rsid w:val="00441220"/>
    <w:rsid w:val="0044127F"/>
    <w:rsid w:val="00441412"/>
    <w:rsid w:val="004414FD"/>
    <w:rsid w:val="00441588"/>
    <w:rsid w:val="00441594"/>
    <w:rsid w:val="004415D2"/>
    <w:rsid w:val="004415D5"/>
    <w:rsid w:val="0044163F"/>
    <w:rsid w:val="0044164C"/>
    <w:rsid w:val="0044166D"/>
    <w:rsid w:val="0044167E"/>
    <w:rsid w:val="004416C8"/>
    <w:rsid w:val="0044173E"/>
    <w:rsid w:val="00441761"/>
    <w:rsid w:val="0044177B"/>
    <w:rsid w:val="004417C7"/>
    <w:rsid w:val="00441810"/>
    <w:rsid w:val="00441811"/>
    <w:rsid w:val="0044185C"/>
    <w:rsid w:val="00441880"/>
    <w:rsid w:val="004418B7"/>
    <w:rsid w:val="004418BB"/>
    <w:rsid w:val="004418CA"/>
    <w:rsid w:val="004418D0"/>
    <w:rsid w:val="004418D1"/>
    <w:rsid w:val="004418DB"/>
    <w:rsid w:val="0044194D"/>
    <w:rsid w:val="00441A3B"/>
    <w:rsid w:val="00441B18"/>
    <w:rsid w:val="00441B86"/>
    <w:rsid w:val="00441D7F"/>
    <w:rsid w:val="00441DA2"/>
    <w:rsid w:val="00441DF2"/>
    <w:rsid w:val="00441E2C"/>
    <w:rsid w:val="00441E9D"/>
    <w:rsid w:val="00441F35"/>
    <w:rsid w:val="00441F4D"/>
    <w:rsid w:val="0044200F"/>
    <w:rsid w:val="00442010"/>
    <w:rsid w:val="00442034"/>
    <w:rsid w:val="00442049"/>
    <w:rsid w:val="00442088"/>
    <w:rsid w:val="00442090"/>
    <w:rsid w:val="004420F3"/>
    <w:rsid w:val="0044211F"/>
    <w:rsid w:val="00442135"/>
    <w:rsid w:val="0044217F"/>
    <w:rsid w:val="00442208"/>
    <w:rsid w:val="0044220F"/>
    <w:rsid w:val="00442216"/>
    <w:rsid w:val="00442262"/>
    <w:rsid w:val="0044233C"/>
    <w:rsid w:val="0044234F"/>
    <w:rsid w:val="0044239E"/>
    <w:rsid w:val="00442486"/>
    <w:rsid w:val="004424A4"/>
    <w:rsid w:val="004424C0"/>
    <w:rsid w:val="00442515"/>
    <w:rsid w:val="00442521"/>
    <w:rsid w:val="00442592"/>
    <w:rsid w:val="004425A6"/>
    <w:rsid w:val="0044264A"/>
    <w:rsid w:val="00442681"/>
    <w:rsid w:val="004426F3"/>
    <w:rsid w:val="004427E3"/>
    <w:rsid w:val="004428C5"/>
    <w:rsid w:val="004428C9"/>
    <w:rsid w:val="004428CD"/>
    <w:rsid w:val="00442A51"/>
    <w:rsid w:val="00442A76"/>
    <w:rsid w:val="00442AB9"/>
    <w:rsid w:val="00442AC2"/>
    <w:rsid w:val="00442B09"/>
    <w:rsid w:val="00442B66"/>
    <w:rsid w:val="00442B6A"/>
    <w:rsid w:val="00442B75"/>
    <w:rsid w:val="00442B82"/>
    <w:rsid w:val="00442B9A"/>
    <w:rsid w:val="00442BCA"/>
    <w:rsid w:val="00442C38"/>
    <w:rsid w:val="00442C56"/>
    <w:rsid w:val="00442C77"/>
    <w:rsid w:val="00442C91"/>
    <w:rsid w:val="00442CA8"/>
    <w:rsid w:val="00442CAC"/>
    <w:rsid w:val="00442CAD"/>
    <w:rsid w:val="00442CBD"/>
    <w:rsid w:val="00442CE0"/>
    <w:rsid w:val="00442D2B"/>
    <w:rsid w:val="00442D48"/>
    <w:rsid w:val="00442D53"/>
    <w:rsid w:val="00442DAF"/>
    <w:rsid w:val="00442EE0"/>
    <w:rsid w:val="00442EFE"/>
    <w:rsid w:val="00442F30"/>
    <w:rsid w:val="00443082"/>
    <w:rsid w:val="00443086"/>
    <w:rsid w:val="004430C2"/>
    <w:rsid w:val="004430C7"/>
    <w:rsid w:val="004430D5"/>
    <w:rsid w:val="00443125"/>
    <w:rsid w:val="00443189"/>
    <w:rsid w:val="004432C7"/>
    <w:rsid w:val="004432C9"/>
    <w:rsid w:val="004432CC"/>
    <w:rsid w:val="00443365"/>
    <w:rsid w:val="00443372"/>
    <w:rsid w:val="0044346B"/>
    <w:rsid w:val="00443492"/>
    <w:rsid w:val="004434F8"/>
    <w:rsid w:val="00443615"/>
    <w:rsid w:val="004436A4"/>
    <w:rsid w:val="0044374A"/>
    <w:rsid w:val="004437FF"/>
    <w:rsid w:val="00443879"/>
    <w:rsid w:val="004438AB"/>
    <w:rsid w:val="004439EC"/>
    <w:rsid w:val="00443A83"/>
    <w:rsid w:val="00443AC9"/>
    <w:rsid w:val="00443B21"/>
    <w:rsid w:val="00443B5E"/>
    <w:rsid w:val="00443BA6"/>
    <w:rsid w:val="00443CCA"/>
    <w:rsid w:val="00443D55"/>
    <w:rsid w:val="00443D62"/>
    <w:rsid w:val="00443D83"/>
    <w:rsid w:val="00443DB4"/>
    <w:rsid w:val="00443DBC"/>
    <w:rsid w:val="00443E03"/>
    <w:rsid w:val="00443EEB"/>
    <w:rsid w:val="00443F55"/>
    <w:rsid w:val="00443F9B"/>
    <w:rsid w:val="0044401B"/>
    <w:rsid w:val="0044404E"/>
    <w:rsid w:val="00444089"/>
    <w:rsid w:val="004440B5"/>
    <w:rsid w:val="004440EC"/>
    <w:rsid w:val="0044413A"/>
    <w:rsid w:val="00444160"/>
    <w:rsid w:val="0044416A"/>
    <w:rsid w:val="0044417A"/>
    <w:rsid w:val="004441AA"/>
    <w:rsid w:val="004442AA"/>
    <w:rsid w:val="004442AF"/>
    <w:rsid w:val="004442D3"/>
    <w:rsid w:val="0044437C"/>
    <w:rsid w:val="00444388"/>
    <w:rsid w:val="004443BB"/>
    <w:rsid w:val="00444468"/>
    <w:rsid w:val="0044449C"/>
    <w:rsid w:val="004444E2"/>
    <w:rsid w:val="0044450E"/>
    <w:rsid w:val="00444605"/>
    <w:rsid w:val="00444659"/>
    <w:rsid w:val="004446B7"/>
    <w:rsid w:val="00444781"/>
    <w:rsid w:val="004447D1"/>
    <w:rsid w:val="004448EE"/>
    <w:rsid w:val="004448FE"/>
    <w:rsid w:val="00444907"/>
    <w:rsid w:val="004449FB"/>
    <w:rsid w:val="004449FD"/>
    <w:rsid w:val="00444A4D"/>
    <w:rsid w:val="00444A8E"/>
    <w:rsid w:val="00444AE4"/>
    <w:rsid w:val="00444B07"/>
    <w:rsid w:val="00444B3B"/>
    <w:rsid w:val="00444B44"/>
    <w:rsid w:val="00444B53"/>
    <w:rsid w:val="00444B69"/>
    <w:rsid w:val="00444B6C"/>
    <w:rsid w:val="00444BE8"/>
    <w:rsid w:val="00444C07"/>
    <w:rsid w:val="00444C3E"/>
    <w:rsid w:val="00444CA1"/>
    <w:rsid w:val="00444CC2"/>
    <w:rsid w:val="00444CF1"/>
    <w:rsid w:val="00444D45"/>
    <w:rsid w:val="00444D92"/>
    <w:rsid w:val="00444E59"/>
    <w:rsid w:val="00444ECE"/>
    <w:rsid w:val="00444F3A"/>
    <w:rsid w:val="00444F58"/>
    <w:rsid w:val="00444F79"/>
    <w:rsid w:val="00444FC0"/>
    <w:rsid w:val="00445098"/>
    <w:rsid w:val="004450A4"/>
    <w:rsid w:val="004450F8"/>
    <w:rsid w:val="0044514E"/>
    <w:rsid w:val="00445247"/>
    <w:rsid w:val="00445274"/>
    <w:rsid w:val="004454A2"/>
    <w:rsid w:val="004454E0"/>
    <w:rsid w:val="0044550B"/>
    <w:rsid w:val="0044551E"/>
    <w:rsid w:val="00445568"/>
    <w:rsid w:val="0044559A"/>
    <w:rsid w:val="004455E3"/>
    <w:rsid w:val="004455E7"/>
    <w:rsid w:val="00445674"/>
    <w:rsid w:val="0044571A"/>
    <w:rsid w:val="0044571C"/>
    <w:rsid w:val="00445784"/>
    <w:rsid w:val="004457A7"/>
    <w:rsid w:val="004457AA"/>
    <w:rsid w:val="004457C5"/>
    <w:rsid w:val="004457CF"/>
    <w:rsid w:val="0044582B"/>
    <w:rsid w:val="00445879"/>
    <w:rsid w:val="00445890"/>
    <w:rsid w:val="004458E7"/>
    <w:rsid w:val="00445910"/>
    <w:rsid w:val="00445916"/>
    <w:rsid w:val="00445921"/>
    <w:rsid w:val="004459A3"/>
    <w:rsid w:val="004459E2"/>
    <w:rsid w:val="004459F4"/>
    <w:rsid w:val="00445A3D"/>
    <w:rsid w:val="00445A95"/>
    <w:rsid w:val="00445AE3"/>
    <w:rsid w:val="00445B0B"/>
    <w:rsid w:val="00445B93"/>
    <w:rsid w:val="00445BA3"/>
    <w:rsid w:val="00445C60"/>
    <w:rsid w:val="00445C73"/>
    <w:rsid w:val="00445CC6"/>
    <w:rsid w:val="00445DF0"/>
    <w:rsid w:val="00445DFB"/>
    <w:rsid w:val="00445E16"/>
    <w:rsid w:val="00445E60"/>
    <w:rsid w:val="00445EA8"/>
    <w:rsid w:val="00445EF0"/>
    <w:rsid w:val="00445F0E"/>
    <w:rsid w:val="00445F11"/>
    <w:rsid w:val="00445F17"/>
    <w:rsid w:val="00445F45"/>
    <w:rsid w:val="00445FDB"/>
    <w:rsid w:val="00446005"/>
    <w:rsid w:val="0044604A"/>
    <w:rsid w:val="00446050"/>
    <w:rsid w:val="0044609B"/>
    <w:rsid w:val="004460B8"/>
    <w:rsid w:val="004460EA"/>
    <w:rsid w:val="004460F4"/>
    <w:rsid w:val="00446168"/>
    <w:rsid w:val="0044617F"/>
    <w:rsid w:val="004461D2"/>
    <w:rsid w:val="0044620F"/>
    <w:rsid w:val="0044622B"/>
    <w:rsid w:val="0044624C"/>
    <w:rsid w:val="00446253"/>
    <w:rsid w:val="00446282"/>
    <w:rsid w:val="004462BB"/>
    <w:rsid w:val="00446342"/>
    <w:rsid w:val="004463F7"/>
    <w:rsid w:val="00446407"/>
    <w:rsid w:val="004464A4"/>
    <w:rsid w:val="0044660B"/>
    <w:rsid w:val="00446653"/>
    <w:rsid w:val="00446664"/>
    <w:rsid w:val="004466B8"/>
    <w:rsid w:val="004467C6"/>
    <w:rsid w:val="00446821"/>
    <w:rsid w:val="0044683B"/>
    <w:rsid w:val="004468D8"/>
    <w:rsid w:val="004468F2"/>
    <w:rsid w:val="00446910"/>
    <w:rsid w:val="0044695D"/>
    <w:rsid w:val="0044695E"/>
    <w:rsid w:val="00446969"/>
    <w:rsid w:val="00446974"/>
    <w:rsid w:val="00446A14"/>
    <w:rsid w:val="00446A3E"/>
    <w:rsid w:val="00446A98"/>
    <w:rsid w:val="00446AE2"/>
    <w:rsid w:val="00446AE9"/>
    <w:rsid w:val="00446B84"/>
    <w:rsid w:val="00446BC4"/>
    <w:rsid w:val="00446C0A"/>
    <w:rsid w:val="00446C67"/>
    <w:rsid w:val="00446CB8"/>
    <w:rsid w:val="00446CE2"/>
    <w:rsid w:val="00446D1B"/>
    <w:rsid w:val="00446E8A"/>
    <w:rsid w:val="00446EF1"/>
    <w:rsid w:val="00446FBB"/>
    <w:rsid w:val="00446FD5"/>
    <w:rsid w:val="00447001"/>
    <w:rsid w:val="00447170"/>
    <w:rsid w:val="004471BD"/>
    <w:rsid w:val="0044740A"/>
    <w:rsid w:val="00447467"/>
    <w:rsid w:val="004474FA"/>
    <w:rsid w:val="00447590"/>
    <w:rsid w:val="004475D5"/>
    <w:rsid w:val="00447627"/>
    <w:rsid w:val="00447635"/>
    <w:rsid w:val="00447756"/>
    <w:rsid w:val="004478D7"/>
    <w:rsid w:val="0044791C"/>
    <w:rsid w:val="00447921"/>
    <w:rsid w:val="00447A89"/>
    <w:rsid w:val="00447B84"/>
    <w:rsid w:val="00447BBB"/>
    <w:rsid w:val="00447BCE"/>
    <w:rsid w:val="00447BD2"/>
    <w:rsid w:val="00447C72"/>
    <w:rsid w:val="00447C7F"/>
    <w:rsid w:val="00447C82"/>
    <w:rsid w:val="00447CCB"/>
    <w:rsid w:val="00447CD6"/>
    <w:rsid w:val="00447CDB"/>
    <w:rsid w:val="00447CFA"/>
    <w:rsid w:val="00447D25"/>
    <w:rsid w:val="00447D33"/>
    <w:rsid w:val="00447D9C"/>
    <w:rsid w:val="00447DD9"/>
    <w:rsid w:val="00447EEF"/>
    <w:rsid w:val="00447F15"/>
    <w:rsid w:val="00447F30"/>
    <w:rsid w:val="00447F50"/>
    <w:rsid w:val="00447FA7"/>
    <w:rsid w:val="00450068"/>
    <w:rsid w:val="0045006F"/>
    <w:rsid w:val="004500AC"/>
    <w:rsid w:val="004500DB"/>
    <w:rsid w:val="0045018E"/>
    <w:rsid w:val="004501B0"/>
    <w:rsid w:val="004501BF"/>
    <w:rsid w:val="0045022B"/>
    <w:rsid w:val="004502AC"/>
    <w:rsid w:val="00450395"/>
    <w:rsid w:val="004503BE"/>
    <w:rsid w:val="004503C6"/>
    <w:rsid w:val="004503DB"/>
    <w:rsid w:val="004503E7"/>
    <w:rsid w:val="0045040B"/>
    <w:rsid w:val="004505E7"/>
    <w:rsid w:val="00450642"/>
    <w:rsid w:val="00450692"/>
    <w:rsid w:val="0045076D"/>
    <w:rsid w:val="00450783"/>
    <w:rsid w:val="0045079D"/>
    <w:rsid w:val="004507A8"/>
    <w:rsid w:val="00450856"/>
    <w:rsid w:val="0045085D"/>
    <w:rsid w:val="0045088B"/>
    <w:rsid w:val="004508C6"/>
    <w:rsid w:val="00450978"/>
    <w:rsid w:val="0045097C"/>
    <w:rsid w:val="00450980"/>
    <w:rsid w:val="004509C5"/>
    <w:rsid w:val="00450A7F"/>
    <w:rsid w:val="00450A88"/>
    <w:rsid w:val="00450A9C"/>
    <w:rsid w:val="00450AAE"/>
    <w:rsid w:val="00450AC5"/>
    <w:rsid w:val="00450AFC"/>
    <w:rsid w:val="00450BA9"/>
    <w:rsid w:val="00450C1C"/>
    <w:rsid w:val="00450C48"/>
    <w:rsid w:val="00450CC5"/>
    <w:rsid w:val="00450CEE"/>
    <w:rsid w:val="00450E45"/>
    <w:rsid w:val="00450E74"/>
    <w:rsid w:val="00450E7D"/>
    <w:rsid w:val="00450E88"/>
    <w:rsid w:val="00450E90"/>
    <w:rsid w:val="00450E93"/>
    <w:rsid w:val="00450F58"/>
    <w:rsid w:val="00450FAC"/>
    <w:rsid w:val="00450FDE"/>
    <w:rsid w:val="0045101D"/>
    <w:rsid w:val="00451040"/>
    <w:rsid w:val="00451042"/>
    <w:rsid w:val="00451064"/>
    <w:rsid w:val="00451066"/>
    <w:rsid w:val="00451074"/>
    <w:rsid w:val="004510B0"/>
    <w:rsid w:val="004510DD"/>
    <w:rsid w:val="004510E1"/>
    <w:rsid w:val="0045118D"/>
    <w:rsid w:val="004511C0"/>
    <w:rsid w:val="004512AC"/>
    <w:rsid w:val="004512B2"/>
    <w:rsid w:val="004512F1"/>
    <w:rsid w:val="00451400"/>
    <w:rsid w:val="004514A6"/>
    <w:rsid w:val="004515E6"/>
    <w:rsid w:val="0045160B"/>
    <w:rsid w:val="00451625"/>
    <w:rsid w:val="004516DC"/>
    <w:rsid w:val="00451716"/>
    <w:rsid w:val="0045173D"/>
    <w:rsid w:val="004517AB"/>
    <w:rsid w:val="004517BA"/>
    <w:rsid w:val="00451816"/>
    <w:rsid w:val="004518BB"/>
    <w:rsid w:val="0045191A"/>
    <w:rsid w:val="00451940"/>
    <w:rsid w:val="00451A06"/>
    <w:rsid w:val="00451A2B"/>
    <w:rsid w:val="00451A33"/>
    <w:rsid w:val="00451A40"/>
    <w:rsid w:val="00451A42"/>
    <w:rsid w:val="00451A52"/>
    <w:rsid w:val="00451B0D"/>
    <w:rsid w:val="00451B38"/>
    <w:rsid w:val="00451B67"/>
    <w:rsid w:val="00451B7B"/>
    <w:rsid w:val="00451BCB"/>
    <w:rsid w:val="00451C2E"/>
    <w:rsid w:val="00451C62"/>
    <w:rsid w:val="00451CCF"/>
    <w:rsid w:val="00451D68"/>
    <w:rsid w:val="00451D7F"/>
    <w:rsid w:val="00451E07"/>
    <w:rsid w:val="00451E86"/>
    <w:rsid w:val="00451E96"/>
    <w:rsid w:val="00451F22"/>
    <w:rsid w:val="00451F58"/>
    <w:rsid w:val="00452035"/>
    <w:rsid w:val="0045204A"/>
    <w:rsid w:val="00452076"/>
    <w:rsid w:val="004520EF"/>
    <w:rsid w:val="0045210D"/>
    <w:rsid w:val="00452119"/>
    <w:rsid w:val="00452186"/>
    <w:rsid w:val="0045218A"/>
    <w:rsid w:val="00452194"/>
    <w:rsid w:val="0045219C"/>
    <w:rsid w:val="00452301"/>
    <w:rsid w:val="00452348"/>
    <w:rsid w:val="004523AD"/>
    <w:rsid w:val="0045245E"/>
    <w:rsid w:val="0045259B"/>
    <w:rsid w:val="00452687"/>
    <w:rsid w:val="0045269D"/>
    <w:rsid w:val="0045271F"/>
    <w:rsid w:val="004527A5"/>
    <w:rsid w:val="004527A7"/>
    <w:rsid w:val="004527B1"/>
    <w:rsid w:val="004527E2"/>
    <w:rsid w:val="0045280C"/>
    <w:rsid w:val="0045283C"/>
    <w:rsid w:val="0045283D"/>
    <w:rsid w:val="00452847"/>
    <w:rsid w:val="00452923"/>
    <w:rsid w:val="00452936"/>
    <w:rsid w:val="0045295D"/>
    <w:rsid w:val="004529F9"/>
    <w:rsid w:val="00452A0A"/>
    <w:rsid w:val="00452A49"/>
    <w:rsid w:val="00452AAF"/>
    <w:rsid w:val="00452ADB"/>
    <w:rsid w:val="00452AE0"/>
    <w:rsid w:val="00452B73"/>
    <w:rsid w:val="00452BD9"/>
    <w:rsid w:val="00452C20"/>
    <w:rsid w:val="00452C6B"/>
    <w:rsid w:val="00452C6C"/>
    <w:rsid w:val="00452DB8"/>
    <w:rsid w:val="00452DD4"/>
    <w:rsid w:val="00452DDB"/>
    <w:rsid w:val="00452E2B"/>
    <w:rsid w:val="00452E3B"/>
    <w:rsid w:val="00452E42"/>
    <w:rsid w:val="00452F25"/>
    <w:rsid w:val="00452F2D"/>
    <w:rsid w:val="00453048"/>
    <w:rsid w:val="0045304B"/>
    <w:rsid w:val="004530A4"/>
    <w:rsid w:val="004530C6"/>
    <w:rsid w:val="004530CD"/>
    <w:rsid w:val="004530D3"/>
    <w:rsid w:val="00453169"/>
    <w:rsid w:val="004531BB"/>
    <w:rsid w:val="00453277"/>
    <w:rsid w:val="004532D3"/>
    <w:rsid w:val="00453322"/>
    <w:rsid w:val="00453334"/>
    <w:rsid w:val="00453335"/>
    <w:rsid w:val="0045341F"/>
    <w:rsid w:val="00453485"/>
    <w:rsid w:val="004534A6"/>
    <w:rsid w:val="004534E6"/>
    <w:rsid w:val="00453518"/>
    <w:rsid w:val="0045353B"/>
    <w:rsid w:val="00453588"/>
    <w:rsid w:val="004535CB"/>
    <w:rsid w:val="004535D3"/>
    <w:rsid w:val="004535D9"/>
    <w:rsid w:val="004536E4"/>
    <w:rsid w:val="00453743"/>
    <w:rsid w:val="0045375B"/>
    <w:rsid w:val="00453761"/>
    <w:rsid w:val="0045379D"/>
    <w:rsid w:val="0045381B"/>
    <w:rsid w:val="00453882"/>
    <w:rsid w:val="0045389E"/>
    <w:rsid w:val="004538E8"/>
    <w:rsid w:val="00453970"/>
    <w:rsid w:val="0045397F"/>
    <w:rsid w:val="00453A90"/>
    <w:rsid w:val="00453AB8"/>
    <w:rsid w:val="00453B12"/>
    <w:rsid w:val="00453B8E"/>
    <w:rsid w:val="00453BAC"/>
    <w:rsid w:val="00453BB5"/>
    <w:rsid w:val="00453C8A"/>
    <w:rsid w:val="00453C91"/>
    <w:rsid w:val="00453CA4"/>
    <w:rsid w:val="00453CB1"/>
    <w:rsid w:val="00453D7B"/>
    <w:rsid w:val="00453E35"/>
    <w:rsid w:val="00453E6B"/>
    <w:rsid w:val="00453E8B"/>
    <w:rsid w:val="00453EE4"/>
    <w:rsid w:val="00453EF8"/>
    <w:rsid w:val="00453EF9"/>
    <w:rsid w:val="00453F61"/>
    <w:rsid w:val="00453F97"/>
    <w:rsid w:val="00453FA4"/>
    <w:rsid w:val="00453FA6"/>
    <w:rsid w:val="00453FE3"/>
    <w:rsid w:val="00453FF4"/>
    <w:rsid w:val="00453FFC"/>
    <w:rsid w:val="00454012"/>
    <w:rsid w:val="00454333"/>
    <w:rsid w:val="00454412"/>
    <w:rsid w:val="00454456"/>
    <w:rsid w:val="004544ED"/>
    <w:rsid w:val="004544F6"/>
    <w:rsid w:val="0045451E"/>
    <w:rsid w:val="004545D7"/>
    <w:rsid w:val="00454661"/>
    <w:rsid w:val="004546AB"/>
    <w:rsid w:val="004546E6"/>
    <w:rsid w:val="0045472C"/>
    <w:rsid w:val="0045476F"/>
    <w:rsid w:val="004548C4"/>
    <w:rsid w:val="0045495C"/>
    <w:rsid w:val="0045498E"/>
    <w:rsid w:val="004549A4"/>
    <w:rsid w:val="004549E5"/>
    <w:rsid w:val="004549F2"/>
    <w:rsid w:val="00454A60"/>
    <w:rsid w:val="00454A76"/>
    <w:rsid w:val="00454ADD"/>
    <w:rsid w:val="00454AE8"/>
    <w:rsid w:val="00454B20"/>
    <w:rsid w:val="00454B90"/>
    <w:rsid w:val="00454B93"/>
    <w:rsid w:val="00454B97"/>
    <w:rsid w:val="00454BA0"/>
    <w:rsid w:val="00454BC3"/>
    <w:rsid w:val="00454BE7"/>
    <w:rsid w:val="00454C27"/>
    <w:rsid w:val="00454CB1"/>
    <w:rsid w:val="00454CCD"/>
    <w:rsid w:val="00454D51"/>
    <w:rsid w:val="00454D8A"/>
    <w:rsid w:val="00454E1D"/>
    <w:rsid w:val="00454E46"/>
    <w:rsid w:val="00454E9D"/>
    <w:rsid w:val="00454ED6"/>
    <w:rsid w:val="00454F0C"/>
    <w:rsid w:val="00454FE9"/>
    <w:rsid w:val="00454FEF"/>
    <w:rsid w:val="00455003"/>
    <w:rsid w:val="00455012"/>
    <w:rsid w:val="0045512B"/>
    <w:rsid w:val="00455169"/>
    <w:rsid w:val="0045516F"/>
    <w:rsid w:val="004551B2"/>
    <w:rsid w:val="004551D4"/>
    <w:rsid w:val="004551E3"/>
    <w:rsid w:val="00455247"/>
    <w:rsid w:val="004552A4"/>
    <w:rsid w:val="00455325"/>
    <w:rsid w:val="004553F3"/>
    <w:rsid w:val="0045543D"/>
    <w:rsid w:val="004554D4"/>
    <w:rsid w:val="0045552A"/>
    <w:rsid w:val="0045554B"/>
    <w:rsid w:val="004555D6"/>
    <w:rsid w:val="004556E8"/>
    <w:rsid w:val="0045570E"/>
    <w:rsid w:val="00455722"/>
    <w:rsid w:val="00455766"/>
    <w:rsid w:val="004557CA"/>
    <w:rsid w:val="0045580E"/>
    <w:rsid w:val="00455861"/>
    <w:rsid w:val="004558AA"/>
    <w:rsid w:val="004558BE"/>
    <w:rsid w:val="0045593B"/>
    <w:rsid w:val="00455954"/>
    <w:rsid w:val="00455985"/>
    <w:rsid w:val="004559D9"/>
    <w:rsid w:val="00455A47"/>
    <w:rsid w:val="00455A64"/>
    <w:rsid w:val="00455A97"/>
    <w:rsid w:val="00455AA0"/>
    <w:rsid w:val="00455BAB"/>
    <w:rsid w:val="00455CCB"/>
    <w:rsid w:val="00455CE1"/>
    <w:rsid w:val="00455D01"/>
    <w:rsid w:val="00455D3B"/>
    <w:rsid w:val="00455DA2"/>
    <w:rsid w:val="00455DE8"/>
    <w:rsid w:val="00455E33"/>
    <w:rsid w:val="00455E49"/>
    <w:rsid w:val="00455E56"/>
    <w:rsid w:val="00455E8B"/>
    <w:rsid w:val="00455EBD"/>
    <w:rsid w:val="00455F0C"/>
    <w:rsid w:val="00455FA7"/>
    <w:rsid w:val="00455FE3"/>
    <w:rsid w:val="004560FD"/>
    <w:rsid w:val="0045618C"/>
    <w:rsid w:val="0045622B"/>
    <w:rsid w:val="00456261"/>
    <w:rsid w:val="00456272"/>
    <w:rsid w:val="0045627F"/>
    <w:rsid w:val="00456297"/>
    <w:rsid w:val="004562E2"/>
    <w:rsid w:val="0045632B"/>
    <w:rsid w:val="00456344"/>
    <w:rsid w:val="00456363"/>
    <w:rsid w:val="004563AE"/>
    <w:rsid w:val="00456443"/>
    <w:rsid w:val="004564F4"/>
    <w:rsid w:val="00456510"/>
    <w:rsid w:val="00456545"/>
    <w:rsid w:val="00456559"/>
    <w:rsid w:val="00456562"/>
    <w:rsid w:val="004566D1"/>
    <w:rsid w:val="0045676A"/>
    <w:rsid w:val="0045688F"/>
    <w:rsid w:val="004568E8"/>
    <w:rsid w:val="00456964"/>
    <w:rsid w:val="0045696B"/>
    <w:rsid w:val="00456995"/>
    <w:rsid w:val="004569A1"/>
    <w:rsid w:val="004569AD"/>
    <w:rsid w:val="004569CC"/>
    <w:rsid w:val="00456A92"/>
    <w:rsid w:val="00456AD8"/>
    <w:rsid w:val="00456AFE"/>
    <w:rsid w:val="00456B1A"/>
    <w:rsid w:val="00456B49"/>
    <w:rsid w:val="00456B97"/>
    <w:rsid w:val="00456BB8"/>
    <w:rsid w:val="00456C7B"/>
    <w:rsid w:val="00456C86"/>
    <w:rsid w:val="00456C9E"/>
    <w:rsid w:val="00456CBB"/>
    <w:rsid w:val="00456CBD"/>
    <w:rsid w:val="00456CD6"/>
    <w:rsid w:val="00456D22"/>
    <w:rsid w:val="00456D32"/>
    <w:rsid w:val="00456D7A"/>
    <w:rsid w:val="00456DD3"/>
    <w:rsid w:val="00456E40"/>
    <w:rsid w:val="00456E5A"/>
    <w:rsid w:val="00456E66"/>
    <w:rsid w:val="00456EB2"/>
    <w:rsid w:val="00456F0F"/>
    <w:rsid w:val="00456F1C"/>
    <w:rsid w:val="00456F71"/>
    <w:rsid w:val="00456FBD"/>
    <w:rsid w:val="00457055"/>
    <w:rsid w:val="00457118"/>
    <w:rsid w:val="0045711B"/>
    <w:rsid w:val="0045714E"/>
    <w:rsid w:val="00457157"/>
    <w:rsid w:val="0045716E"/>
    <w:rsid w:val="00457217"/>
    <w:rsid w:val="00457265"/>
    <w:rsid w:val="004572A7"/>
    <w:rsid w:val="0045730A"/>
    <w:rsid w:val="00457342"/>
    <w:rsid w:val="0045735A"/>
    <w:rsid w:val="004573D6"/>
    <w:rsid w:val="00457448"/>
    <w:rsid w:val="00457483"/>
    <w:rsid w:val="004574EB"/>
    <w:rsid w:val="0045757F"/>
    <w:rsid w:val="004575A0"/>
    <w:rsid w:val="004575AF"/>
    <w:rsid w:val="004575E4"/>
    <w:rsid w:val="00457613"/>
    <w:rsid w:val="00457631"/>
    <w:rsid w:val="004576A0"/>
    <w:rsid w:val="004576D7"/>
    <w:rsid w:val="004576E4"/>
    <w:rsid w:val="00457780"/>
    <w:rsid w:val="00457791"/>
    <w:rsid w:val="004577FB"/>
    <w:rsid w:val="00457808"/>
    <w:rsid w:val="00457998"/>
    <w:rsid w:val="004579AB"/>
    <w:rsid w:val="00457B3B"/>
    <w:rsid w:val="00457B4C"/>
    <w:rsid w:val="00457BB1"/>
    <w:rsid w:val="00457BB4"/>
    <w:rsid w:val="00457BED"/>
    <w:rsid w:val="00457C1A"/>
    <w:rsid w:val="00457C35"/>
    <w:rsid w:val="00457C79"/>
    <w:rsid w:val="00457CA2"/>
    <w:rsid w:val="00457CC8"/>
    <w:rsid w:val="00457D59"/>
    <w:rsid w:val="00457D7A"/>
    <w:rsid w:val="00457E32"/>
    <w:rsid w:val="00457E37"/>
    <w:rsid w:val="00457E86"/>
    <w:rsid w:val="00457F04"/>
    <w:rsid w:val="00457F36"/>
    <w:rsid w:val="00457F80"/>
    <w:rsid w:val="0045C6D0"/>
    <w:rsid w:val="00460001"/>
    <w:rsid w:val="0046005D"/>
    <w:rsid w:val="004600AA"/>
    <w:rsid w:val="004600E3"/>
    <w:rsid w:val="004601C1"/>
    <w:rsid w:val="004602F9"/>
    <w:rsid w:val="0046034B"/>
    <w:rsid w:val="00460416"/>
    <w:rsid w:val="004604B4"/>
    <w:rsid w:val="00460568"/>
    <w:rsid w:val="00460672"/>
    <w:rsid w:val="004606E2"/>
    <w:rsid w:val="004607BB"/>
    <w:rsid w:val="004608DC"/>
    <w:rsid w:val="00460958"/>
    <w:rsid w:val="0046097A"/>
    <w:rsid w:val="0046097E"/>
    <w:rsid w:val="004609E7"/>
    <w:rsid w:val="00460A1D"/>
    <w:rsid w:val="00460AD2"/>
    <w:rsid w:val="00460AD5"/>
    <w:rsid w:val="00460B0A"/>
    <w:rsid w:val="00460B94"/>
    <w:rsid w:val="00460BB1"/>
    <w:rsid w:val="00460BC0"/>
    <w:rsid w:val="00460BEC"/>
    <w:rsid w:val="00460CE1"/>
    <w:rsid w:val="00460D22"/>
    <w:rsid w:val="00460D45"/>
    <w:rsid w:val="00460D5D"/>
    <w:rsid w:val="00460D7E"/>
    <w:rsid w:val="00460E32"/>
    <w:rsid w:val="00460E6D"/>
    <w:rsid w:val="00460E87"/>
    <w:rsid w:val="00460E8C"/>
    <w:rsid w:val="00460ED9"/>
    <w:rsid w:val="00460EE1"/>
    <w:rsid w:val="00460F05"/>
    <w:rsid w:val="00460F62"/>
    <w:rsid w:val="00460FCA"/>
    <w:rsid w:val="00461046"/>
    <w:rsid w:val="0046104E"/>
    <w:rsid w:val="0046106A"/>
    <w:rsid w:val="004610F9"/>
    <w:rsid w:val="00461129"/>
    <w:rsid w:val="00461282"/>
    <w:rsid w:val="0046129D"/>
    <w:rsid w:val="004612C1"/>
    <w:rsid w:val="004612FC"/>
    <w:rsid w:val="0046131A"/>
    <w:rsid w:val="0046134A"/>
    <w:rsid w:val="004614D9"/>
    <w:rsid w:val="004614E0"/>
    <w:rsid w:val="00461544"/>
    <w:rsid w:val="004615B2"/>
    <w:rsid w:val="004615C4"/>
    <w:rsid w:val="004616CF"/>
    <w:rsid w:val="004616FB"/>
    <w:rsid w:val="00461715"/>
    <w:rsid w:val="004617AC"/>
    <w:rsid w:val="004617BF"/>
    <w:rsid w:val="004617D9"/>
    <w:rsid w:val="0046181E"/>
    <w:rsid w:val="0046183D"/>
    <w:rsid w:val="00461843"/>
    <w:rsid w:val="0046188F"/>
    <w:rsid w:val="004618D2"/>
    <w:rsid w:val="00461901"/>
    <w:rsid w:val="00461937"/>
    <w:rsid w:val="0046194E"/>
    <w:rsid w:val="004619EB"/>
    <w:rsid w:val="00461A2A"/>
    <w:rsid w:val="00461A3A"/>
    <w:rsid w:val="00461A5F"/>
    <w:rsid w:val="00461B3C"/>
    <w:rsid w:val="00461B52"/>
    <w:rsid w:val="00461BFD"/>
    <w:rsid w:val="00461C3C"/>
    <w:rsid w:val="00461C3E"/>
    <w:rsid w:val="00461C5B"/>
    <w:rsid w:val="00461C7C"/>
    <w:rsid w:val="00461CAB"/>
    <w:rsid w:val="00461CE7"/>
    <w:rsid w:val="00461E2B"/>
    <w:rsid w:val="00461E74"/>
    <w:rsid w:val="00461EB6"/>
    <w:rsid w:val="00461F13"/>
    <w:rsid w:val="00461F1F"/>
    <w:rsid w:val="00461F9A"/>
    <w:rsid w:val="00461FD3"/>
    <w:rsid w:val="00461FEA"/>
    <w:rsid w:val="004620A3"/>
    <w:rsid w:val="004620BE"/>
    <w:rsid w:val="0046214A"/>
    <w:rsid w:val="0046215C"/>
    <w:rsid w:val="00462183"/>
    <w:rsid w:val="004621CC"/>
    <w:rsid w:val="004621E5"/>
    <w:rsid w:val="00462224"/>
    <w:rsid w:val="004622A5"/>
    <w:rsid w:val="0046231E"/>
    <w:rsid w:val="0046233B"/>
    <w:rsid w:val="00462348"/>
    <w:rsid w:val="00462390"/>
    <w:rsid w:val="004623B1"/>
    <w:rsid w:val="00462404"/>
    <w:rsid w:val="00462409"/>
    <w:rsid w:val="0046240F"/>
    <w:rsid w:val="004624CF"/>
    <w:rsid w:val="004624E8"/>
    <w:rsid w:val="00462526"/>
    <w:rsid w:val="00462533"/>
    <w:rsid w:val="0046256C"/>
    <w:rsid w:val="00462592"/>
    <w:rsid w:val="00462715"/>
    <w:rsid w:val="0046278C"/>
    <w:rsid w:val="004627B5"/>
    <w:rsid w:val="00462805"/>
    <w:rsid w:val="0046280D"/>
    <w:rsid w:val="00462811"/>
    <w:rsid w:val="00462821"/>
    <w:rsid w:val="004628E5"/>
    <w:rsid w:val="00462907"/>
    <w:rsid w:val="00462957"/>
    <w:rsid w:val="0046295F"/>
    <w:rsid w:val="00462973"/>
    <w:rsid w:val="00462A06"/>
    <w:rsid w:val="00462A1E"/>
    <w:rsid w:val="00462A44"/>
    <w:rsid w:val="00462A66"/>
    <w:rsid w:val="00462A78"/>
    <w:rsid w:val="00462A9A"/>
    <w:rsid w:val="00462AE3"/>
    <w:rsid w:val="00462B81"/>
    <w:rsid w:val="00462BC2"/>
    <w:rsid w:val="00462BE0"/>
    <w:rsid w:val="00462BE8"/>
    <w:rsid w:val="00462CCF"/>
    <w:rsid w:val="00462D78"/>
    <w:rsid w:val="00462D85"/>
    <w:rsid w:val="00462DC2"/>
    <w:rsid w:val="00462E33"/>
    <w:rsid w:val="00462E48"/>
    <w:rsid w:val="00462F44"/>
    <w:rsid w:val="00462FC3"/>
    <w:rsid w:val="00463063"/>
    <w:rsid w:val="00463094"/>
    <w:rsid w:val="004630DF"/>
    <w:rsid w:val="00463170"/>
    <w:rsid w:val="004631F4"/>
    <w:rsid w:val="00463299"/>
    <w:rsid w:val="004632D3"/>
    <w:rsid w:val="004632E7"/>
    <w:rsid w:val="00463388"/>
    <w:rsid w:val="00463389"/>
    <w:rsid w:val="0046338F"/>
    <w:rsid w:val="004633A7"/>
    <w:rsid w:val="00463400"/>
    <w:rsid w:val="00463463"/>
    <w:rsid w:val="0046351F"/>
    <w:rsid w:val="0046355D"/>
    <w:rsid w:val="00463593"/>
    <w:rsid w:val="0046361C"/>
    <w:rsid w:val="0046379D"/>
    <w:rsid w:val="00463861"/>
    <w:rsid w:val="004638A9"/>
    <w:rsid w:val="004638B8"/>
    <w:rsid w:val="0046394F"/>
    <w:rsid w:val="0046398A"/>
    <w:rsid w:val="00463992"/>
    <w:rsid w:val="00463A13"/>
    <w:rsid w:val="00463A7E"/>
    <w:rsid w:val="00463AB0"/>
    <w:rsid w:val="00463AE9"/>
    <w:rsid w:val="00463B4A"/>
    <w:rsid w:val="00463BC6"/>
    <w:rsid w:val="00463BE2"/>
    <w:rsid w:val="00463C20"/>
    <w:rsid w:val="00463C23"/>
    <w:rsid w:val="00463C57"/>
    <w:rsid w:val="00463CAB"/>
    <w:rsid w:val="00463CBE"/>
    <w:rsid w:val="00463E15"/>
    <w:rsid w:val="00463E6F"/>
    <w:rsid w:val="00463E91"/>
    <w:rsid w:val="00463EC1"/>
    <w:rsid w:val="00463EC9"/>
    <w:rsid w:val="00463ED8"/>
    <w:rsid w:val="00463EDE"/>
    <w:rsid w:val="00463F35"/>
    <w:rsid w:val="00463F4D"/>
    <w:rsid w:val="00463F76"/>
    <w:rsid w:val="00463F78"/>
    <w:rsid w:val="00464081"/>
    <w:rsid w:val="004640BE"/>
    <w:rsid w:val="004640DF"/>
    <w:rsid w:val="00464126"/>
    <w:rsid w:val="0046412E"/>
    <w:rsid w:val="004641DA"/>
    <w:rsid w:val="004641DC"/>
    <w:rsid w:val="004641FC"/>
    <w:rsid w:val="00464204"/>
    <w:rsid w:val="0046424E"/>
    <w:rsid w:val="00464265"/>
    <w:rsid w:val="00464300"/>
    <w:rsid w:val="004643EE"/>
    <w:rsid w:val="00464454"/>
    <w:rsid w:val="0046448E"/>
    <w:rsid w:val="004644A3"/>
    <w:rsid w:val="004644D4"/>
    <w:rsid w:val="0046451E"/>
    <w:rsid w:val="00464542"/>
    <w:rsid w:val="0046474F"/>
    <w:rsid w:val="00464752"/>
    <w:rsid w:val="004647F3"/>
    <w:rsid w:val="004647F9"/>
    <w:rsid w:val="0046484D"/>
    <w:rsid w:val="00464875"/>
    <w:rsid w:val="004648B5"/>
    <w:rsid w:val="004648E8"/>
    <w:rsid w:val="0046490A"/>
    <w:rsid w:val="00464982"/>
    <w:rsid w:val="004649B3"/>
    <w:rsid w:val="004649DF"/>
    <w:rsid w:val="00464A11"/>
    <w:rsid w:val="00464A1D"/>
    <w:rsid w:val="00464A23"/>
    <w:rsid w:val="00464A5C"/>
    <w:rsid w:val="00464ACE"/>
    <w:rsid w:val="00464BF2"/>
    <w:rsid w:val="00464C50"/>
    <w:rsid w:val="00464C66"/>
    <w:rsid w:val="00464C6D"/>
    <w:rsid w:val="00464C6F"/>
    <w:rsid w:val="00464CA1"/>
    <w:rsid w:val="00464CDB"/>
    <w:rsid w:val="00464D49"/>
    <w:rsid w:val="00464D8F"/>
    <w:rsid w:val="00464DB3"/>
    <w:rsid w:val="00464DC5"/>
    <w:rsid w:val="00464DC6"/>
    <w:rsid w:val="00464E16"/>
    <w:rsid w:val="00464E34"/>
    <w:rsid w:val="00464EE8"/>
    <w:rsid w:val="00464F05"/>
    <w:rsid w:val="00464F54"/>
    <w:rsid w:val="00464F61"/>
    <w:rsid w:val="00464F77"/>
    <w:rsid w:val="00464FF6"/>
    <w:rsid w:val="00465061"/>
    <w:rsid w:val="0046513B"/>
    <w:rsid w:val="004651E1"/>
    <w:rsid w:val="004651EB"/>
    <w:rsid w:val="00465203"/>
    <w:rsid w:val="00465218"/>
    <w:rsid w:val="0046521F"/>
    <w:rsid w:val="00465254"/>
    <w:rsid w:val="0046528F"/>
    <w:rsid w:val="00465305"/>
    <w:rsid w:val="00465311"/>
    <w:rsid w:val="00465345"/>
    <w:rsid w:val="004653BC"/>
    <w:rsid w:val="00465412"/>
    <w:rsid w:val="00465447"/>
    <w:rsid w:val="00465453"/>
    <w:rsid w:val="004654AC"/>
    <w:rsid w:val="004655E0"/>
    <w:rsid w:val="00465611"/>
    <w:rsid w:val="00465643"/>
    <w:rsid w:val="00465695"/>
    <w:rsid w:val="004656A4"/>
    <w:rsid w:val="0046571D"/>
    <w:rsid w:val="0046572E"/>
    <w:rsid w:val="00465750"/>
    <w:rsid w:val="004657C7"/>
    <w:rsid w:val="00465835"/>
    <w:rsid w:val="00465856"/>
    <w:rsid w:val="00465884"/>
    <w:rsid w:val="0046589D"/>
    <w:rsid w:val="004658D8"/>
    <w:rsid w:val="0046590C"/>
    <w:rsid w:val="00465935"/>
    <w:rsid w:val="004659E6"/>
    <w:rsid w:val="00465A19"/>
    <w:rsid w:val="00465B0E"/>
    <w:rsid w:val="00465BB0"/>
    <w:rsid w:val="00465BF7"/>
    <w:rsid w:val="00465C40"/>
    <w:rsid w:val="00465CC3"/>
    <w:rsid w:val="00465CD4"/>
    <w:rsid w:val="00465CDC"/>
    <w:rsid w:val="00465CDD"/>
    <w:rsid w:val="00465CEC"/>
    <w:rsid w:val="00465E1B"/>
    <w:rsid w:val="00465ED3"/>
    <w:rsid w:val="00465EEB"/>
    <w:rsid w:val="00465F13"/>
    <w:rsid w:val="00465F8C"/>
    <w:rsid w:val="00465FA6"/>
    <w:rsid w:val="00465FCC"/>
    <w:rsid w:val="00465FCD"/>
    <w:rsid w:val="00466034"/>
    <w:rsid w:val="00466053"/>
    <w:rsid w:val="004660A7"/>
    <w:rsid w:val="0046611E"/>
    <w:rsid w:val="00466196"/>
    <w:rsid w:val="004661A0"/>
    <w:rsid w:val="004662E4"/>
    <w:rsid w:val="00466302"/>
    <w:rsid w:val="00466337"/>
    <w:rsid w:val="004663CD"/>
    <w:rsid w:val="00466422"/>
    <w:rsid w:val="0046648A"/>
    <w:rsid w:val="004665A9"/>
    <w:rsid w:val="0046660A"/>
    <w:rsid w:val="00466781"/>
    <w:rsid w:val="00466783"/>
    <w:rsid w:val="0046680E"/>
    <w:rsid w:val="00466823"/>
    <w:rsid w:val="00466857"/>
    <w:rsid w:val="00466893"/>
    <w:rsid w:val="00466896"/>
    <w:rsid w:val="004668EE"/>
    <w:rsid w:val="00466954"/>
    <w:rsid w:val="00466962"/>
    <w:rsid w:val="00466AB3"/>
    <w:rsid w:val="00466B01"/>
    <w:rsid w:val="00466B4E"/>
    <w:rsid w:val="00466B77"/>
    <w:rsid w:val="00466BE7"/>
    <w:rsid w:val="00466BF9"/>
    <w:rsid w:val="00466C1B"/>
    <w:rsid w:val="00466C43"/>
    <w:rsid w:val="00466C66"/>
    <w:rsid w:val="00466C6B"/>
    <w:rsid w:val="00466C71"/>
    <w:rsid w:val="00466C97"/>
    <w:rsid w:val="00466D0E"/>
    <w:rsid w:val="00466D2C"/>
    <w:rsid w:val="00466D8F"/>
    <w:rsid w:val="00466DA4"/>
    <w:rsid w:val="00466E27"/>
    <w:rsid w:val="00466EB8"/>
    <w:rsid w:val="00466F96"/>
    <w:rsid w:val="00466FB8"/>
    <w:rsid w:val="00467020"/>
    <w:rsid w:val="00467023"/>
    <w:rsid w:val="00467045"/>
    <w:rsid w:val="00467098"/>
    <w:rsid w:val="004670A6"/>
    <w:rsid w:val="004672E9"/>
    <w:rsid w:val="0046733E"/>
    <w:rsid w:val="00467345"/>
    <w:rsid w:val="00467376"/>
    <w:rsid w:val="0046747B"/>
    <w:rsid w:val="00467496"/>
    <w:rsid w:val="0046750C"/>
    <w:rsid w:val="00467617"/>
    <w:rsid w:val="00467622"/>
    <w:rsid w:val="00467655"/>
    <w:rsid w:val="004676C6"/>
    <w:rsid w:val="00467715"/>
    <w:rsid w:val="00467734"/>
    <w:rsid w:val="00467756"/>
    <w:rsid w:val="00467781"/>
    <w:rsid w:val="00467816"/>
    <w:rsid w:val="0046784B"/>
    <w:rsid w:val="004678DA"/>
    <w:rsid w:val="004678E1"/>
    <w:rsid w:val="00467955"/>
    <w:rsid w:val="0046795A"/>
    <w:rsid w:val="00467A6A"/>
    <w:rsid w:val="00467A73"/>
    <w:rsid w:val="00467ABF"/>
    <w:rsid w:val="00467AD2"/>
    <w:rsid w:val="00467AE5"/>
    <w:rsid w:val="00467B4F"/>
    <w:rsid w:val="00467BEB"/>
    <w:rsid w:val="00467C2A"/>
    <w:rsid w:val="00467CB4"/>
    <w:rsid w:val="00467CD6"/>
    <w:rsid w:val="00467D19"/>
    <w:rsid w:val="00467D45"/>
    <w:rsid w:val="00467DE4"/>
    <w:rsid w:val="00467E17"/>
    <w:rsid w:val="00467E82"/>
    <w:rsid w:val="00467E84"/>
    <w:rsid w:val="00467E8E"/>
    <w:rsid w:val="00467F93"/>
    <w:rsid w:val="00470088"/>
    <w:rsid w:val="004700C0"/>
    <w:rsid w:val="00470155"/>
    <w:rsid w:val="00470170"/>
    <w:rsid w:val="004701A2"/>
    <w:rsid w:val="004701F9"/>
    <w:rsid w:val="00470263"/>
    <w:rsid w:val="004702F6"/>
    <w:rsid w:val="004703F5"/>
    <w:rsid w:val="0047046D"/>
    <w:rsid w:val="00470481"/>
    <w:rsid w:val="0047052E"/>
    <w:rsid w:val="0047059E"/>
    <w:rsid w:val="004706DA"/>
    <w:rsid w:val="0047073A"/>
    <w:rsid w:val="00470745"/>
    <w:rsid w:val="00470775"/>
    <w:rsid w:val="00470858"/>
    <w:rsid w:val="00470890"/>
    <w:rsid w:val="004708AF"/>
    <w:rsid w:val="0047090C"/>
    <w:rsid w:val="00470952"/>
    <w:rsid w:val="004709D8"/>
    <w:rsid w:val="004709FE"/>
    <w:rsid w:val="00470A47"/>
    <w:rsid w:val="00470A65"/>
    <w:rsid w:val="00470AD4"/>
    <w:rsid w:val="00470B6C"/>
    <w:rsid w:val="00470BAB"/>
    <w:rsid w:val="00470BB0"/>
    <w:rsid w:val="00470BDF"/>
    <w:rsid w:val="00470C09"/>
    <w:rsid w:val="00470C0D"/>
    <w:rsid w:val="00470C15"/>
    <w:rsid w:val="00470C1B"/>
    <w:rsid w:val="00470C5D"/>
    <w:rsid w:val="00470C95"/>
    <w:rsid w:val="00470CCD"/>
    <w:rsid w:val="00470E73"/>
    <w:rsid w:val="00470E78"/>
    <w:rsid w:val="00470EE3"/>
    <w:rsid w:val="00470EFB"/>
    <w:rsid w:val="00470F22"/>
    <w:rsid w:val="00470FF1"/>
    <w:rsid w:val="0047104A"/>
    <w:rsid w:val="0047104C"/>
    <w:rsid w:val="00471060"/>
    <w:rsid w:val="00471071"/>
    <w:rsid w:val="0047107B"/>
    <w:rsid w:val="004710D3"/>
    <w:rsid w:val="0047132F"/>
    <w:rsid w:val="00471348"/>
    <w:rsid w:val="004714B0"/>
    <w:rsid w:val="00471528"/>
    <w:rsid w:val="0047156C"/>
    <w:rsid w:val="004715D0"/>
    <w:rsid w:val="004715DE"/>
    <w:rsid w:val="0047167D"/>
    <w:rsid w:val="004716AD"/>
    <w:rsid w:val="004716C5"/>
    <w:rsid w:val="004716D1"/>
    <w:rsid w:val="004716DE"/>
    <w:rsid w:val="004716F2"/>
    <w:rsid w:val="0047172A"/>
    <w:rsid w:val="00471743"/>
    <w:rsid w:val="004717E9"/>
    <w:rsid w:val="004718BB"/>
    <w:rsid w:val="00471917"/>
    <w:rsid w:val="00471926"/>
    <w:rsid w:val="004719D7"/>
    <w:rsid w:val="004719F2"/>
    <w:rsid w:val="00471A02"/>
    <w:rsid w:val="00471A8D"/>
    <w:rsid w:val="00471AB8"/>
    <w:rsid w:val="00471B9B"/>
    <w:rsid w:val="00471BC9"/>
    <w:rsid w:val="00471CC5"/>
    <w:rsid w:val="00471DFD"/>
    <w:rsid w:val="00471EE6"/>
    <w:rsid w:val="00471F1C"/>
    <w:rsid w:val="00471F79"/>
    <w:rsid w:val="00471FA8"/>
    <w:rsid w:val="00471FAA"/>
    <w:rsid w:val="00472066"/>
    <w:rsid w:val="00472094"/>
    <w:rsid w:val="004720F4"/>
    <w:rsid w:val="00472123"/>
    <w:rsid w:val="00472124"/>
    <w:rsid w:val="0047212E"/>
    <w:rsid w:val="00472190"/>
    <w:rsid w:val="00472295"/>
    <w:rsid w:val="004722E7"/>
    <w:rsid w:val="00472348"/>
    <w:rsid w:val="00472355"/>
    <w:rsid w:val="00472358"/>
    <w:rsid w:val="0047235E"/>
    <w:rsid w:val="004723B5"/>
    <w:rsid w:val="004723B9"/>
    <w:rsid w:val="004723FF"/>
    <w:rsid w:val="004724B6"/>
    <w:rsid w:val="0047251E"/>
    <w:rsid w:val="00472539"/>
    <w:rsid w:val="0047254E"/>
    <w:rsid w:val="00472571"/>
    <w:rsid w:val="0047261E"/>
    <w:rsid w:val="0047277A"/>
    <w:rsid w:val="004727BE"/>
    <w:rsid w:val="00472879"/>
    <w:rsid w:val="0047291B"/>
    <w:rsid w:val="004729E6"/>
    <w:rsid w:val="00472A12"/>
    <w:rsid w:val="00472AAC"/>
    <w:rsid w:val="00472AB5"/>
    <w:rsid w:val="00472AC4"/>
    <w:rsid w:val="00472B3F"/>
    <w:rsid w:val="00472BDB"/>
    <w:rsid w:val="00472C47"/>
    <w:rsid w:val="00472CC9"/>
    <w:rsid w:val="00472D31"/>
    <w:rsid w:val="00472D74"/>
    <w:rsid w:val="00472DBD"/>
    <w:rsid w:val="00472E42"/>
    <w:rsid w:val="00472F60"/>
    <w:rsid w:val="00472F9E"/>
    <w:rsid w:val="00472FF1"/>
    <w:rsid w:val="0047302F"/>
    <w:rsid w:val="004730AA"/>
    <w:rsid w:val="0047312E"/>
    <w:rsid w:val="00473216"/>
    <w:rsid w:val="004732B3"/>
    <w:rsid w:val="004732B5"/>
    <w:rsid w:val="004732F7"/>
    <w:rsid w:val="004732FF"/>
    <w:rsid w:val="00473334"/>
    <w:rsid w:val="004733A2"/>
    <w:rsid w:val="004733BD"/>
    <w:rsid w:val="00473404"/>
    <w:rsid w:val="00473440"/>
    <w:rsid w:val="004734EF"/>
    <w:rsid w:val="00473558"/>
    <w:rsid w:val="0047356A"/>
    <w:rsid w:val="00473583"/>
    <w:rsid w:val="004735F8"/>
    <w:rsid w:val="0047361E"/>
    <w:rsid w:val="0047375E"/>
    <w:rsid w:val="0047381D"/>
    <w:rsid w:val="00473888"/>
    <w:rsid w:val="004738A2"/>
    <w:rsid w:val="004738B6"/>
    <w:rsid w:val="00473900"/>
    <w:rsid w:val="00473911"/>
    <w:rsid w:val="00473956"/>
    <w:rsid w:val="00473987"/>
    <w:rsid w:val="004739CF"/>
    <w:rsid w:val="00473B08"/>
    <w:rsid w:val="00473B3F"/>
    <w:rsid w:val="00473B84"/>
    <w:rsid w:val="00473BC3"/>
    <w:rsid w:val="00473C01"/>
    <w:rsid w:val="00473C23"/>
    <w:rsid w:val="00473C2B"/>
    <w:rsid w:val="00473C6D"/>
    <w:rsid w:val="00473CB6"/>
    <w:rsid w:val="00473CC6"/>
    <w:rsid w:val="00473CDE"/>
    <w:rsid w:val="00473D10"/>
    <w:rsid w:val="00473E33"/>
    <w:rsid w:val="00473E66"/>
    <w:rsid w:val="00473E75"/>
    <w:rsid w:val="00473EEA"/>
    <w:rsid w:val="00473F10"/>
    <w:rsid w:val="00473F25"/>
    <w:rsid w:val="00473FC0"/>
    <w:rsid w:val="00473FCA"/>
    <w:rsid w:val="0047403B"/>
    <w:rsid w:val="00474047"/>
    <w:rsid w:val="00474149"/>
    <w:rsid w:val="004741AA"/>
    <w:rsid w:val="0047439A"/>
    <w:rsid w:val="004743AE"/>
    <w:rsid w:val="004743C3"/>
    <w:rsid w:val="004743DE"/>
    <w:rsid w:val="0047441D"/>
    <w:rsid w:val="00474443"/>
    <w:rsid w:val="0047446D"/>
    <w:rsid w:val="004744EA"/>
    <w:rsid w:val="00474533"/>
    <w:rsid w:val="0047455E"/>
    <w:rsid w:val="0047455F"/>
    <w:rsid w:val="00474604"/>
    <w:rsid w:val="004746B6"/>
    <w:rsid w:val="00474755"/>
    <w:rsid w:val="00474771"/>
    <w:rsid w:val="00474790"/>
    <w:rsid w:val="00474799"/>
    <w:rsid w:val="004747F3"/>
    <w:rsid w:val="00474838"/>
    <w:rsid w:val="0047485F"/>
    <w:rsid w:val="004748A4"/>
    <w:rsid w:val="00474902"/>
    <w:rsid w:val="00474965"/>
    <w:rsid w:val="00474975"/>
    <w:rsid w:val="00474A24"/>
    <w:rsid w:val="00474A9D"/>
    <w:rsid w:val="00474AC8"/>
    <w:rsid w:val="00474B06"/>
    <w:rsid w:val="00474B75"/>
    <w:rsid w:val="00474B9E"/>
    <w:rsid w:val="00474C2A"/>
    <w:rsid w:val="00474C99"/>
    <w:rsid w:val="00474CB0"/>
    <w:rsid w:val="00474CED"/>
    <w:rsid w:val="00474CFA"/>
    <w:rsid w:val="00474D06"/>
    <w:rsid w:val="00474D16"/>
    <w:rsid w:val="00474D7C"/>
    <w:rsid w:val="00474D8C"/>
    <w:rsid w:val="00474DE2"/>
    <w:rsid w:val="00474DEB"/>
    <w:rsid w:val="00474E2C"/>
    <w:rsid w:val="00474EA6"/>
    <w:rsid w:val="00474F0E"/>
    <w:rsid w:val="00474F66"/>
    <w:rsid w:val="00474FA0"/>
    <w:rsid w:val="00474FF9"/>
    <w:rsid w:val="00475043"/>
    <w:rsid w:val="0047506F"/>
    <w:rsid w:val="0047509C"/>
    <w:rsid w:val="004751B1"/>
    <w:rsid w:val="004751B8"/>
    <w:rsid w:val="004751D0"/>
    <w:rsid w:val="00475220"/>
    <w:rsid w:val="00475227"/>
    <w:rsid w:val="00475274"/>
    <w:rsid w:val="004752EC"/>
    <w:rsid w:val="00475335"/>
    <w:rsid w:val="0047537D"/>
    <w:rsid w:val="004753BA"/>
    <w:rsid w:val="004754A7"/>
    <w:rsid w:val="004754C2"/>
    <w:rsid w:val="00475535"/>
    <w:rsid w:val="0047558D"/>
    <w:rsid w:val="004755AB"/>
    <w:rsid w:val="004756C7"/>
    <w:rsid w:val="004756FB"/>
    <w:rsid w:val="004757F9"/>
    <w:rsid w:val="0047588E"/>
    <w:rsid w:val="0047592C"/>
    <w:rsid w:val="0047595A"/>
    <w:rsid w:val="0047595D"/>
    <w:rsid w:val="0047599D"/>
    <w:rsid w:val="004759DD"/>
    <w:rsid w:val="004759E7"/>
    <w:rsid w:val="004759F7"/>
    <w:rsid w:val="00475A21"/>
    <w:rsid w:val="00475A85"/>
    <w:rsid w:val="00475B1C"/>
    <w:rsid w:val="00475B94"/>
    <w:rsid w:val="00475BB1"/>
    <w:rsid w:val="00475BE3"/>
    <w:rsid w:val="00475BEC"/>
    <w:rsid w:val="00475CE5"/>
    <w:rsid w:val="00475E1F"/>
    <w:rsid w:val="00475EEC"/>
    <w:rsid w:val="00475F33"/>
    <w:rsid w:val="00475F9C"/>
    <w:rsid w:val="00475FAB"/>
    <w:rsid w:val="00475FD2"/>
    <w:rsid w:val="00476084"/>
    <w:rsid w:val="004760C1"/>
    <w:rsid w:val="004761F8"/>
    <w:rsid w:val="00476257"/>
    <w:rsid w:val="0047637B"/>
    <w:rsid w:val="004763C8"/>
    <w:rsid w:val="00476446"/>
    <w:rsid w:val="0047647F"/>
    <w:rsid w:val="00476482"/>
    <w:rsid w:val="004764AB"/>
    <w:rsid w:val="004764DF"/>
    <w:rsid w:val="00476522"/>
    <w:rsid w:val="004765EB"/>
    <w:rsid w:val="00476695"/>
    <w:rsid w:val="004766A1"/>
    <w:rsid w:val="00476751"/>
    <w:rsid w:val="00476766"/>
    <w:rsid w:val="004767D3"/>
    <w:rsid w:val="00476818"/>
    <w:rsid w:val="00476864"/>
    <w:rsid w:val="004768B2"/>
    <w:rsid w:val="004768CB"/>
    <w:rsid w:val="00476922"/>
    <w:rsid w:val="00476932"/>
    <w:rsid w:val="00476973"/>
    <w:rsid w:val="004769FB"/>
    <w:rsid w:val="00476A27"/>
    <w:rsid w:val="00476A52"/>
    <w:rsid w:val="00476A7D"/>
    <w:rsid w:val="00476B30"/>
    <w:rsid w:val="00476B9F"/>
    <w:rsid w:val="00476BDD"/>
    <w:rsid w:val="00476C2C"/>
    <w:rsid w:val="00476C35"/>
    <w:rsid w:val="00476CEA"/>
    <w:rsid w:val="00476D1C"/>
    <w:rsid w:val="00476DD0"/>
    <w:rsid w:val="00476E40"/>
    <w:rsid w:val="00476EFA"/>
    <w:rsid w:val="00476F08"/>
    <w:rsid w:val="00476F7C"/>
    <w:rsid w:val="00476FE9"/>
    <w:rsid w:val="0047703C"/>
    <w:rsid w:val="00477078"/>
    <w:rsid w:val="00477086"/>
    <w:rsid w:val="00477096"/>
    <w:rsid w:val="00477101"/>
    <w:rsid w:val="00477166"/>
    <w:rsid w:val="00477224"/>
    <w:rsid w:val="004772C6"/>
    <w:rsid w:val="004772F8"/>
    <w:rsid w:val="004773C6"/>
    <w:rsid w:val="00477461"/>
    <w:rsid w:val="0047747C"/>
    <w:rsid w:val="004774EF"/>
    <w:rsid w:val="004774FE"/>
    <w:rsid w:val="0047753D"/>
    <w:rsid w:val="004775FB"/>
    <w:rsid w:val="00477693"/>
    <w:rsid w:val="004776C9"/>
    <w:rsid w:val="004776CE"/>
    <w:rsid w:val="00477826"/>
    <w:rsid w:val="0047796B"/>
    <w:rsid w:val="00477A0E"/>
    <w:rsid w:val="00477A7C"/>
    <w:rsid w:val="00477A81"/>
    <w:rsid w:val="00477A9D"/>
    <w:rsid w:val="00477B1C"/>
    <w:rsid w:val="00477B37"/>
    <w:rsid w:val="00477BD0"/>
    <w:rsid w:val="00477BE0"/>
    <w:rsid w:val="00477C11"/>
    <w:rsid w:val="00477C67"/>
    <w:rsid w:val="00477CE3"/>
    <w:rsid w:val="00477D49"/>
    <w:rsid w:val="00477DD9"/>
    <w:rsid w:val="00477E44"/>
    <w:rsid w:val="00477E52"/>
    <w:rsid w:val="00477E8F"/>
    <w:rsid w:val="00477F61"/>
    <w:rsid w:val="00477F95"/>
    <w:rsid w:val="00477FD3"/>
    <w:rsid w:val="00480082"/>
    <w:rsid w:val="004800FB"/>
    <w:rsid w:val="0048014C"/>
    <w:rsid w:val="004802D3"/>
    <w:rsid w:val="00480300"/>
    <w:rsid w:val="0048032D"/>
    <w:rsid w:val="0048034B"/>
    <w:rsid w:val="0048039A"/>
    <w:rsid w:val="00480421"/>
    <w:rsid w:val="00480534"/>
    <w:rsid w:val="00480543"/>
    <w:rsid w:val="00480603"/>
    <w:rsid w:val="0048062A"/>
    <w:rsid w:val="00480636"/>
    <w:rsid w:val="0048064F"/>
    <w:rsid w:val="00480652"/>
    <w:rsid w:val="004806EF"/>
    <w:rsid w:val="0048071C"/>
    <w:rsid w:val="004807D4"/>
    <w:rsid w:val="00480808"/>
    <w:rsid w:val="004808E4"/>
    <w:rsid w:val="004808F3"/>
    <w:rsid w:val="00480958"/>
    <w:rsid w:val="004809F0"/>
    <w:rsid w:val="00480A6E"/>
    <w:rsid w:val="00480A8B"/>
    <w:rsid w:val="00480ACF"/>
    <w:rsid w:val="00480AEC"/>
    <w:rsid w:val="00480BB4"/>
    <w:rsid w:val="00480C4E"/>
    <w:rsid w:val="00480D29"/>
    <w:rsid w:val="00480D87"/>
    <w:rsid w:val="00480DE1"/>
    <w:rsid w:val="00480E02"/>
    <w:rsid w:val="00480E2B"/>
    <w:rsid w:val="00480EEC"/>
    <w:rsid w:val="00480EF9"/>
    <w:rsid w:val="00480F07"/>
    <w:rsid w:val="00480FB2"/>
    <w:rsid w:val="0048104E"/>
    <w:rsid w:val="0048109A"/>
    <w:rsid w:val="00481150"/>
    <w:rsid w:val="004811DF"/>
    <w:rsid w:val="00481213"/>
    <w:rsid w:val="0048129A"/>
    <w:rsid w:val="004812DD"/>
    <w:rsid w:val="00481318"/>
    <w:rsid w:val="0048131D"/>
    <w:rsid w:val="00481369"/>
    <w:rsid w:val="0048136A"/>
    <w:rsid w:val="004813FF"/>
    <w:rsid w:val="00481435"/>
    <w:rsid w:val="0048146F"/>
    <w:rsid w:val="0048149E"/>
    <w:rsid w:val="004814CF"/>
    <w:rsid w:val="00481507"/>
    <w:rsid w:val="0048150C"/>
    <w:rsid w:val="004815CF"/>
    <w:rsid w:val="0048168A"/>
    <w:rsid w:val="00481713"/>
    <w:rsid w:val="0048175D"/>
    <w:rsid w:val="004817D0"/>
    <w:rsid w:val="00481826"/>
    <w:rsid w:val="0048189A"/>
    <w:rsid w:val="004818FC"/>
    <w:rsid w:val="0048194E"/>
    <w:rsid w:val="00481A1B"/>
    <w:rsid w:val="00481A46"/>
    <w:rsid w:val="00481A6F"/>
    <w:rsid w:val="00481AB9"/>
    <w:rsid w:val="00481AFD"/>
    <w:rsid w:val="00481B07"/>
    <w:rsid w:val="00481B44"/>
    <w:rsid w:val="00481B83"/>
    <w:rsid w:val="00481C3A"/>
    <w:rsid w:val="00481C91"/>
    <w:rsid w:val="00481CA4"/>
    <w:rsid w:val="00481CD1"/>
    <w:rsid w:val="00481DCE"/>
    <w:rsid w:val="00481E73"/>
    <w:rsid w:val="00481ED4"/>
    <w:rsid w:val="00481ED8"/>
    <w:rsid w:val="00481F1F"/>
    <w:rsid w:val="00481FC6"/>
    <w:rsid w:val="00481FCB"/>
    <w:rsid w:val="0048208A"/>
    <w:rsid w:val="00482158"/>
    <w:rsid w:val="00482232"/>
    <w:rsid w:val="00482238"/>
    <w:rsid w:val="00482263"/>
    <w:rsid w:val="004822A1"/>
    <w:rsid w:val="004822B4"/>
    <w:rsid w:val="00482343"/>
    <w:rsid w:val="00482364"/>
    <w:rsid w:val="004824A1"/>
    <w:rsid w:val="004824BF"/>
    <w:rsid w:val="004824E6"/>
    <w:rsid w:val="00482526"/>
    <w:rsid w:val="0048259B"/>
    <w:rsid w:val="00482601"/>
    <w:rsid w:val="0048263B"/>
    <w:rsid w:val="00482652"/>
    <w:rsid w:val="0048266A"/>
    <w:rsid w:val="00482753"/>
    <w:rsid w:val="004827CB"/>
    <w:rsid w:val="004827D7"/>
    <w:rsid w:val="004827EF"/>
    <w:rsid w:val="00482820"/>
    <w:rsid w:val="0048287B"/>
    <w:rsid w:val="00482957"/>
    <w:rsid w:val="0048299B"/>
    <w:rsid w:val="004829AE"/>
    <w:rsid w:val="004829F1"/>
    <w:rsid w:val="00482A04"/>
    <w:rsid w:val="00482A15"/>
    <w:rsid w:val="00482A1F"/>
    <w:rsid w:val="00482A49"/>
    <w:rsid w:val="00482A67"/>
    <w:rsid w:val="00482A81"/>
    <w:rsid w:val="00482AC0"/>
    <w:rsid w:val="00482AE9"/>
    <w:rsid w:val="00482B61"/>
    <w:rsid w:val="00482B66"/>
    <w:rsid w:val="00482B73"/>
    <w:rsid w:val="00482C6F"/>
    <w:rsid w:val="00482C8F"/>
    <w:rsid w:val="00482CF5"/>
    <w:rsid w:val="00482D79"/>
    <w:rsid w:val="00482D8E"/>
    <w:rsid w:val="00482DE7"/>
    <w:rsid w:val="00482EAD"/>
    <w:rsid w:val="00482EED"/>
    <w:rsid w:val="00482F12"/>
    <w:rsid w:val="00483045"/>
    <w:rsid w:val="00483145"/>
    <w:rsid w:val="0048328A"/>
    <w:rsid w:val="00483331"/>
    <w:rsid w:val="004833BA"/>
    <w:rsid w:val="004834E4"/>
    <w:rsid w:val="004835AB"/>
    <w:rsid w:val="00483637"/>
    <w:rsid w:val="00483683"/>
    <w:rsid w:val="0048368F"/>
    <w:rsid w:val="004836BA"/>
    <w:rsid w:val="004836F9"/>
    <w:rsid w:val="00483712"/>
    <w:rsid w:val="00483719"/>
    <w:rsid w:val="00483766"/>
    <w:rsid w:val="00483769"/>
    <w:rsid w:val="00483770"/>
    <w:rsid w:val="004837E6"/>
    <w:rsid w:val="004837ED"/>
    <w:rsid w:val="00483815"/>
    <w:rsid w:val="004838D1"/>
    <w:rsid w:val="004839E1"/>
    <w:rsid w:val="00483A0C"/>
    <w:rsid w:val="00483A22"/>
    <w:rsid w:val="00483AF0"/>
    <w:rsid w:val="00483B35"/>
    <w:rsid w:val="00483B58"/>
    <w:rsid w:val="00483BDE"/>
    <w:rsid w:val="00483CA9"/>
    <w:rsid w:val="00483DBB"/>
    <w:rsid w:val="00483DD2"/>
    <w:rsid w:val="00483EC4"/>
    <w:rsid w:val="00483ED7"/>
    <w:rsid w:val="00483F79"/>
    <w:rsid w:val="00483F9E"/>
    <w:rsid w:val="00483FCE"/>
    <w:rsid w:val="00483FD8"/>
    <w:rsid w:val="00484084"/>
    <w:rsid w:val="00484086"/>
    <w:rsid w:val="00484097"/>
    <w:rsid w:val="004840AD"/>
    <w:rsid w:val="00484115"/>
    <w:rsid w:val="0048412F"/>
    <w:rsid w:val="0048415F"/>
    <w:rsid w:val="00484168"/>
    <w:rsid w:val="00484179"/>
    <w:rsid w:val="0048417F"/>
    <w:rsid w:val="004841C5"/>
    <w:rsid w:val="00484210"/>
    <w:rsid w:val="00484298"/>
    <w:rsid w:val="004842CA"/>
    <w:rsid w:val="00484338"/>
    <w:rsid w:val="00484353"/>
    <w:rsid w:val="004843C7"/>
    <w:rsid w:val="0048444E"/>
    <w:rsid w:val="00484451"/>
    <w:rsid w:val="00484490"/>
    <w:rsid w:val="004844AC"/>
    <w:rsid w:val="004845DE"/>
    <w:rsid w:val="00484636"/>
    <w:rsid w:val="00484718"/>
    <w:rsid w:val="0048475A"/>
    <w:rsid w:val="00484785"/>
    <w:rsid w:val="0048480A"/>
    <w:rsid w:val="0048481C"/>
    <w:rsid w:val="00484892"/>
    <w:rsid w:val="00484918"/>
    <w:rsid w:val="00484996"/>
    <w:rsid w:val="004849AE"/>
    <w:rsid w:val="004849C8"/>
    <w:rsid w:val="004849EA"/>
    <w:rsid w:val="00484A0A"/>
    <w:rsid w:val="00484A31"/>
    <w:rsid w:val="00484A4F"/>
    <w:rsid w:val="00484A58"/>
    <w:rsid w:val="00484AD9"/>
    <w:rsid w:val="00484AE4"/>
    <w:rsid w:val="00484B76"/>
    <w:rsid w:val="00484C30"/>
    <w:rsid w:val="00484C50"/>
    <w:rsid w:val="00484D48"/>
    <w:rsid w:val="00484D6F"/>
    <w:rsid w:val="00484E02"/>
    <w:rsid w:val="00484E1D"/>
    <w:rsid w:val="00484E2D"/>
    <w:rsid w:val="00484E83"/>
    <w:rsid w:val="00484E88"/>
    <w:rsid w:val="00484E8E"/>
    <w:rsid w:val="00484EEF"/>
    <w:rsid w:val="00484F4E"/>
    <w:rsid w:val="00484F7B"/>
    <w:rsid w:val="00484F88"/>
    <w:rsid w:val="00484FD3"/>
    <w:rsid w:val="004850DA"/>
    <w:rsid w:val="0048512E"/>
    <w:rsid w:val="004851E5"/>
    <w:rsid w:val="004851F9"/>
    <w:rsid w:val="00485223"/>
    <w:rsid w:val="00485244"/>
    <w:rsid w:val="0048528B"/>
    <w:rsid w:val="004852AC"/>
    <w:rsid w:val="004853B3"/>
    <w:rsid w:val="004853F9"/>
    <w:rsid w:val="004854E5"/>
    <w:rsid w:val="00485518"/>
    <w:rsid w:val="0048551B"/>
    <w:rsid w:val="00485525"/>
    <w:rsid w:val="004855F8"/>
    <w:rsid w:val="00485652"/>
    <w:rsid w:val="004856A9"/>
    <w:rsid w:val="00485711"/>
    <w:rsid w:val="00485792"/>
    <w:rsid w:val="004857FB"/>
    <w:rsid w:val="0048586D"/>
    <w:rsid w:val="0048590B"/>
    <w:rsid w:val="004859C3"/>
    <w:rsid w:val="00485A3C"/>
    <w:rsid w:val="00485A5D"/>
    <w:rsid w:val="00485A92"/>
    <w:rsid w:val="00485AFF"/>
    <w:rsid w:val="00485B27"/>
    <w:rsid w:val="00485B4D"/>
    <w:rsid w:val="00485BC1"/>
    <w:rsid w:val="00485C46"/>
    <w:rsid w:val="00485C59"/>
    <w:rsid w:val="00485C62"/>
    <w:rsid w:val="00485C71"/>
    <w:rsid w:val="00485CE6"/>
    <w:rsid w:val="00485D27"/>
    <w:rsid w:val="00485D62"/>
    <w:rsid w:val="00485DB3"/>
    <w:rsid w:val="00485DF5"/>
    <w:rsid w:val="00485E09"/>
    <w:rsid w:val="00485E50"/>
    <w:rsid w:val="00485EAF"/>
    <w:rsid w:val="00485EC9"/>
    <w:rsid w:val="00485F4A"/>
    <w:rsid w:val="00485FDD"/>
    <w:rsid w:val="00486000"/>
    <w:rsid w:val="0048602D"/>
    <w:rsid w:val="004860B9"/>
    <w:rsid w:val="004861FA"/>
    <w:rsid w:val="0048621F"/>
    <w:rsid w:val="00486235"/>
    <w:rsid w:val="004862E0"/>
    <w:rsid w:val="004862E9"/>
    <w:rsid w:val="00486392"/>
    <w:rsid w:val="004863CD"/>
    <w:rsid w:val="004864AC"/>
    <w:rsid w:val="00486555"/>
    <w:rsid w:val="00486591"/>
    <w:rsid w:val="0048661C"/>
    <w:rsid w:val="004866AD"/>
    <w:rsid w:val="004866DF"/>
    <w:rsid w:val="0048671D"/>
    <w:rsid w:val="004867E6"/>
    <w:rsid w:val="0048686A"/>
    <w:rsid w:val="0048689D"/>
    <w:rsid w:val="004868F2"/>
    <w:rsid w:val="0048693C"/>
    <w:rsid w:val="004869CC"/>
    <w:rsid w:val="004869FD"/>
    <w:rsid w:val="00486A15"/>
    <w:rsid w:val="00486AC5"/>
    <w:rsid w:val="00486AE3"/>
    <w:rsid w:val="00486B43"/>
    <w:rsid w:val="00486BCB"/>
    <w:rsid w:val="00486C05"/>
    <w:rsid w:val="00486C4B"/>
    <w:rsid w:val="00486C79"/>
    <w:rsid w:val="00486C91"/>
    <w:rsid w:val="00486C9F"/>
    <w:rsid w:val="00486CE8"/>
    <w:rsid w:val="00486D6E"/>
    <w:rsid w:val="00486DAB"/>
    <w:rsid w:val="00486DB0"/>
    <w:rsid w:val="00486DC5"/>
    <w:rsid w:val="00486DDB"/>
    <w:rsid w:val="00486DEF"/>
    <w:rsid w:val="00486E4B"/>
    <w:rsid w:val="00486E6B"/>
    <w:rsid w:val="00486E71"/>
    <w:rsid w:val="00486F19"/>
    <w:rsid w:val="00486FD7"/>
    <w:rsid w:val="00486FE1"/>
    <w:rsid w:val="00486FE2"/>
    <w:rsid w:val="00487035"/>
    <w:rsid w:val="0048708F"/>
    <w:rsid w:val="0048711D"/>
    <w:rsid w:val="004871E0"/>
    <w:rsid w:val="004871F7"/>
    <w:rsid w:val="00487276"/>
    <w:rsid w:val="00487280"/>
    <w:rsid w:val="0048729C"/>
    <w:rsid w:val="004872B2"/>
    <w:rsid w:val="004872C0"/>
    <w:rsid w:val="004872E5"/>
    <w:rsid w:val="004872E9"/>
    <w:rsid w:val="0048733B"/>
    <w:rsid w:val="00487381"/>
    <w:rsid w:val="004874B5"/>
    <w:rsid w:val="004874B6"/>
    <w:rsid w:val="004874CA"/>
    <w:rsid w:val="0048752D"/>
    <w:rsid w:val="00487597"/>
    <w:rsid w:val="004875CB"/>
    <w:rsid w:val="004875E6"/>
    <w:rsid w:val="004875EF"/>
    <w:rsid w:val="00487603"/>
    <w:rsid w:val="00487629"/>
    <w:rsid w:val="00487632"/>
    <w:rsid w:val="00487667"/>
    <w:rsid w:val="0048768D"/>
    <w:rsid w:val="004876EB"/>
    <w:rsid w:val="00487739"/>
    <w:rsid w:val="0048774C"/>
    <w:rsid w:val="00487875"/>
    <w:rsid w:val="004878B3"/>
    <w:rsid w:val="004878C2"/>
    <w:rsid w:val="00487915"/>
    <w:rsid w:val="00487993"/>
    <w:rsid w:val="004879BA"/>
    <w:rsid w:val="00487A23"/>
    <w:rsid w:val="00487A32"/>
    <w:rsid w:val="00487A64"/>
    <w:rsid w:val="00487AA6"/>
    <w:rsid w:val="00487AED"/>
    <w:rsid w:val="00487BBD"/>
    <w:rsid w:val="00487C17"/>
    <w:rsid w:val="00487C3D"/>
    <w:rsid w:val="00487C6B"/>
    <w:rsid w:val="00487C8D"/>
    <w:rsid w:val="00487CA8"/>
    <w:rsid w:val="00487CE5"/>
    <w:rsid w:val="00487D79"/>
    <w:rsid w:val="00487D88"/>
    <w:rsid w:val="00487DA1"/>
    <w:rsid w:val="00487DCE"/>
    <w:rsid w:val="00487E33"/>
    <w:rsid w:val="00487E39"/>
    <w:rsid w:val="00487E70"/>
    <w:rsid w:val="00487F44"/>
    <w:rsid w:val="00487FC0"/>
    <w:rsid w:val="0048CEB2"/>
    <w:rsid w:val="00490033"/>
    <w:rsid w:val="00490115"/>
    <w:rsid w:val="004902D5"/>
    <w:rsid w:val="00490336"/>
    <w:rsid w:val="0049034D"/>
    <w:rsid w:val="00490366"/>
    <w:rsid w:val="00490367"/>
    <w:rsid w:val="0049039A"/>
    <w:rsid w:val="004903F0"/>
    <w:rsid w:val="0049064B"/>
    <w:rsid w:val="004906AA"/>
    <w:rsid w:val="004906B1"/>
    <w:rsid w:val="004906F0"/>
    <w:rsid w:val="004906F1"/>
    <w:rsid w:val="00490711"/>
    <w:rsid w:val="004907B1"/>
    <w:rsid w:val="004907C0"/>
    <w:rsid w:val="004907C3"/>
    <w:rsid w:val="00490815"/>
    <w:rsid w:val="0049085A"/>
    <w:rsid w:val="0049090F"/>
    <w:rsid w:val="00490921"/>
    <w:rsid w:val="00490929"/>
    <w:rsid w:val="00490960"/>
    <w:rsid w:val="00490981"/>
    <w:rsid w:val="004909C5"/>
    <w:rsid w:val="00490A2C"/>
    <w:rsid w:val="00490AD3"/>
    <w:rsid w:val="00490AE6"/>
    <w:rsid w:val="00490AF7"/>
    <w:rsid w:val="00490B08"/>
    <w:rsid w:val="00490B33"/>
    <w:rsid w:val="00490B91"/>
    <w:rsid w:val="00490BB3"/>
    <w:rsid w:val="00490C12"/>
    <w:rsid w:val="00490C3E"/>
    <w:rsid w:val="00490C92"/>
    <w:rsid w:val="00490CB4"/>
    <w:rsid w:val="00490CC2"/>
    <w:rsid w:val="00490CC7"/>
    <w:rsid w:val="00490CEE"/>
    <w:rsid w:val="00490D39"/>
    <w:rsid w:val="00490D4D"/>
    <w:rsid w:val="00490DBF"/>
    <w:rsid w:val="00490DE4"/>
    <w:rsid w:val="00490E8E"/>
    <w:rsid w:val="00490EB0"/>
    <w:rsid w:val="00490EDD"/>
    <w:rsid w:val="00490F07"/>
    <w:rsid w:val="00490F08"/>
    <w:rsid w:val="00490F4C"/>
    <w:rsid w:val="00490FA4"/>
    <w:rsid w:val="00490FA6"/>
    <w:rsid w:val="00490FE0"/>
    <w:rsid w:val="0049100C"/>
    <w:rsid w:val="00491121"/>
    <w:rsid w:val="00491165"/>
    <w:rsid w:val="0049116C"/>
    <w:rsid w:val="004911BF"/>
    <w:rsid w:val="004911DF"/>
    <w:rsid w:val="00491237"/>
    <w:rsid w:val="004912F2"/>
    <w:rsid w:val="004913D0"/>
    <w:rsid w:val="004913E7"/>
    <w:rsid w:val="00491401"/>
    <w:rsid w:val="004914EC"/>
    <w:rsid w:val="00491527"/>
    <w:rsid w:val="0049159D"/>
    <w:rsid w:val="004916D9"/>
    <w:rsid w:val="004916E1"/>
    <w:rsid w:val="004916E2"/>
    <w:rsid w:val="0049171E"/>
    <w:rsid w:val="00491726"/>
    <w:rsid w:val="00491727"/>
    <w:rsid w:val="0049175F"/>
    <w:rsid w:val="0049176C"/>
    <w:rsid w:val="00491850"/>
    <w:rsid w:val="00491868"/>
    <w:rsid w:val="004918AB"/>
    <w:rsid w:val="004918C1"/>
    <w:rsid w:val="0049190A"/>
    <w:rsid w:val="00491955"/>
    <w:rsid w:val="00491991"/>
    <w:rsid w:val="00491A74"/>
    <w:rsid w:val="00491A9C"/>
    <w:rsid w:val="00491AD8"/>
    <w:rsid w:val="00491B9B"/>
    <w:rsid w:val="00491CF8"/>
    <w:rsid w:val="00491D37"/>
    <w:rsid w:val="00491D4B"/>
    <w:rsid w:val="00491D84"/>
    <w:rsid w:val="00491DE4"/>
    <w:rsid w:val="00491ECD"/>
    <w:rsid w:val="00491F3A"/>
    <w:rsid w:val="00492006"/>
    <w:rsid w:val="00492041"/>
    <w:rsid w:val="0049206B"/>
    <w:rsid w:val="00492087"/>
    <w:rsid w:val="00492145"/>
    <w:rsid w:val="0049217E"/>
    <w:rsid w:val="00492251"/>
    <w:rsid w:val="00492461"/>
    <w:rsid w:val="00492475"/>
    <w:rsid w:val="004924A1"/>
    <w:rsid w:val="00492509"/>
    <w:rsid w:val="004925DD"/>
    <w:rsid w:val="004925E9"/>
    <w:rsid w:val="004926DB"/>
    <w:rsid w:val="0049270D"/>
    <w:rsid w:val="0049271C"/>
    <w:rsid w:val="0049288F"/>
    <w:rsid w:val="00492897"/>
    <w:rsid w:val="004928E4"/>
    <w:rsid w:val="004928FA"/>
    <w:rsid w:val="00492977"/>
    <w:rsid w:val="004929AF"/>
    <w:rsid w:val="004929E3"/>
    <w:rsid w:val="00492AC2"/>
    <w:rsid w:val="00492B63"/>
    <w:rsid w:val="00492BD7"/>
    <w:rsid w:val="00492C88"/>
    <w:rsid w:val="00492CD4"/>
    <w:rsid w:val="00492CDF"/>
    <w:rsid w:val="00492DFB"/>
    <w:rsid w:val="00492E0D"/>
    <w:rsid w:val="00492E2F"/>
    <w:rsid w:val="00492EA8"/>
    <w:rsid w:val="00492EF2"/>
    <w:rsid w:val="00492F2B"/>
    <w:rsid w:val="00492FDB"/>
    <w:rsid w:val="00492FEB"/>
    <w:rsid w:val="0049301E"/>
    <w:rsid w:val="00493037"/>
    <w:rsid w:val="00493050"/>
    <w:rsid w:val="00493178"/>
    <w:rsid w:val="00493183"/>
    <w:rsid w:val="004931A2"/>
    <w:rsid w:val="004931AB"/>
    <w:rsid w:val="004931BA"/>
    <w:rsid w:val="004931D3"/>
    <w:rsid w:val="004931FD"/>
    <w:rsid w:val="00493202"/>
    <w:rsid w:val="00493234"/>
    <w:rsid w:val="0049337D"/>
    <w:rsid w:val="0049338B"/>
    <w:rsid w:val="004933DF"/>
    <w:rsid w:val="004933FC"/>
    <w:rsid w:val="00493450"/>
    <w:rsid w:val="00493535"/>
    <w:rsid w:val="004935E5"/>
    <w:rsid w:val="004935FF"/>
    <w:rsid w:val="00493635"/>
    <w:rsid w:val="00493650"/>
    <w:rsid w:val="00493699"/>
    <w:rsid w:val="00493764"/>
    <w:rsid w:val="0049376A"/>
    <w:rsid w:val="0049378B"/>
    <w:rsid w:val="00493794"/>
    <w:rsid w:val="004937C5"/>
    <w:rsid w:val="004937E3"/>
    <w:rsid w:val="004937F2"/>
    <w:rsid w:val="00493854"/>
    <w:rsid w:val="004938CC"/>
    <w:rsid w:val="00493A21"/>
    <w:rsid w:val="00493A23"/>
    <w:rsid w:val="00493A4A"/>
    <w:rsid w:val="00493A98"/>
    <w:rsid w:val="00493B49"/>
    <w:rsid w:val="00493B8A"/>
    <w:rsid w:val="00493CB5"/>
    <w:rsid w:val="00493D59"/>
    <w:rsid w:val="00494094"/>
    <w:rsid w:val="004940A5"/>
    <w:rsid w:val="004940CF"/>
    <w:rsid w:val="004940E9"/>
    <w:rsid w:val="004940F3"/>
    <w:rsid w:val="004940FD"/>
    <w:rsid w:val="00494174"/>
    <w:rsid w:val="004941BA"/>
    <w:rsid w:val="00494261"/>
    <w:rsid w:val="00494293"/>
    <w:rsid w:val="004942E7"/>
    <w:rsid w:val="00494407"/>
    <w:rsid w:val="00494464"/>
    <w:rsid w:val="004944E1"/>
    <w:rsid w:val="0049454C"/>
    <w:rsid w:val="00494563"/>
    <w:rsid w:val="0049459E"/>
    <w:rsid w:val="004945AA"/>
    <w:rsid w:val="004945C2"/>
    <w:rsid w:val="004945FD"/>
    <w:rsid w:val="0049464D"/>
    <w:rsid w:val="00494667"/>
    <w:rsid w:val="00494685"/>
    <w:rsid w:val="004946A0"/>
    <w:rsid w:val="004946E5"/>
    <w:rsid w:val="00494741"/>
    <w:rsid w:val="00494743"/>
    <w:rsid w:val="00494759"/>
    <w:rsid w:val="00494761"/>
    <w:rsid w:val="00494797"/>
    <w:rsid w:val="00494835"/>
    <w:rsid w:val="0049487F"/>
    <w:rsid w:val="004948A4"/>
    <w:rsid w:val="004948C7"/>
    <w:rsid w:val="004949D3"/>
    <w:rsid w:val="004949FE"/>
    <w:rsid w:val="00494A2F"/>
    <w:rsid w:val="00494A56"/>
    <w:rsid w:val="00494AE5"/>
    <w:rsid w:val="00494B45"/>
    <w:rsid w:val="00494C03"/>
    <w:rsid w:val="00494C3E"/>
    <w:rsid w:val="00494D10"/>
    <w:rsid w:val="00494DCF"/>
    <w:rsid w:val="00494E42"/>
    <w:rsid w:val="00494E6B"/>
    <w:rsid w:val="00494F1C"/>
    <w:rsid w:val="0049505C"/>
    <w:rsid w:val="0049508C"/>
    <w:rsid w:val="0049513D"/>
    <w:rsid w:val="004951B4"/>
    <w:rsid w:val="004951CF"/>
    <w:rsid w:val="004951E4"/>
    <w:rsid w:val="0049524B"/>
    <w:rsid w:val="00495308"/>
    <w:rsid w:val="0049531E"/>
    <w:rsid w:val="0049534D"/>
    <w:rsid w:val="00495366"/>
    <w:rsid w:val="0049537D"/>
    <w:rsid w:val="004953A8"/>
    <w:rsid w:val="004954D1"/>
    <w:rsid w:val="004954E7"/>
    <w:rsid w:val="00495555"/>
    <w:rsid w:val="0049559E"/>
    <w:rsid w:val="004955A3"/>
    <w:rsid w:val="00495611"/>
    <w:rsid w:val="00495619"/>
    <w:rsid w:val="00495650"/>
    <w:rsid w:val="00495948"/>
    <w:rsid w:val="00495956"/>
    <w:rsid w:val="00495983"/>
    <w:rsid w:val="004959BC"/>
    <w:rsid w:val="00495AEF"/>
    <w:rsid w:val="00495B0D"/>
    <w:rsid w:val="00495B95"/>
    <w:rsid w:val="00495BCD"/>
    <w:rsid w:val="00495C09"/>
    <w:rsid w:val="00495C8F"/>
    <w:rsid w:val="00495D29"/>
    <w:rsid w:val="00495D5C"/>
    <w:rsid w:val="00495DEA"/>
    <w:rsid w:val="00495E83"/>
    <w:rsid w:val="00495E9C"/>
    <w:rsid w:val="00495F7C"/>
    <w:rsid w:val="00495FDC"/>
    <w:rsid w:val="00495FE7"/>
    <w:rsid w:val="0049600F"/>
    <w:rsid w:val="0049601E"/>
    <w:rsid w:val="00496068"/>
    <w:rsid w:val="00496087"/>
    <w:rsid w:val="00496094"/>
    <w:rsid w:val="004960D1"/>
    <w:rsid w:val="004960D2"/>
    <w:rsid w:val="00496165"/>
    <w:rsid w:val="00496171"/>
    <w:rsid w:val="0049619E"/>
    <w:rsid w:val="004962E2"/>
    <w:rsid w:val="00496391"/>
    <w:rsid w:val="004963C0"/>
    <w:rsid w:val="004963E3"/>
    <w:rsid w:val="004963F2"/>
    <w:rsid w:val="00496518"/>
    <w:rsid w:val="00496561"/>
    <w:rsid w:val="00496568"/>
    <w:rsid w:val="0049658E"/>
    <w:rsid w:val="0049659A"/>
    <w:rsid w:val="004965CD"/>
    <w:rsid w:val="00496616"/>
    <w:rsid w:val="0049664C"/>
    <w:rsid w:val="0049671A"/>
    <w:rsid w:val="00496748"/>
    <w:rsid w:val="004967A9"/>
    <w:rsid w:val="004967BE"/>
    <w:rsid w:val="004967EE"/>
    <w:rsid w:val="004967F3"/>
    <w:rsid w:val="00496824"/>
    <w:rsid w:val="00496829"/>
    <w:rsid w:val="0049688E"/>
    <w:rsid w:val="0049689A"/>
    <w:rsid w:val="00496912"/>
    <w:rsid w:val="00496934"/>
    <w:rsid w:val="00496936"/>
    <w:rsid w:val="0049694C"/>
    <w:rsid w:val="004969FD"/>
    <w:rsid w:val="00496A2D"/>
    <w:rsid w:val="00496A71"/>
    <w:rsid w:val="00496BB2"/>
    <w:rsid w:val="00496BF8"/>
    <w:rsid w:val="00496C87"/>
    <w:rsid w:val="00496C8E"/>
    <w:rsid w:val="00496D54"/>
    <w:rsid w:val="00496D59"/>
    <w:rsid w:val="00496D68"/>
    <w:rsid w:val="00496DB4"/>
    <w:rsid w:val="00496E0E"/>
    <w:rsid w:val="00496E37"/>
    <w:rsid w:val="00496E99"/>
    <w:rsid w:val="00496F6D"/>
    <w:rsid w:val="00496F91"/>
    <w:rsid w:val="0049707D"/>
    <w:rsid w:val="004970A2"/>
    <w:rsid w:val="004970D0"/>
    <w:rsid w:val="00497182"/>
    <w:rsid w:val="004971BC"/>
    <w:rsid w:val="004971BD"/>
    <w:rsid w:val="004971CC"/>
    <w:rsid w:val="004971D6"/>
    <w:rsid w:val="004971FE"/>
    <w:rsid w:val="00497202"/>
    <w:rsid w:val="0049734A"/>
    <w:rsid w:val="0049755A"/>
    <w:rsid w:val="00497633"/>
    <w:rsid w:val="00497646"/>
    <w:rsid w:val="0049764A"/>
    <w:rsid w:val="00497652"/>
    <w:rsid w:val="004976B0"/>
    <w:rsid w:val="004976D7"/>
    <w:rsid w:val="00497740"/>
    <w:rsid w:val="00497849"/>
    <w:rsid w:val="00497898"/>
    <w:rsid w:val="004978B5"/>
    <w:rsid w:val="004978D5"/>
    <w:rsid w:val="004978D6"/>
    <w:rsid w:val="004978F2"/>
    <w:rsid w:val="0049790C"/>
    <w:rsid w:val="00497995"/>
    <w:rsid w:val="004979BB"/>
    <w:rsid w:val="00497AA6"/>
    <w:rsid w:val="00497B93"/>
    <w:rsid w:val="00497D15"/>
    <w:rsid w:val="00497D18"/>
    <w:rsid w:val="00497DB0"/>
    <w:rsid w:val="00497E42"/>
    <w:rsid w:val="00497E55"/>
    <w:rsid w:val="00497E6A"/>
    <w:rsid w:val="00497F8E"/>
    <w:rsid w:val="00497FF7"/>
    <w:rsid w:val="004A0016"/>
    <w:rsid w:val="004A0056"/>
    <w:rsid w:val="004A0079"/>
    <w:rsid w:val="004A00AE"/>
    <w:rsid w:val="004A00C7"/>
    <w:rsid w:val="004A00F1"/>
    <w:rsid w:val="004A027E"/>
    <w:rsid w:val="004A036D"/>
    <w:rsid w:val="004A0389"/>
    <w:rsid w:val="004A03E7"/>
    <w:rsid w:val="004A0409"/>
    <w:rsid w:val="004A046F"/>
    <w:rsid w:val="004A0514"/>
    <w:rsid w:val="004A052E"/>
    <w:rsid w:val="004A05CB"/>
    <w:rsid w:val="004A0664"/>
    <w:rsid w:val="004A0679"/>
    <w:rsid w:val="004A068D"/>
    <w:rsid w:val="004A06A8"/>
    <w:rsid w:val="004A0732"/>
    <w:rsid w:val="004A0741"/>
    <w:rsid w:val="004A074C"/>
    <w:rsid w:val="004A0753"/>
    <w:rsid w:val="004A0783"/>
    <w:rsid w:val="004A084C"/>
    <w:rsid w:val="004A0909"/>
    <w:rsid w:val="004A093C"/>
    <w:rsid w:val="004A0945"/>
    <w:rsid w:val="004A099F"/>
    <w:rsid w:val="004A09A0"/>
    <w:rsid w:val="004A09CB"/>
    <w:rsid w:val="004A09E5"/>
    <w:rsid w:val="004A09FD"/>
    <w:rsid w:val="004A0A02"/>
    <w:rsid w:val="004A0A96"/>
    <w:rsid w:val="004A0ADE"/>
    <w:rsid w:val="004A0B35"/>
    <w:rsid w:val="004A0B8B"/>
    <w:rsid w:val="004A0C33"/>
    <w:rsid w:val="004A0CDC"/>
    <w:rsid w:val="004A0CE8"/>
    <w:rsid w:val="004A0D07"/>
    <w:rsid w:val="004A0E20"/>
    <w:rsid w:val="004A0EC7"/>
    <w:rsid w:val="004A0F39"/>
    <w:rsid w:val="004A0FA9"/>
    <w:rsid w:val="004A1052"/>
    <w:rsid w:val="004A1066"/>
    <w:rsid w:val="004A10A0"/>
    <w:rsid w:val="004A1164"/>
    <w:rsid w:val="004A1168"/>
    <w:rsid w:val="004A1200"/>
    <w:rsid w:val="004A1203"/>
    <w:rsid w:val="004A1230"/>
    <w:rsid w:val="004A124E"/>
    <w:rsid w:val="004A1271"/>
    <w:rsid w:val="004A12DD"/>
    <w:rsid w:val="004A1307"/>
    <w:rsid w:val="004A139C"/>
    <w:rsid w:val="004A13A6"/>
    <w:rsid w:val="004A1489"/>
    <w:rsid w:val="004A14DC"/>
    <w:rsid w:val="004A1538"/>
    <w:rsid w:val="004A1545"/>
    <w:rsid w:val="004A15CB"/>
    <w:rsid w:val="004A15F9"/>
    <w:rsid w:val="004A16B4"/>
    <w:rsid w:val="004A16E9"/>
    <w:rsid w:val="004A16FE"/>
    <w:rsid w:val="004A174D"/>
    <w:rsid w:val="004A175E"/>
    <w:rsid w:val="004A175F"/>
    <w:rsid w:val="004A1789"/>
    <w:rsid w:val="004A17D9"/>
    <w:rsid w:val="004A1848"/>
    <w:rsid w:val="004A1883"/>
    <w:rsid w:val="004A18A6"/>
    <w:rsid w:val="004A1958"/>
    <w:rsid w:val="004A19EA"/>
    <w:rsid w:val="004A1A69"/>
    <w:rsid w:val="004A1B63"/>
    <w:rsid w:val="004A1C45"/>
    <w:rsid w:val="004A1C93"/>
    <w:rsid w:val="004A1D31"/>
    <w:rsid w:val="004A1D4D"/>
    <w:rsid w:val="004A1DC7"/>
    <w:rsid w:val="004A1E03"/>
    <w:rsid w:val="004A1E3B"/>
    <w:rsid w:val="004A1E49"/>
    <w:rsid w:val="004A1E50"/>
    <w:rsid w:val="004A1EB6"/>
    <w:rsid w:val="004A1F17"/>
    <w:rsid w:val="004A1F48"/>
    <w:rsid w:val="004A1FA4"/>
    <w:rsid w:val="004A2024"/>
    <w:rsid w:val="004A2051"/>
    <w:rsid w:val="004A2104"/>
    <w:rsid w:val="004A21C4"/>
    <w:rsid w:val="004A21C8"/>
    <w:rsid w:val="004A21EF"/>
    <w:rsid w:val="004A21F6"/>
    <w:rsid w:val="004A224C"/>
    <w:rsid w:val="004A2256"/>
    <w:rsid w:val="004A2275"/>
    <w:rsid w:val="004A2298"/>
    <w:rsid w:val="004A22D0"/>
    <w:rsid w:val="004A2308"/>
    <w:rsid w:val="004A2320"/>
    <w:rsid w:val="004A23A7"/>
    <w:rsid w:val="004A240E"/>
    <w:rsid w:val="004A2428"/>
    <w:rsid w:val="004A2460"/>
    <w:rsid w:val="004A2480"/>
    <w:rsid w:val="004A249D"/>
    <w:rsid w:val="004A24C9"/>
    <w:rsid w:val="004A24F4"/>
    <w:rsid w:val="004A251C"/>
    <w:rsid w:val="004A256F"/>
    <w:rsid w:val="004A25F9"/>
    <w:rsid w:val="004A25FE"/>
    <w:rsid w:val="004A2653"/>
    <w:rsid w:val="004A273A"/>
    <w:rsid w:val="004A27A6"/>
    <w:rsid w:val="004A285B"/>
    <w:rsid w:val="004A2903"/>
    <w:rsid w:val="004A2937"/>
    <w:rsid w:val="004A2958"/>
    <w:rsid w:val="004A297A"/>
    <w:rsid w:val="004A2987"/>
    <w:rsid w:val="004A29FC"/>
    <w:rsid w:val="004A2A5F"/>
    <w:rsid w:val="004A2A75"/>
    <w:rsid w:val="004A2A9B"/>
    <w:rsid w:val="004A2AC8"/>
    <w:rsid w:val="004A2ADA"/>
    <w:rsid w:val="004A2B1B"/>
    <w:rsid w:val="004A2B95"/>
    <w:rsid w:val="004A2CCA"/>
    <w:rsid w:val="004A2CED"/>
    <w:rsid w:val="004A2DC2"/>
    <w:rsid w:val="004A2E1D"/>
    <w:rsid w:val="004A2EC8"/>
    <w:rsid w:val="004A2EE1"/>
    <w:rsid w:val="004A2EFE"/>
    <w:rsid w:val="004A3059"/>
    <w:rsid w:val="004A315D"/>
    <w:rsid w:val="004A31B2"/>
    <w:rsid w:val="004A3249"/>
    <w:rsid w:val="004A3264"/>
    <w:rsid w:val="004A3286"/>
    <w:rsid w:val="004A32EE"/>
    <w:rsid w:val="004A3375"/>
    <w:rsid w:val="004A33B2"/>
    <w:rsid w:val="004A33BA"/>
    <w:rsid w:val="004A344F"/>
    <w:rsid w:val="004A345A"/>
    <w:rsid w:val="004A3471"/>
    <w:rsid w:val="004A34AF"/>
    <w:rsid w:val="004A34CC"/>
    <w:rsid w:val="004A3531"/>
    <w:rsid w:val="004A3535"/>
    <w:rsid w:val="004A353D"/>
    <w:rsid w:val="004A354B"/>
    <w:rsid w:val="004A364A"/>
    <w:rsid w:val="004A3676"/>
    <w:rsid w:val="004A36F3"/>
    <w:rsid w:val="004A372B"/>
    <w:rsid w:val="004A37E4"/>
    <w:rsid w:val="004A3824"/>
    <w:rsid w:val="004A3842"/>
    <w:rsid w:val="004A3843"/>
    <w:rsid w:val="004A3894"/>
    <w:rsid w:val="004A38C1"/>
    <w:rsid w:val="004A3903"/>
    <w:rsid w:val="004A3922"/>
    <w:rsid w:val="004A397F"/>
    <w:rsid w:val="004A3A0C"/>
    <w:rsid w:val="004A3A82"/>
    <w:rsid w:val="004A3AA3"/>
    <w:rsid w:val="004A3AF5"/>
    <w:rsid w:val="004A3B7F"/>
    <w:rsid w:val="004A3B99"/>
    <w:rsid w:val="004A3BD4"/>
    <w:rsid w:val="004A3C43"/>
    <w:rsid w:val="004A3C63"/>
    <w:rsid w:val="004A3D2E"/>
    <w:rsid w:val="004A3DC1"/>
    <w:rsid w:val="004A3F70"/>
    <w:rsid w:val="004A3F85"/>
    <w:rsid w:val="004A3FAC"/>
    <w:rsid w:val="004A3FB7"/>
    <w:rsid w:val="004A403B"/>
    <w:rsid w:val="004A4087"/>
    <w:rsid w:val="004A412C"/>
    <w:rsid w:val="004A417C"/>
    <w:rsid w:val="004A417F"/>
    <w:rsid w:val="004A4192"/>
    <w:rsid w:val="004A41DA"/>
    <w:rsid w:val="004A424E"/>
    <w:rsid w:val="004A435D"/>
    <w:rsid w:val="004A4361"/>
    <w:rsid w:val="004A436B"/>
    <w:rsid w:val="004A446A"/>
    <w:rsid w:val="004A4510"/>
    <w:rsid w:val="004A4518"/>
    <w:rsid w:val="004A45CD"/>
    <w:rsid w:val="004A467A"/>
    <w:rsid w:val="004A473F"/>
    <w:rsid w:val="004A4761"/>
    <w:rsid w:val="004A4890"/>
    <w:rsid w:val="004A4899"/>
    <w:rsid w:val="004A48A9"/>
    <w:rsid w:val="004A48E0"/>
    <w:rsid w:val="004A48F5"/>
    <w:rsid w:val="004A48F9"/>
    <w:rsid w:val="004A4943"/>
    <w:rsid w:val="004A4975"/>
    <w:rsid w:val="004A49B3"/>
    <w:rsid w:val="004A49D5"/>
    <w:rsid w:val="004A49ED"/>
    <w:rsid w:val="004A4A78"/>
    <w:rsid w:val="004A4ADC"/>
    <w:rsid w:val="004A4B31"/>
    <w:rsid w:val="004A4B98"/>
    <w:rsid w:val="004A4C16"/>
    <w:rsid w:val="004A4CBD"/>
    <w:rsid w:val="004A4DF8"/>
    <w:rsid w:val="004A4F47"/>
    <w:rsid w:val="004A4F8F"/>
    <w:rsid w:val="004A4FE0"/>
    <w:rsid w:val="004A507E"/>
    <w:rsid w:val="004A511C"/>
    <w:rsid w:val="004A5168"/>
    <w:rsid w:val="004A516B"/>
    <w:rsid w:val="004A526E"/>
    <w:rsid w:val="004A52E4"/>
    <w:rsid w:val="004A533C"/>
    <w:rsid w:val="004A5471"/>
    <w:rsid w:val="004A549F"/>
    <w:rsid w:val="004A54C8"/>
    <w:rsid w:val="004A54E1"/>
    <w:rsid w:val="004A55A7"/>
    <w:rsid w:val="004A560C"/>
    <w:rsid w:val="004A5617"/>
    <w:rsid w:val="004A561F"/>
    <w:rsid w:val="004A5663"/>
    <w:rsid w:val="004A569A"/>
    <w:rsid w:val="004A56AD"/>
    <w:rsid w:val="004A56BF"/>
    <w:rsid w:val="004A570A"/>
    <w:rsid w:val="004A5789"/>
    <w:rsid w:val="004A57B4"/>
    <w:rsid w:val="004A57D0"/>
    <w:rsid w:val="004A57DA"/>
    <w:rsid w:val="004A589C"/>
    <w:rsid w:val="004A58C7"/>
    <w:rsid w:val="004A58D3"/>
    <w:rsid w:val="004A595B"/>
    <w:rsid w:val="004A5A05"/>
    <w:rsid w:val="004A5A5A"/>
    <w:rsid w:val="004A5ADB"/>
    <w:rsid w:val="004A5B2D"/>
    <w:rsid w:val="004A5B4E"/>
    <w:rsid w:val="004A5C10"/>
    <w:rsid w:val="004A5C13"/>
    <w:rsid w:val="004A5C1D"/>
    <w:rsid w:val="004A5C34"/>
    <w:rsid w:val="004A5C39"/>
    <w:rsid w:val="004A5CDE"/>
    <w:rsid w:val="004A5D2A"/>
    <w:rsid w:val="004A5D3E"/>
    <w:rsid w:val="004A5D42"/>
    <w:rsid w:val="004A5D52"/>
    <w:rsid w:val="004A5DAC"/>
    <w:rsid w:val="004A5DAD"/>
    <w:rsid w:val="004A5E38"/>
    <w:rsid w:val="004A5E65"/>
    <w:rsid w:val="004A5EB9"/>
    <w:rsid w:val="004A5F5C"/>
    <w:rsid w:val="004A5F76"/>
    <w:rsid w:val="004A5F8F"/>
    <w:rsid w:val="004A5FD0"/>
    <w:rsid w:val="004A602A"/>
    <w:rsid w:val="004A6057"/>
    <w:rsid w:val="004A607A"/>
    <w:rsid w:val="004A60FD"/>
    <w:rsid w:val="004A6199"/>
    <w:rsid w:val="004A61FE"/>
    <w:rsid w:val="004A6245"/>
    <w:rsid w:val="004A62AC"/>
    <w:rsid w:val="004A62C4"/>
    <w:rsid w:val="004A62DE"/>
    <w:rsid w:val="004A62E9"/>
    <w:rsid w:val="004A6317"/>
    <w:rsid w:val="004A634A"/>
    <w:rsid w:val="004A6382"/>
    <w:rsid w:val="004A63AA"/>
    <w:rsid w:val="004A63B0"/>
    <w:rsid w:val="004A63C8"/>
    <w:rsid w:val="004A63FD"/>
    <w:rsid w:val="004A6560"/>
    <w:rsid w:val="004A66CE"/>
    <w:rsid w:val="004A66D1"/>
    <w:rsid w:val="004A67EF"/>
    <w:rsid w:val="004A6862"/>
    <w:rsid w:val="004A68FA"/>
    <w:rsid w:val="004A68FE"/>
    <w:rsid w:val="004A6908"/>
    <w:rsid w:val="004A69B9"/>
    <w:rsid w:val="004A6A14"/>
    <w:rsid w:val="004A6A20"/>
    <w:rsid w:val="004A6A37"/>
    <w:rsid w:val="004A6A48"/>
    <w:rsid w:val="004A6A50"/>
    <w:rsid w:val="004A6ABF"/>
    <w:rsid w:val="004A6AC7"/>
    <w:rsid w:val="004A6ADC"/>
    <w:rsid w:val="004A6B2B"/>
    <w:rsid w:val="004A6C24"/>
    <w:rsid w:val="004A6C57"/>
    <w:rsid w:val="004A6D22"/>
    <w:rsid w:val="004A6DB7"/>
    <w:rsid w:val="004A6E43"/>
    <w:rsid w:val="004A6EAE"/>
    <w:rsid w:val="004A6EF9"/>
    <w:rsid w:val="004A6F04"/>
    <w:rsid w:val="004A6F5B"/>
    <w:rsid w:val="004A6F60"/>
    <w:rsid w:val="004A7013"/>
    <w:rsid w:val="004A7075"/>
    <w:rsid w:val="004A7091"/>
    <w:rsid w:val="004A70EF"/>
    <w:rsid w:val="004A720B"/>
    <w:rsid w:val="004A722F"/>
    <w:rsid w:val="004A7281"/>
    <w:rsid w:val="004A72D6"/>
    <w:rsid w:val="004A7328"/>
    <w:rsid w:val="004A73C0"/>
    <w:rsid w:val="004A73F8"/>
    <w:rsid w:val="004A7445"/>
    <w:rsid w:val="004A7461"/>
    <w:rsid w:val="004A74BC"/>
    <w:rsid w:val="004A76DD"/>
    <w:rsid w:val="004A770B"/>
    <w:rsid w:val="004A7732"/>
    <w:rsid w:val="004A7756"/>
    <w:rsid w:val="004A77CE"/>
    <w:rsid w:val="004A77DA"/>
    <w:rsid w:val="004A7840"/>
    <w:rsid w:val="004A7891"/>
    <w:rsid w:val="004A7928"/>
    <w:rsid w:val="004A7969"/>
    <w:rsid w:val="004A7A1C"/>
    <w:rsid w:val="004A7B9D"/>
    <w:rsid w:val="004A7C32"/>
    <w:rsid w:val="004A7C3E"/>
    <w:rsid w:val="004A7C78"/>
    <w:rsid w:val="004A7C8F"/>
    <w:rsid w:val="004A7CC8"/>
    <w:rsid w:val="004A7CCF"/>
    <w:rsid w:val="004A7D0F"/>
    <w:rsid w:val="004A7D40"/>
    <w:rsid w:val="004A7D5A"/>
    <w:rsid w:val="004A7D7D"/>
    <w:rsid w:val="004A7E6C"/>
    <w:rsid w:val="004A7E8A"/>
    <w:rsid w:val="004A7E8D"/>
    <w:rsid w:val="004A7EB1"/>
    <w:rsid w:val="004A7EE5"/>
    <w:rsid w:val="004A7F73"/>
    <w:rsid w:val="004A7F81"/>
    <w:rsid w:val="004A7F8F"/>
    <w:rsid w:val="004A7F98"/>
    <w:rsid w:val="004A7FC3"/>
    <w:rsid w:val="004A7FD2"/>
    <w:rsid w:val="004A7FE7"/>
    <w:rsid w:val="004B00C7"/>
    <w:rsid w:val="004B00D3"/>
    <w:rsid w:val="004B0111"/>
    <w:rsid w:val="004B01B7"/>
    <w:rsid w:val="004B01E6"/>
    <w:rsid w:val="004B0269"/>
    <w:rsid w:val="004B02B4"/>
    <w:rsid w:val="004B03F8"/>
    <w:rsid w:val="004B041B"/>
    <w:rsid w:val="004B0527"/>
    <w:rsid w:val="004B0537"/>
    <w:rsid w:val="004B0551"/>
    <w:rsid w:val="004B056A"/>
    <w:rsid w:val="004B0575"/>
    <w:rsid w:val="004B058E"/>
    <w:rsid w:val="004B06F4"/>
    <w:rsid w:val="004B0721"/>
    <w:rsid w:val="004B0765"/>
    <w:rsid w:val="004B0771"/>
    <w:rsid w:val="004B08D8"/>
    <w:rsid w:val="004B0902"/>
    <w:rsid w:val="004B0915"/>
    <w:rsid w:val="004B0991"/>
    <w:rsid w:val="004B0996"/>
    <w:rsid w:val="004B09DF"/>
    <w:rsid w:val="004B09F0"/>
    <w:rsid w:val="004B0A22"/>
    <w:rsid w:val="004B0A2A"/>
    <w:rsid w:val="004B0A76"/>
    <w:rsid w:val="004B0AF1"/>
    <w:rsid w:val="004B0B18"/>
    <w:rsid w:val="004B0BD6"/>
    <w:rsid w:val="004B0CCD"/>
    <w:rsid w:val="004B0CDA"/>
    <w:rsid w:val="004B0D13"/>
    <w:rsid w:val="004B0DBF"/>
    <w:rsid w:val="004B0DFD"/>
    <w:rsid w:val="004B0EE6"/>
    <w:rsid w:val="004B0F57"/>
    <w:rsid w:val="004B0F7D"/>
    <w:rsid w:val="004B0FB6"/>
    <w:rsid w:val="004B0FCC"/>
    <w:rsid w:val="004B0FDF"/>
    <w:rsid w:val="004B100B"/>
    <w:rsid w:val="004B1072"/>
    <w:rsid w:val="004B1179"/>
    <w:rsid w:val="004B11A3"/>
    <w:rsid w:val="004B11AA"/>
    <w:rsid w:val="004B1202"/>
    <w:rsid w:val="004B127F"/>
    <w:rsid w:val="004B1349"/>
    <w:rsid w:val="004B1367"/>
    <w:rsid w:val="004B1397"/>
    <w:rsid w:val="004B141D"/>
    <w:rsid w:val="004B1493"/>
    <w:rsid w:val="004B1512"/>
    <w:rsid w:val="004B165A"/>
    <w:rsid w:val="004B1668"/>
    <w:rsid w:val="004B166B"/>
    <w:rsid w:val="004B179B"/>
    <w:rsid w:val="004B17BA"/>
    <w:rsid w:val="004B1840"/>
    <w:rsid w:val="004B1883"/>
    <w:rsid w:val="004B189A"/>
    <w:rsid w:val="004B18F0"/>
    <w:rsid w:val="004B1926"/>
    <w:rsid w:val="004B194B"/>
    <w:rsid w:val="004B19F0"/>
    <w:rsid w:val="004B1AD6"/>
    <w:rsid w:val="004B1B06"/>
    <w:rsid w:val="004B1C2E"/>
    <w:rsid w:val="004B1C2F"/>
    <w:rsid w:val="004B1C7A"/>
    <w:rsid w:val="004B1D77"/>
    <w:rsid w:val="004B1DDE"/>
    <w:rsid w:val="004B1E2D"/>
    <w:rsid w:val="004B1E45"/>
    <w:rsid w:val="004B1E8C"/>
    <w:rsid w:val="004B1ED9"/>
    <w:rsid w:val="004B1F2A"/>
    <w:rsid w:val="004B20B9"/>
    <w:rsid w:val="004B20BD"/>
    <w:rsid w:val="004B20C0"/>
    <w:rsid w:val="004B213F"/>
    <w:rsid w:val="004B2151"/>
    <w:rsid w:val="004B215A"/>
    <w:rsid w:val="004B2196"/>
    <w:rsid w:val="004B21C3"/>
    <w:rsid w:val="004B2210"/>
    <w:rsid w:val="004B2253"/>
    <w:rsid w:val="004B23B1"/>
    <w:rsid w:val="004B2435"/>
    <w:rsid w:val="004B246C"/>
    <w:rsid w:val="004B2481"/>
    <w:rsid w:val="004B24AE"/>
    <w:rsid w:val="004B24DB"/>
    <w:rsid w:val="004B2515"/>
    <w:rsid w:val="004B252A"/>
    <w:rsid w:val="004B253C"/>
    <w:rsid w:val="004B2555"/>
    <w:rsid w:val="004B2668"/>
    <w:rsid w:val="004B26D9"/>
    <w:rsid w:val="004B2792"/>
    <w:rsid w:val="004B2905"/>
    <w:rsid w:val="004B295D"/>
    <w:rsid w:val="004B29A5"/>
    <w:rsid w:val="004B29DD"/>
    <w:rsid w:val="004B2A11"/>
    <w:rsid w:val="004B2A4A"/>
    <w:rsid w:val="004B2A6A"/>
    <w:rsid w:val="004B2A96"/>
    <w:rsid w:val="004B2B8D"/>
    <w:rsid w:val="004B2C62"/>
    <w:rsid w:val="004B2CCF"/>
    <w:rsid w:val="004B2CFB"/>
    <w:rsid w:val="004B2D00"/>
    <w:rsid w:val="004B2D03"/>
    <w:rsid w:val="004B2D05"/>
    <w:rsid w:val="004B2D07"/>
    <w:rsid w:val="004B2E08"/>
    <w:rsid w:val="004B2E58"/>
    <w:rsid w:val="004B2F51"/>
    <w:rsid w:val="004B2FDF"/>
    <w:rsid w:val="004B3094"/>
    <w:rsid w:val="004B31ED"/>
    <w:rsid w:val="004B3211"/>
    <w:rsid w:val="004B32AB"/>
    <w:rsid w:val="004B32E1"/>
    <w:rsid w:val="004B3318"/>
    <w:rsid w:val="004B3467"/>
    <w:rsid w:val="004B3481"/>
    <w:rsid w:val="004B34EC"/>
    <w:rsid w:val="004B359E"/>
    <w:rsid w:val="004B366B"/>
    <w:rsid w:val="004B3781"/>
    <w:rsid w:val="004B37BA"/>
    <w:rsid w:val="004B383F"/>
    <w:rsid w:val="004B38A0"/>
    <w:rsid w:val="004B38CA"/>
    <w:rsid w:val="004B39E3"/>
    <w:rsid w:val="004B3B4F"/>
    <w:rsid w:val="004B3B92"/>
    <w:rsid w:val="004B3BEA"/>
    <w:rsid w:val="004B3C11"/>
    <w:rsid w:val="004B3C30"/>
    <w:rsid w:val="004B3CB4"/>
    <w:rsid w:val="004B3D92"/>
    <w:rsid w:val="004B3DEE"/>
    <w:rsid w:val="004B3E08"/>
    <w:rsid w:val="004B3E1A"/>
    <w:rsid w:val="004B3E57"/>
    <w:rsid w:val="004B3EB6"/>
    <w:rsid w:val="004B3F41"/>
    <w:rsid w:val="004B3F60"/>
    <w:rsid w:val="004B3FCD"/>
    <w:rsid w:val="004B4006"/>
    <w:rsid w:val="004B418D"/>
    <w:rsid w:val="004B4208"/>
    <w:rsid w:val="004B4222"/>
    <w:rsid w:val="004B42C2"/>
    <w:rsid w:val="004B42D9"/>
    <w:rsid w:val="004B43B2"/>
    <w:rsid w:val="004B4402"/>
    <w:rsid w:val="004B4456"/>
    <w:rsid w:val="004B4469"/>
    <w:rsid w:val="004B44CF"/>
    <w:rsid w:val="004B452C"/>
    <w:rsid w:val="004B4551"/>
    <w:rsid w:val="004B4604"/>
    <w:rsid w:val="004B46A6"/>
    <w:rsid w:val="004B46FB"/>
    <w:rsid w:val="004B470B"/>
    <w:rsid w:val="004B473E"/>
    <w:rsid w:val="004B4743"/>
    <w:rsid w:val="004B47B1"/>
    <w:rsid w:val="004B486A"/>
    <w:rsid w:val="004B48A8"/>
    <w:rsid w:val="004B4962"/>
    <w:rsid w:val="004B49A7"/>
    <w:rsid w:val="004B49BA"/>
    <w:rsid w:val="004B4A1A"/>
    <w:rsid w:val="004B4A58"/>
    <w:rsid w:val="004B4A7E"/>
    <w:rsid w:val="004B4AAC"/>
    <w:rsid w:val="004B4BD4"/>
    <w:rsid w:val="004B4BE3"/>
    <w:rsid w:val="004B4C19"/>
    <w:rsid w:val="004B4C4A"/>
    <w:rsid w:val="004B4C5B"/>
    <w:rsid w:val="004B4C82"/>
    <w:rsid w:val="004B4CA6"/>
    <w:rsid w:val="004B4D0D"/>
    <w:rsid w:val="004B4D2B"/>
    <w:rsid w:val="004B4D58"/>
    <w:rsid w:val="004B4D95"/>
    <w:rsid w:val="004B4DBF"/>
    <w:rsid w:val="004B4DF1"/>
    <w:rsid w:val="004B4F63"/>
    <w:rsid w:val="004B503C"/>
    <w:rsid w:val="004B5073"/>
    <w:rsid w:val="004B50A2"/>
    <w:rsid w:val="004B50A6"/>
    <w:rsid w:val="004B5109"/>
    <w:rsid w:val="004B516C"/>
    <w:rsid w:val="004B5185"/>
    <w:rsid w:val="004B51A5"/>
    <w:rsid w:val="004B51E0"/>
    <w:rsid w:val="004B51FB"/>
    <w:rsid w:val="004B5233"/>
    <w:rsid w:val="004B5241"/>
    <w:rsid w:val="004B5273"/>
    <w:rsid w:val="004B52A7"/>
    <w:rsid w:val="004B52F3"/>
    <w:rsid w:val="004B535D"/>
    <w:rsid w:val="004B537C"/>
    <w:rsid w:val="004B53A8"/>
    <w:rsid w:val="004B53B8"/>
    <w:rsid w:val="004B53D0"/>
    <w:rsid w:val="004B53FC"/>
    <w:rsid w:val="004B5432"/>
    <w:rsid w:val="004B545C"/>
    <w:rsid w:val="004B54A1"/>
    <w:rsid w:val="004B55B9"/>
    <w:rsid w:val="004B560C"/>
    <w:rsid w:val="004B5667"/>
    <w:rsid w:val="004B5672"/>
    <w:rsid w:val="004B570B"/>
    <w:rsid w:val="004B570E"/>
    <w:rsid w:val="004B5725"/>
    <w:rsid w:val="004B575C"/>
    <w:rsid w:val="004B5805"/>
    <w:rsid w:val="004B586B"/>
    <w:rsid w:val="004B5933"/>
    <w:rsid w:val="004B599E"/>
    <w:rsid w:val="004B5A89"/>
    <w:rsid w:val="004B5AC6"/>
    <w:rsid w:val="004B5CC5"/>
    <w:rsid w:val="004B5CCC"/>
    <w:rsid w:val="004B5D74"/>
    <w:rsid w:val="004B5DCF"/>
    <w:rsid w:val="004B5E0D"/>
    <w:rsid w:val="004B5E70"/>
    <w:rsid w:val="004B5EDA"/>
    <w:rsid w:val="004B5F11"/>
    <w:rsid w:val="004B5F50"/>
    <w:rsid w:val="004B5FA7"/>
    <w:rsid w:val="004B5FD0"/>
    <w:rsid w:val="004B6017"/>
    <w:rsid w:val="004B6032"/>
    <w:rsid w:val="004B604D"/>
    <w:rsid w:val="004B605A"/>
    <w:rsid w:val="004B6081"/>
    <w:rsid w:val="004B61CB"/>
    <w:rsid w:val="004B6258"/>
    <w:rsid w:val="004B626E"/>
    <w:rsid w:val="004B6277"/>
    <w:rsid w:val="004B628C"/>
    <w:rsid w:val="004B62A1"/>
    <w:rsid w:val="004B62F8"/>
    <w:rsid w:val="004B63BB"/>
    <w:rsid w:val="004B6431"/>
    <w:rsid w:val="004B646D"/>
    <w:rsid w:val="004B64AD"/>
    <w:rsid w:val="004B64F1"/>
    <w:rsid w:val="004B6506"/>
    <w:rsid w:val="004B6536"/>
    <w:rsid w:val="004B6556"/>
    <w:rsid w:val="004B65B6"/>
    <w:rsid w:val="004B661A"/>
    <w:rsid w:val="004B672E"/>
    <w:rsid w:val="004B67CB"/>
    <w:rsid w:val="004B6849"/>
    <w:rsid w:val="004B6899"/>
    <w:rsid w:val="004B68C1"/>
    <w:rsid w:val="004B68F3"/>
    <w:rsid w:val="004B69DF"/>
    <w:rsid w:val="004B69EA"/>
    <w:rsid w:val="004B6A12"/>
    <w:rsid w:val="004B6A35"/>
    <w:rsid w:val="004B6A4A"/>
    <w:rsid w:val="004B6A4D"/>
    <w:rsid w:val="004B6AA5"/>
    <w:rsid w:val="004B6AF2"/>
    <w:rsid w:val="004B6B4F"/>
    <w:rsid w:val="004B6B8A"/>
    <w:rsid w:val="004B6BD8"/>
    <w:rsid w:val="004B6CE0"/>
    <w:rsid w:val="004B6D26"/>
    <w:rsid w:val="004B6D69"/>
    <w:rsid w:val="004B6DB0"/>
    <w:rsid w:val="004B6F5B"/>
    <w:rsid w:val="004B6F7F"/>
    <w:rsid w:val="004B6FC8"/>
    <w:rsid w:val="004B70E9"/>
    <w:rsid w:val="004B7107"/>
    <w:rsid w:val="004B716F"/>
    <w:rsid w:val="004B717E"/>
    <w:rsid w:val="004B71B7"/>
    <w:rsid w:val="004B71FA"/>
    <w:rsid w:val="004B71FB"/>
    <w:rsid w:val="004B7207"/>
    <w:rsid w:val="004B7208"/>
    <w:rsid w:val="004B72C3"/>
    <w:rsid w:val="004B7300"/>
    <w:rsid w:val="004B7343"/>
    <w:rsid w:val="004B7382"/>
    <w:rsid w:val="004B7391"/>
    <w:rsid w:val="004B73CE"/>
    <w:rsid w:val="004B742A"/>
    <w:rsid w:val="004B743F"/>
    <w:rsid w:val="004B744F"/>
    <w:rsid w:val="004B74AA"/>
    <w:rsid w:val="004B7509"/>
    <w:rsid w:val="004B750A"/>
    <w:rsid w:val="004B7594"/>
    <w:rsid w:val="004B75B1"/>
    <w:rsid w:val="004B774B"/>
    <w:rsid w:val="004B7767"/>
    <w:rsid w:val="004B78AA"/>
    <w:rsid w:val="004B78AD"/>
    <w:rsid w:val="004B78DC"/>
    <w:rsid w:val="004B799C"/>
    <w:rsid w:val="004B79DF"/>
    <w:rsid w:val="004B79E1"/>
    <w:rsid w:val="004B7A0C"/>
    <w:rsid w:val="004B7A4D"/>
    <w:rsid w:val="004B7A72"/>
    <w:rsid w:val="004B7AA4"/>
    <w:rsid w:val="004B7AAD"/>
    <w:rsid w:val="004B7B6C"/>
    <w:rsid w:val="004B7B72"/>
    <w:rsid w:val="004B7BA7"/>
    <w:rsid w:val="004B7BB6"/>
    <w:rsid w:val="004B7BE8"/>
    <w:rsid w:val="004B7C15"/>
    <w:rsid w:val="004B7C51"/>
    <w:rsid w:val="004B7C56"/>
    <w:rsid w:val="004B7C68"/>
    <w:rsid w:val="004B7C80"/>
    <w:rsid w:val="004B7CB1"/>
    <w:rsid w:val="004B7CFF"/>
    <w:rsid w:val="004B7DC5"/>
    <w:rsid w:val="004B7DC6"/>
    <w:rsid w:val="004B7DDE"/>
    <w:rsid w:val="004B7DF5"/>
    <w:rsid w:val="004B7E15"/>
    <w:rsid w:val="004B7E99"/>
    <w:rsid w:val="004B7ECB"/>
    <w:rsid w:val="004B7ED3"/>
    <w:rsid w:val="004B7F1F"/>
    <w:rsid w:val="004B7F25"/>
    <w:rsid w:val="004B7FC4"/>
    <w:rsid w:val="004B7FF5"/>
    <w:rsid w:val="004C0020"/>
    <w:rsid w:val="004C0091"/>
    <w:rsid w:val="004C01BF"/>
    <w:rsid w:val="004C020C"/>
    <w:rsid w:val="004C020F"/>
    <w:rsid w:val="004C0216"/>
    <w:rsid w:val="004C0220"/>
    <w:rsid w:val="004C033D"/>
    <w:rsid w:val="004C0343"/>
    <w:rsid w:val="004C044A"/>
    <w:rsid w:val="004C0540"/>
    <w:rsid w:val="004C0559"/>
    <w:rsid w:val="004C055A"/>
    <w:rsid w:val="004C0572"/>
    <w:rsid w:val="004C05C5"/>
    <w:rsid w:val="004C05E5"/>
    <w:rsid w:val="004C05E9"/>
    <w:rsid w:val="004C05F1"/>
    <w:rsid w:val="004C0626"/>
    <w:rsid w:val="004C0672"/>
    <w:rsid w:val="004C06B9"/>
    <w:rsid w:val="004C075B"/>
    <w:rsid w:val="004C0780"/>
    <w:rsid w:val="004C07C3"/>
    <w:rsid w:val="004C0849"/>
    <w:rsid w:val="004C08D3"/>
    <w:rsid w:val="004C0972"/>
    <w:rsid w:val="004C0978"/>
    <w:rsid w:val="004C09C5"/>
    <w:rsid w:val="004C0A39"/>
    <w:rsid w:val="004C0A4B"/>
    <w:rsid w:val="004C0A7B"/>
    <w:rsid w:val="004C0BCC"/>
    <w:rsid w:val="004C0C53"/>
    <w:rsid w:val="004C0D20"/>
    <w:rsid w:val="004C0D47"/>
    <w:rsid w:val="004C0DBD"/>
    <w:rsid w:val="004C0E14"/>
    <w:rsid w:val="004C0EE2"/>
    <w:rsid w:val="004C0F26"/>
    <w:rsid w:val="004C0F53"/>
    <w:rsid w:val="004C0F5D"/>
    <w:rsid w:val="004C0F5F"/>
    <w:rsid w:val="004C0F6D"/>
    <w:rsid w:val="004C0FD1"/>
    <w:rsid w:val="004C1008"/>
    <w:rsid w:val="004C1029"/>
    <w:rsid w:val="004C10BB"/>
    <w:rsid w:val="004C1119"/>
    <w:rsid w:val="004C1184"/>
    <w:rsid w:val="004C118A"/>
    <w:rsid w:val="004C11AB"/>
    <w:rsid w:val="004C11EE"/>
    <w:rsid w:val="004C1204"/>
    <w:rsid w:val="004C122E"/>
    <w:rsid w:val="004C1235"/>
    <w:rsid w:val="004C12CC"/>
    <w:rsid w:val="004C12E5"/>
    <w:rsid w:val="004C1311"/>
    <w:rsid w:val="004C135B"/>
    <w:rsid w:val="004C1394"/>
    <w:rsid w:val="004C13BC"/>
    <w:rsid w:val="004C146C"/>
    <w:rsid w:val="004C151E"/>
    <w:rsid w:val="004C1552"/>
    <w:rsid w:val="004C1577"/>
    <w:rsid w:val="004C15BB"/>
    <w:rsid w:val="004C15D2"/>
    <w:rsid w:val="004C1624"/>
    <w:rsid w:val="004C1726"/>
    <w:rsid w:val="004C174C"/>
    <w:rsid w:val="004C1753"/>
    <w:rsid w:val="004C17BA"/>
    <w:rsid w:val="004C18A2"/>
    <w:rsid w:val="004C18C0"/>
    <w:rsid w:val="004C18DB"/>
    <w:rsid w:val="004C1A31"/>
    <w:rsid w:val="004C1A8C"/>
    <w:rsid w:val="004C1B9E"/>
    <w:rsid w:val="004C1BA0"/>
    <w:rsid w:val="004C1BA7"/>
    <w:rsid w:val="004C1BA8"/>
    <w:rsid w:val="004C1BD9"/>
    <w:rsid w:val="004C1C8B"/>
    <w:rsid w:val="004C1CA3"/>
    <w:rsid w:val="004C1D0E"/>
    <w:rsid w:val="004C1D96"/>
    <w:rsid w:val="004C1DCD"/>
    <w:rsid w:val="004C1E3C"/>
    <w:rsid w:val="004C1F6B"/>
    <w:rsid w:val="004C1F72"/>
    <w:rsid w:val="004C1FD4"/>
    <w:rsid w:val="004C1FD6"/>
    <w:rsid w:val="004C2002"/>
    <w:rsid w:val="004C20B3"/>
    <w:rsid w:val="004C20BD"/>
    <w:rsid w:val="004C2105"/>
    <w:rsid w:val="004C2128"/>
    <w:rsid w:val="004C2155"/>
    <w:rsid w:val="004C21A1"/>
    <w:rsid w:val="004C21A2"/>
    <w:rsid w:val="004C21BA"/>
    <w:rsid w:val="004C2203"/>
    <w:rsid w:val="004C2228"/>
    <w:rsid w:val="004C2235"/>
    <w:rsid w:val="004C233E"/>
    <w:rsid w:val="004C2342"/>
    <w:rsid w:val="004C23AF"/>
    <w:rsid w:val="004C2408"/>
    <w:rsid w:val="004C241C"/>
    <w:rsid w:val="004C24E0"/>
    <w:rsid w:val="004C24EE"/>
    <w:rsid w:val="004C2500"/>
    <w:rsid w:val="004C2525"/>
    <w:rsid w:val="004C252B"/>
    <w:rsid w:val="004C25F4"/>
    <w:rsid w:val="004C262D"/>
    <w:rsid w:val="004C2651"/>
    <w:rsid w:val="004C2656"/>
    <w:rsid w:val="004C26CF"/>
    <w:rsid w:val="004C26EB"/>
    <w:rsid w:val="004C2743"/>
    <w:rsid w:val="004C28AD"/>
    <w:rsid w:val="004C291D"/>
    <w:rsid w:val="004C2A57"/>
    <w:rsid w:val="004C2AF8"/>
    <w:rsid w:val="004C2B44"/>
    <w:rsid w:val="004C2BDA"/>
    <w:rsid w:val="004C2C1C"/>
    <w:rsid w:val="004C2C8B"/>
    <w:rsid w:val="004C2D27"/>
    <w:rsid w:val="004C2D80"/>
    <w:rsid w:val="004C2D98"/>
    <w:rsid w:val="004C2E1B"/>
    <w:rsid w:val="004C2EEC"/>
    <w:rsid w:val="004C2EF2"/>
    <w:rsid w:val="004C2F66"/>
    <w:rsid w:val="004C2F7F"/>
    <w:rsid w:val="004C2FBE"/>
    <w:rsid w:val="004C2FD6"/>
    <w:rsid w:val="004C2FEC"/>
    <w:rsid w:val="004C302A"/>
    <w:rsid w:val="004C30EF"/>
    <w:rsid w:val="004C3153"/>
    <w:rsid w:val="004C3169"/>
    <w:rsid w:val="004C31D9"/>
    <w:rsid w:val="004C31DA"/>
    <w:rsid w:val="004C3284"/>
    <w:rsid w:val="004C32D3"/>
    <w:rsid w:val="004C3385"/>
    <w:rsid w:val="004C33B7"/>
    <w:rsid w:val="004C33E2"/>
    <w:rsid w:val="004C3401"/>
    <w:rsid w:val="004C3424"/>
    <w:rsid w:val="004C34A3"/>
    <w:rsid w:val="004C3518"/>
    <w:rsid w:val="004C368E"/>
    <w:rsid w:val="004C369E"/>
    <w:rsid w:val="004C3730"/>
    <w:rsid w:val="004C378F"/>
    <w:rsid w:val="004C37B7"/>
    <w:rsid w:val="004C3811"/>
    <w:rsid w:val="004C3847"/>
    <w:rsid w:val="004C3965"/>
    <w:rsid w:val="004C3968"/>
    <w:rsid w:val="004C3976"/>
    <w:rsid w:val="004C39A6"/>
    <w:rsid w:val="004C39B2"/>
    <w:rsid w:val="004C39B5"/>
    <w:rsid w:val="004C3A62"/>
    <w:rsid w:val="004C3AE2"/>
    <w:rsid w:val="004C3AF7"/>
    <w:rsid w:val="004C3B5B"/>
    <w:rsid w:val="004C3C0C"/>
    <w:rsid w:val="004C3C3B"/>
    <w:rsid w:val="004C3D16"/>
    <w:rsid w:val="004C3D22"/>
    <w:rsid w:val="004C3D62"/>
    <w:rsid w:val="004C3E3F"/>
    <w:rsid w:val="004C3E77"/>
    <w:rsid w:val="004C3F09"/>
    <w:rsid w:val="004C3F0C"/>
    <w:rsid w:val="004C3F53"/>
    <w:rsid w:val="004C4038"/>
    <w:rsid w:val="004C4051"/>
    <w:rsid w:val="004C40B4"/>
    <w:rsid w:val="004C4155"/>
    <w:rsid w:val="004C42E0"/>
    <w:rsid w:val="004C437A"/>
    <w:rsid w:val="004C43A6"/>
    <w:rsid w:val="004C43FD"/>
    <w:rsid w:val="004C4432"/>
    <w:rsid w:val="004C44CE"/>
    <w:rsid w:val="004C44EA"/>
    <w:rsid w:val="004C450A"/>
    <w:rsid w:val="004C4537"/>
    <w:rsid w:val="004C457F"/>
    <w:rsid w:val="004C45A3"/>
    <w:rsid w:val="004C45DC"/>
    <w:rsid w:val="004C45F1"/>
    <w:rsid w:val="004C469F"/>
    <w:rsid w:val="004C46CB"/>
    <w:rsid w:val="004C47AF"/>
    <w:rsid w:val="004C47CA"/>
    <w:rsid w:val="004C47DF"/>
    <w:rsid w:val="004C4802"/>
    <w:rsid w:val="004C4815"/>
    <w:rsid w:val="004C4852"/>
    <w:rsid w:val="004C487E"/>
    <w:rsid w:val="004C496B"/>
    <w:rsid w:val="004C498C"/>
    <w:rsid w:val="004C49B3"/>
    <w:rsid w:val="004C4A40"/>
    <w:rsid w:val="004C4A5E"/>
    <w:rsid w:val="004C4AA9"/>
    <w:rsid w:val="004C4B09"/>
    <w:rsid w:val="004C4B72"/>
    <w:rsid w:val="004C4BD8"/>
    <w:rsid w:val="004C4BED"/>
    <w:rsid w:val="004C4CA1"/>
    <w:rsid w:val="004C4CA9"/>
    <w:rsid w:val="004C4CFB"/>
    <w:rsid w:val="004C4D0A"/>
    <w:rsid w:val="004C4DD3"/>
    <w:rsid w:val="004C4DD9"/>
    <w:rsid w:val="004C4E06"/>
    <w:rsid w:val="004C4E46"/>
    <w:rsid w:val="004C4EB4"/>
    <w:rsid w:val="004C4EBD"/>
    <w:rsid w:val="004C4EDF"/>
    <w:rsid w:val="004C4F80"/>
    <w:rsid w:val="004C4FF3"/>
    <w:rsid w:val="004C503A"/>
    <w:rsid w:val="004C50D2"/>
    <w:rsid w:val="004C5181"/>
    <w:rsid w:val="004C518F"/>
    <w:rsid w:val="004C5256"/>
    <w:rsid w:val="004C5259"/>
    <w:rsid w:val="004C52DA"/>
    <w:rsid w:val="004C53AE"/>
    <w:rsid w:val="004C53F4"/>
    <w:rsid w:val="004C540A"/>
    <w:rsid w:val="004C543C"/>
    <w:rsid w:val="004C5446"/>
    <w:rsid w:val="004C54DD"/>
    <w:rsid w:val="004C5529"/>
    <w:rsid w:val="004C5549"/>
    <w:rsid w:val="004C569B"/>
    <w:rsid w:val="004C56E4"/>
    <w:rsid w:val="004C56F4"/>
    <w:rsid w:val="004C56FC"/>
    <w:rsid w:val="004C5776"/>
    <w:rsid w:val="004C579F"/>
    <w:rsid w:val="004C57D9"/>
    <w:rsid w:val="004C5814"/>
    <w:rsid w:val="004C5822"/>
    <w:rsid w:val="004C5826"/>
    <w:rsid w:val="004C584F"/>
    <w:rsid w:val="004C58D5"/>
    <w:rsid w:val="004C5922"/>
    <w:rsid w:val="004C5955"/>
    <w:rsid w:val="004C595E"/>
    <w:rsid w:val="004C59AA"/>
    <w:rsid w:val="004C59B0"/>
    <w:rsid w:val="004C59B3"/>
    <w:rsid w:val="004C59B9"/>
    <w:rsid w:val="004C5A06"/>
    <w:rsid w:val="004C5A1C"/>
    <w:rsid w:val="004C5A56"/>
    <w:rsid w:val="004C5A59"/>
    <w:rsid w:val="004C5A83"/>
    <w:rsid w:val="004C5AA8"/>
    <w:rsid w:val="004C5B00"/>
    <w:rsid w:val="004C5B19"/>
    <w:rsid w:val="004C5B22"/>
    <w:rsid w:val="004C5B78"/>
    <w:rsid w:val="004C5BF4"/>
    <w:rsid w:val="004C5C36"/>
    <w:rsid w:val="004C5C53"/>
    <w:rsid w:val="004C5C5D"/>
    <w:rsid w:val="004C5C7C"/>
    <w:rsid w:val="004C5CA3"/>
    <w:rsid w:val="004C5D3A"/>
    <w:rsid w:val="004C5DA1"/>
    <w:rsid w:val="004C5DDC"/>
    <w:rsid w:val="004C5E5E"/>
    <w:rsid w:val="004C5E8A"/>
    <w:rsid w:val="004C5ED4"/>
    <w:rsid w:val="004C5F15"/>
    <w:rsid w:val="004C5F1D"/>
    <w:rsid w:val="004C5F6D"/>
    <w:rsid w:val="004C5FA2"/>
    <w:rsid w:val="004C5FF0"/>
    <w:rsid w:val="004C5FF1"/>
    <w:rsid w:val="004C60AE"/>
    <w:rsid w:val="004C60D9"/>
    <w:rsid w:val="004C6149"/>
    <w:rsid w:val="004C61AE"/>
    <w:rsid w:val="004C626A"/>
    <w:rsid w:val="004C6285"/>
    <w:rsid w:val="004C62CE"/>
    <w:rsid w:val="004C62DB"/>
    <w:rsid w:val="004C6316"/>
    <w:rsid w:val="004C632E"/>
    <w:rsid w:val="004C63C0"/>
    <w:rsid w:val="004C63C1"/>
    <w:rsid w:val="004C656A"/>
    <w:rsid w:val="004C6570"/>
    <w:rsid w:val="004C65A5"/>
    <w:rsid w:val="004C65BF"/>
    <w:rsid w:val="004C66D3"/>
    <w:rsid w:val="004C670F"/>
    <w:rsid w:val="004C6739"/>
    <w:rsid w:val="004C674D"/>
    <w:rsid w:val="004C67DA"/>
    <w:rsid w:val="004C67EF"/>
    <w:rsid w:val="004C68D0"/>
    <w:rsid w:val="004C6916"/>
    <w:rsid w:val="004C69A0"/>
    <w:rsid w:val="004C69AC"/>
    <w:rsid w:val="004C6A58"/>
    <w:rsid w:val="004C6AD4"/>
    <w:rsid w:val="004C6AF7"/>
    <w:rsid w:val="004C6C00"/>
    <w:rsid w:val="004C6C45"/>
    <w:rsid w:val="004C6C54"/>
    <w:rsid w:val="004C6C67"/>
    <w:rsid w:val="004C6CD9"/>
    <w:rsid w:val="004C6D30"/>
    <w:rsid w:val="004C6DE5"/>
    <w:rsid w:val="004C6E17"/>
    <w:rsid w:val="004C6E6A"/>
    <w:rsid w:val="004C6EFD"/>
    <w:rsid w:val="004C6F20"/>
    <w:rsid w:val="004C6F59"/>
    <w:rsid w:val="004C6F74"/>
    <w:rsid w:val="004C6F8F"/>
    <w:rsid w:val="004C6F99"/>
    <w:rsid w:val="004C7037"/>
    <w:rsid w:val="004C703C"/>
    <w:rsid w:val="004C705B"/>
    <w:rsid w:val="004C7075"/>
    <w:rsid w:val="004C7110"/>
    <w:rsid w:val="004C7144"/>
    <w:rsid w:val="004C71DA"/>
    <w:rsid w:val="004C71F8"/>
    <w:rsid w:val="004C72CA"/>
    <w:rsid w:val="004C7323"/>
    <w:rsid w:val="004C7337"/>
    <w:rsid w:val="004C737C"/>
    <w:rsid w:val="004C73D4"/>
    <w:rsid w:val="004C73E9"/>
    <w:rsid w:val="004C7404"/>
    <w:rsid w:val="004C741B"/>
    <w:rsid w:val="004C7519"/>
    <w:rsid w:val="004C7561"/>
    <w:rsid w:val="004C75F0"/>
    <w:rsid w:val="004C76B6"/>
    <w:rsid w:val="004C76E8"/>
    <w:rsid w:val="004C76F0"/>
    <w:rsid w:val="004C7705"/>
    <w:rsid w:val="004C7731"/>
    <w:rsid w:val="004C77EC"/>
    <w:rsid w:val="004C780A"/>
    <w:rsid w:val="004C782E"/>
    <w:rsid w:val="004C787C"/>
    <w:rsid w:val="004C78A5"/>
    <w:rsid w:val="004C78BF"/>
    <w:rsid w:val="004C7997"/>
    <w:rsid w:val="004C79EE"/>
    <w:rsid w:val="004C7A06"/>
    <w:rsid w:val="004C7A55"/>
    <w:rsid w:val="004C7A74"/>
    <w:rsid w:val="004C7B43"/>
    <w:rsid w:val="004C7BD6"/>
    <w:rsid w:val="004C7C2F"/>
    <w:rsid w:val="004C7CC8"/>
    <w:rsid w:val="004C7D29"/>
    <w:rsid w:val="004C7D34"/>
    <w:rsid w:val="004C7D64"/>
    <w:rsid w:val="004C7D9B"/>
    <w:rsid w:val="004C7E68"/>
    <w:rsid w:val="004C7E85"/>
    <w:rsid w:val="004C7EA6"/>
    <w:rsid w:val="004C7F0D"/>
    <w:rsid w:val="004C7F53"/>
    <w:rsid w:val="004C7F5A"/>
    <w:rsid w:val="004C7F93"/>
    <w:rsid w:val="004C7F99"/>
    <w:rsid w:val="004D0089"/>
    <w:rsid w:val="004D00B3"/>
    <w:rsid w:val="004D0178"/>
    <w:rsid w:val="004D017B"/>
    <w:rsid w:val="004D01B1"/>
    <w:rsid w:val="004D0232"/>
    <w:rsid w:val="004D0275"/>
    <w:rsid w:val="004D029D"/>
    <w:rsid w:val="004D0309"/>
    <w:rsid w:val="004D03AB"/>
    <w:rsid w:val="004D03C1"/>
    <w:rsid w:val="004D0435"/>
    <w:rsid w:val="004D049D"/>
    <w:rsid w:val="004D04B9"/>
    <w:rsid w:val="004D051A"/>
    <w:rsid w:val="004D061C"/>
    <w:rsid w:val="004D0620"/>
    <w:rsid w:val="004D06B1"/>
    <w:rsid w:val="004D06E1"/>
    <w:rsid w:val="004D06E9"/>
    <w:rsid w:val="004D072C"/>
    <w:rsid w:val="004D097E"/>
    <w:rsid w:val="004D09B2"/>
    <w:rsid w:val="004D0A16"/>
    <w:rsid w:val="004D0A9B"/>
    <w:rsid w:val="004D0B8B"/>
    <w:rsid w:val="004D0B96"/>
    <w:rsid w:val="004D0B9B"/>
    <w:rsid w:val="004D0CE6"/>
    <w:rsid w:val="004D0DE0"/>
    <w:rsid w:val="004D0E18"/>
    <w:rsid w:val="004D0E38"/>
    <w:rsid w:val="004D0E50"/>
    <w:rsid w:val="004D0EB2"/>
    <w:rsid w:val="004D0F79"/>
    <w:rsid w:val="004D0FC9"/>
    <w:rsid w:val="004D0FE6"/>
    <w:rsid w:val="004D1036"/>
    <w:rsid w:val="004D107B"/>
    <w:rsid w:val="004D10CA"/>
    <w:rsid w:val="004D10E2"/>
    <w:rsid w:val="004D11D4"/>
    <w:rsid w:val="004D1289"/>
    <w:rsid w:val="004D1296"/>
    <w:rsid w:val="004D1324"/>
    <w:rsid w:val="004D138B"/>
    <w:rsid w:val="004D139E"/>
    <w:rsid w:val="004D1403"/>
    <w:rsid w:val="004D1422"/>
    <w:rsid w:val="004D1434"/>
    <w:rsid w:val="004D14B1"/>
    <w:rsid w:val="004D156C"/>
    <w:rsid w:val="004D1583"/>
    <w:rsid w:val="004D15F9"/>
    <w:rsid w:val="004D16FD"/>
    <w:rsid w:val="004D171F"/>
    <w:rsid w:val="004D172F"/>
    <w:rsid w:val="004D1747"/>
    <w:rsid w:val="004D17E1"/>
    <w:rsid w:val="004D187F"/>
    <w:rsid w:val="004D18BC"/>
    <w:rsid w:val="004D18E4"/>
    <w:rsid w:val="004D1924"/>
    <w:rsid w:val="004D192B"/>
    <w:rsid w:val="004D1A16"/>
    <w:rsid w:val="004D1A17"/>
    <w:rsid w:val="004D1A40"/>
    <w:rsid w:val="004D1AA2"/>
    <w:rsid w:val="004D1AE1"/>
    <w:rsid w:val="004D1B38"/>
    <w:rsid w:val="004D1B9F"/>
    <w:rsid w:val="004D1BD6"/>
    <w:rsid w:val="004D1C3A"/>
    <w:rsid w:val="004D1C80"/>
    <w:rsid w:val="004D1D10"/>
    <w:rsid w:val="004D1D54"/>
    <w:rsid w:val="004D1DA5"/>
    <w:rsid w:val="004D1E1F"/>
    <w:rsid w:val="004D1E64"/>
    <w:rsid w:val="004D1E7B"/>
    <w:rsid w:val="004D1F23"/>
    <w:rsid w:val="004D1F2F"/>
    <w:rsid w:val="004D1F69"/>
    <w:rsid w:val="004D1F6D"/>
    <w:rsid w:val="004D1F93"/>
    <w:rsid w:val="004D1FB9"/>
    <w:rsid w:val="004D2044"/>
    <w:rsid w:val="004D206F"/>
    <w:rsid w:val="004D208A"/>
    <w:rsid w:val="004D20AA"/>
    <w:rsid w:val="004D20DD"/>
    <w:rsid w:val="004D20FF"/>
    <w:rsid w:val="004D2100"/>
    <w:rsid w:val="004D210C"/>
    <w:rsid w:val="004D2309"/>
    <w:rsid w:val="004D237E"/>
    <w:rsid w:val="004D23E5"/>
    <w:rsid w:val="004D2407"/>
    <w:rsid w:val="004D242D"/>
    <w:rsid w:val="004D24C9"/>
    <w:rsid w:val="004D2530"/>
    <w:rsid w:val="004D2567"/>
    <w:rsid w:val="004D257B"/>
    <w:rsid w:val="004D25A8"/>
    <w:rsid w:val="004D25FE"/>
    <w:rsid w:val="004D2602"/>
    <w:rsid w:val="004D2619"/>
    <w:rsid w:val="004D2641"/>
    <w:rsid w:val="004D266F"/>
    <w:rsid w:val="004D27A4"/>
    <w:rsid w:val="004D27C8"/>
    <w:rsid w:val="004D27CF"/>
    <w:rsid w:val="004D27F5"/>
    <w:rsid w:val="004D28F6"/>
    <w:rsid w:val="004D2A6A"/>
    <w:rsid w:val="004D2B76"/>
    <w:rsid w:val="004D2BCA"/>
    <w:rsid w:val="004D2BEF"/>
    <w:rsid w:val="004D2C44"/>
    <w:rsid w:val="004D2C5B"/>
    <w:rsid w:val="004D2C76"/>
    <w:rsid w:val="004D2CA3"/>
    <w:rsid w:val="004D2CDC"/>
    <w:rsid w:val="004D2D8B"/>
    <w:rsid w:val="004D2DC4"/>
    <w:rsid w:val="004D2DCA"/>
    <w:rsid w:val="004D2EDE"/>
    <w:rsid w:val="004D2EE3"/>
    <w:rsid w:val="004D2F4D"/>
    <w:rsid w:val="004D2FD9"/>
    <w:rsid w:val="004D2FFD"/>
    <w:rsid w:val="004D3018"/>
    <w:rsid w:val="004D301D"/>
    <w:rsid w:val="004D30DA"/>
    <w:rsid w:val="004D3121"/>
    <w:rsid w:val="004D3156"/>
    <w:rsid w:val="004D3190"/>
    <w:rsid w:val="004D31CC"/>
    <w:rsid w:val="004D31FE"/>
    <w:rsid w:val="004D3278"/>
    <w:rsid w:val="004D32F6"/>
    <w:rsid w:val="004D3374"/>
    <w:rsid w:val="004D33C6"/>
    <w:rsid w:val="004D35B3"/>
    <w:rsid w:val="004D360A"/>
    <w:rsid w:val="004D3619"/>
    <w:rsid w:val="004D3640"/>
    <w:rsid w:val="004D3659"/>
    <w:rsid w:val="004D36B4"/>
    <w:rsid w:val="004D36C8"/>
    <w:rsid w:val="004D380D"/>
    <w:rsid w:val="004D3835"/>
    <w:rsid w:val="004D39A4"/>
    <w:rsid w:val="004D39CB"/>
    <w:rsid w:val="004D3A0A"/>
    <w:rsid w:val="004D3A67"/>
    <w:rsid w:val="004D3AC5"/>
    <w:rsid w:val="004D3B25"/>
    <w:rsid w:val="004D3C7B"/>
    <w:rsid w:val="004D3CF3"/>
    <w:rsid w:val="004D3CF6"/>
    <w:rsid w:val="004D3CF7"/>
    <w:rsid w:val="004D3D3C"/>
    <w:rsid w:val="004D3D85"/>
    <w:rsid w:val="004D3DCA"/>
    <w:rsid w:val="004D3E1E"/>
    <w:rsid w:val="004D3E57"/>
    <w:rsid w:val="004D3E71"/>
    <w:rsid w:val="004D3EAD"/>
    <w:rsid w:val="004D3EF2"/>
    <w:rsid w:val="004D3F49"/>
    <w:rsid w:val="004D3F7F"/>
    <w:rsid w:val="004D40B6"/>
    <w:rsid w:val="004D40B9"/>
    <w:rsid w:val="004D40F4"/>
    <w:rsid w:val="004D4139"/>
    <w:rsid w:val="004D41F9"/>
    <w:rsid w:val="004D42CE"/>
    <w:rsid w:val="004D43F5"/>
    <w:rsid w:val="004D457B"/>
    <w:rsid w:val="004D461D"/>
    <w:rsid w:val="004D468A"/>
    <w:rsid w:val="004D46B9"/>
    <w:rsid w:val="004D46DD"/>
    <w:rsid w:val="004D46F8"/>
    <w:rsid w:val="004D4709"/>
    <w:rsid w:val="004D4749"/>
    <w:rsid w:val="004D4762"/>
    <w:rsid w:val="004D481A"/>
    <w:rsid w:val="004D488E"/>
    <w:rsid w:val="004D4891"/>
    <w:rsid w:val="004D48A6"/>
    <w:rsid w:val="004D48C8"/>
    <w:rsid w:val="004D4918"/>
    <w:rsid w:val="004D49FD"/>
    <w:rsid w:val="004D4A08"/>
    <w:rsid w:val="004D4A29"/>
    <w:rsid w:val="004D4AB2"/>
    <w:rsid w:val="004D4AB8"/>
    <w:rsid w:val="004D4BA4"/>
    <w:rsid w:val="004D4BB4"/>
    <w:rsid w:val="004D4BE4"/>
    <w:rsid w:val="004D4BEB"/>
    <w:rsid w:val="004D4C31"/>
    <w:rsid w:val="004D4CBC"/>
    <w:rsid w:val="004D4DEE"/>
    <w:rsid w:val="004D4E41"/>
    <w:rsid w:val="004D4E82"/>
    <w:rsid w:val="004D4EBB"/>
    <w:rsid w:val="004D4EE2"/>
    <w:rsid w:val="004D4F00"/>
    <w:rsid w:val="004D4F0D"/>
    <w:rsid w:val="004D4F32"/>
    <w:rsid w:val="004D4FDB"/>
    <w:rsid w:val="004D4FE4"/>
    <w:rsid w:val="004D500A"/>
    <w:rsid w:val="004D5054"/>
    <w:rsid w:val="004D5098"/>
    <w:rsid w:val="004D50A7"/>
    <w:rsid w:val="004D50BC"/>
    <w:rsid w:val="004D50CD"/>
    <w:rsid w:val="004D511C"/>
    <w:rsid w:val="004D5171"/>
    <w:rsid w:val="004D5184"/>
    <w:rsid w:val="004D51A0"/>
    <w:rsid w:val="004D51D0"/>
    <w:rsid w:val="004D5205"/>
    <w:rsid w:val="004D5274"/>
    <w:rsid w:val="004D529B"/>
    <w:rsid w:val="004D52B6"/>
    <w:rsid w:val="004D52C9"/>
    <w:rsid w:val="004D5302"/>
    <w:rsid w:val="004D531C"/>
    <w:rsid w:val="004D5370"/>
    <w:rsid w:val="004D538B"/>
    <w:rsid w:val="004D53E1"/>
    <w:rsid w:val="004D5419"/>
    <w:rsid w:val="004D5472"/>
    <w:rsid w:val="004D5502"/>
    <w:rsid w:val="004D555E"/>
    <w:rsid w:val="004D5587"/>
    <w:rsid w:val="004D55AD"/>
    <w:rsid w:val="004D55B8"/>
    <w:rsid w:val="004D5627"/>
    <w:rsid w:val="004D56A9"/>
    <w:rsid w:val="004D56F8"/>
    <w:rsid w:val="004D5747"/>
    <w:rsid w:val="004D57A3"/>
    <w:rsid w:val="004D5876"/>
    <w:rsid w:val="004D58CA"/>
    <w:rsid w:val="004D58F3"/>
    <w:rsid w:val="004D59B5"/>
    <w:rsid w:val="004D59D4"/>
    <w:rsid w:val="004D5A32"/>
    <w:rsid w:val="004D5A3D"/>
    <w:rsid w:val="004D5A75"/>
    <w:rsid w:val="004D5B5D"/>
    <w:rsid w:val="004D5CA2"/>
    <w:rsid w:val="004D5CA7"/>
    <w:rsid w:val="004D5CFB"/>
    <w:rsid w:val="004D5D98"/>
    <w:rsid w:val="004D5DC7"/>
    <w:rsid w:val="004D5DE6"/>
    <w:rsid w:val="004D5E25"/>
    <w:rsid w:val="004D5E50"/>
    <w:rsid w:val="004D5F79"/>
    <w:rsid w:val="004D5FF2"/>
    <w:rsid w:val="004D6027"/>
    <w:rsid w:val="004D603D"/>
    <w:rsid w:val="004D60B7"/>
    <w:rsid w:val="004D60C4"/>
    <w:rsid w:val="004D619F"/>
    <w:rsid w:val="004D61CE"/>
    <w:rsid w:val="004D61D3"/>
    <w:rsid w:val="004D63CB"/>
    <w:rsid w:val="004D63D1"/>
    <w:rsid w:val="004D64A4"/>
    <w:rsid w:val="004D6540"/>
    <w:rsid w:val="004D657D"/>
    <w:rsid w:val="004D65A1"/>
    <w:rsid w:val="004D65D3"/>
    <w:rsid w:val="004D664C"/>
    <w:rsid w:val="004D66C4"/>
    <w:rsid w:val="004D67FB"/>
    <w:rsid w:val="004D6819"/>
    <w:rsid w:val="004D681C"/>
    <w:rsid w:val="004D6828"/>
    <w:rsid w:val="004D68B1"/>
    <w:rsid w:val="004D68DD"/>
    <w:rsid w:val="004D6971"/>
    <w:rsid w:val="004D6A53"/>
    <w:rsid w:val="004D6AC9"/>
    <w:rsid w:val="004D6AD3"/>
    <w:rsid w:val="004D6AD4"/>
    <w:rsid w:val="004D6B51"/>
    <w:rsid w:val="004D6B78"/>
    <w:rsid w:val="004D6B7B"/>
    <w:rsid w:val="004D6B9C"/>
    <w:rsid w:val="004D6CEE"/>
    <w:rsid w:val="004D6D19"/>
    <w:rsid w:val="004D6EA0"/>
    <w:rsid w:val="004D6EAB"/>
    <w:rsid w:val="004D6F23"/>
    <w:rsid w:val="004D7067"/>
    <w:rsid w:val="004D7159"/>
    <w:rsid w:val="004D7174"/>
    <w:rsid w:val="004D717D"/>
    <w:rsid w:val="004D718E"/>
    <w:rsid w:val="004D71E2"/>
    <w:rsid w:val="004D7272"/>
    <w:rsid w:val="004D7279"/>
    <w:rsid w:val="004D72A6"/>
    <w:rsid w:val="004D734D"/>
    <w:rsid w:val="004D7366"/>
    <w:rsid w:val="004D736D"/>
    <w:rsid w:val="004D73A8"/>
    <w:rsid w:val="004D742D"/>
    <w:rsid w:val="004D749B"/>
    <w:rsid w:val="004D74DC"/>
    <w:rsid w:val="004D763F"/>
    <w:rsid w:val="004D7674"/>
    <w:rsid w:val="004D7687"/>
    <w:rsid w:val="004D7697"/>
    <w:rsid w:val="004D76C1"/>
    <w:rsid w:val="004D76F3"/>
    <w:rsid w:val="004D77B7"/>
    <w:rsid w:val="004D77E0"/>
    <w:rsid w:val="004D783B"/>
    <w:rsid w:val="004D78AB"/>
    <w:rsid w:val="004D7905"/>
    <w:rsid w:val="004D794F"/>
    <w:rsid w:val="004D795F"/>
    <w:rsid w:val="004D79BD"/>
    <w:rsid w:val="004D7A15"/>
    <w:rsid w:val="004D7A2F"/>
    <w:rsid w:val="004D7A3D"/>
    <w:rsid w:val="004D7A49"/>
    <w:rsid w:val="004D7A81"/>
    <w:rsid w:val="004D7AD8"/>
    <w:rsid w:val="004D7B3B"/>
    <w:rsid w:val="004D7B4D"/>
    <w:rsid w:val="004D7B6F"/>
    <w:rsid w:val="004D7B78"/>
    <w:rsid w:val="004D7B90"/>
    <w:rsid w:val="004D7BA5"/>
    <w:rsid w:val="004D7BB1"/>
    <w:rsid w:val="004D7CB4"/>
    <w:rsid w:val="004D7CF4"/>
    <w:rsid w:val="004D7DB1"/>
    <w:rsid w:val="004D7E68"/>
    <w:rsid w:val="004D7E8C"/>
    <w:rsid w:val="004D7F42"/>
    <w:rsid w:val="004D7FCC"/>
    <w:rsid w:val="004D7FFA"/>
    <w:rsid w:val="004E0023"/>
    <w:rsid w:val="004E003A"/>
    <w:rsid w:val="004E007F"/>
    <w:rsid w:val="004E00FD"/>
    <w:rsid w:val="004E015B"/>
    <w:rsid w:val="004E0173"/>
    <w:rsid w:val="004E017C"/>
    <w:rsid w:val="004E01EC"/>
    <w:rsid w:val="004E024B"/>
    <w:rsid w:val="004E0304"/>
    <w:rsid w:val="004E032F"/>
    <w:rsid w:val="004E039E"/>
    <w:rsid w:val="004E0427"/>
    <w:rsid w:val="004E048C"/>
    <w:rsid w:val="004E052E"/>
    <w:rsid w:val="004E0595"/>
    <w:rsid w:val="004E05BB"/>
    <w:rsid w:val="004E05EB"/>
    <w:rsid w:val="004E060C"/>
    <w:rsid w:val="004E0613"/>
    <w:rsid w:val="004E0627"/>
    <w:rsid w:val="004E0658"/>
    <w:rsid w:val="004E06BA"/>
    <w:rsid w:val="004E06F5"/>
    <w:rsid w:val="004E06F8"/>
    <w:rsid w:val="004E081A"/>
    <w:rsid w:val="004E0890"/>
    <w:rsid w:val="004E08EA"/>
    <w:rsid w:val="004E08FC"/>
    <w:rsid w:val="004E09A1"/>
    <w:rsid w:val="004E0A25"/>
    <w:rsid w:val="004E0A35"/>
    <w:rsid w:val="004E0A41"/>
    <w:rsid w:val="004E0A78"/>
    <w:rsid w:val="004E0B21"/>
    <w:rsid w:val="004E0B29"/>
    <w:rsid w:val="004E0B43"/>
    <w:rsid w:val="004E0BCD"/>
    <w:rsid w:val="004E0BDC"/>
    <w:rsid w:val="004E0C2C"/>
    <w:rsid w:val="004E0C70"/>
    <w:rsid w:val="004E0C9B"/>
    <w:rsid w:val="004E0CC6"/>
    <w:rsid w:val="004E0D55"/>
    <w:rsid w:val="004E0DC1"/>
    <w:rsid w:val="004E0DC7"/>
    <w:rsid w:val="004E0DF9"/>
    <w:rsid w:val="004E0E55"/>
    <w:rsid w:val="004E0F4E"/>
    <w:rsid w:val="004E0F87"/>
    <w:rsid w:val="004E0FF5"/>
    <w:rsid w:val="004E10D3"/>
    <w:rsid w:val="004E10E3"/>
    <w:rsid w:val="004E10F6"/>
    <w:rsid w:val="004E110B"/>
    <w:rsid w:val="004E1135"/>
    <w:rsid w:val="004E1164"/>
    <w:rsid w:val="004E116D"/>
    <w:rsid w:val="004E11AD"/>
    <w:rsid w:val="004E1211"/>
    <w:rsid w:val="004E1318"/>
    <w:rsid w:val="004E13BD"/>
    <w:rsid w:val="004E1416"/>
    <w:rsid w:val="004E1542"/>
    <w:rsid w:val="004E156B"/>
    <w:rsid w:val="004E15D1"/>
    <w:rsid w:val="004E15FE"/>
    <w:rsid w:val="004E16CA"/>
    <w:rsid w:val="004E16DA"/>
    <w:rsid w:val="004E16E7"/>
    <w:rsid w:val="004E1771"/>
    <w:rsid w:val="004E177F"/>
    <w:rsid w:val="004E1786"/>
    <w:rsid w:val="004E17C3"/>
    <w:rsid w:val="004E17E2"/>
    <w:rsid w:val="004E18AC"/>
    <w:rsid w:val="004E18FB"/>
    <w:rsid w:val="004E1928"/>
    <w:rsid w:val="004E1957"/>
    <w:rsid w:val="004E197D"/>
    <w:rsid w:val="004E19CB"/>
    <w:rsid w:val="004E19F7"/>
    <w:rsid w:val="004E1A05"/>
    <w:rsid w:val="004E1A72"/>
    <w:rsid w:val="004E1B09"/>
    <w:rsid w:val="004E1B3E"/>
    <w:rsid w:val="004E1B53"/>
    <w:rsid w:val="004E1B9C"/>
    <w:rsid w:val="004E1E22"/>
    <w:rsid w:val="004E1E55"/>
    <w:rsid w:val="004E1E63"/>
    <w:rsid w:val="004E1F06"/>
    <w:rsid w:val="004E1F6F"/>
    <w:rsid w:val="004E2013"/>
    <w:rsid w:val="004E2021"/>
    <w:rsid w:val="004E2037"/>
    <w:rsid w:val="004E2096"/>
    <w:rsid w:val="004E2170"/>
    <w:rsid w:val="004E219D"/>
    <w:rsid w:val="004E21A0"/>
    <w:rsid w:val="004E2212"/>
    <w:rsid w:val="004E2263"/>
    <w:rsid w:val="004E234D"/>
    <w:rsid w:val="004E23B8"/>
    <w:rsid w:val="004E23C2"/>
    <w:rsid w:val="004E240A"/>
    <w:rsid w:val="004E2411"/>
    <w:rsid w:val="004E2421"/>
    <w:rsid w:val="004E25AB"/>
    <w:rsid w:val="004E25B1"/>
    <w:rsid w:val="004E2620"/>
    <w:rsid w:val="004E2654"/>
    <w:rsid w:val="004E278C"/>
    <w:rsid w:val="004E2855"/>
    <w:rsid w:val="004E285C"/>
    <w:rsid w:val="004E289E"/>
    <w:rsid w:val="004E28AB"/>
    <w:rsid w:val="004E2954"/>
    <w:rsid w:val="004E296B"/>
    <w:rsid w:val="004E298A"/>
    <w:rsid w:val="004E2A99"/>
    <w:rsid w:val="004E2AC3"/>
    <w:rsid w:val="004E2AE5"/>
    <w:rsid w:val="004E2B93"/>
    <w:rsid w:val="004E2BB4"/>
    <w:rsid w:val="004E2BD7"/>
    <w:rsid w:val="004E2D1A"/>
    <w:rsid w:val="004E2D35"/>
    <w:rsid w:val="004E2DAE"/>
    <w:rsid w:val="004E2DF5"/>
    <w:rsid w:val="004E2DF7"/>
    <w:rsid w:val="004E2E2B"/>
    <w:rsid w:val="004E2E8B"/>
    <w:rsid w:val="004E2F05"/>
    <w:rsid w:val="004E2F1E"/>
    <w:rsid w:val="004E3001"/>
    <w:rsid w:val="004E3018"/>
    <w:rsid w:val="004E3022"/>
    <w:rsid w:val="004E3027"/>
    <w:rsid w:val="004E3068"/>
    <w:rsid w:val="004E30B4"/>
    <w:rsid w:val="004E30DF"/>
    <w:rsid w:val="004E3111"/>
    <w:rsid w:val="004E3121"/>
    <w:rsid w:val="004E3160"/>
    <w:rsid w:val="004E316C"/>
    <w:rsid w:val="004E31C0"/>
    <w:rsid w:val="004E3222"/>
    <w:rsid w:val="004E3288"/>
    <w:rsid w:val="004E3329"/>
    <w:rsid w:val="004E333B"/>
    <w:rsid w:val="004E33FA"/>
    <w:rsid w:val="004E340E"/>
    <w:rsid w:val="004E34D0"/>
    <w:rsid w:val="004E34E6"/>
    <w:rsid w:val="004E34FA"/>
    <w:rsid w:val="004E350A"/>
    <w:rsid w:val="004E352E"/>
    <w:rsid w:val="004E363D"/>
    <w:rsid w:val="004E363F"/>
    <w:rsid w:val="004E372E"/>
    <w:rsid w:val="004E376D"/>
    <w:rsid w:val="004E3788"/>
    <w:rsid w:val="004E378F"/>
    <w:rsid w:val="004E37E5"/>
    <w:rsid w:val="004E3891"/>
    <w:rsid w:val="004E393B"/>
    <w:rsid w:val="004E393D"/>
    <w:rsid w:val="004E39B4"/>
    <w:rsid w:val="004E39B5"/>
    <w:rsid w:val="004E39DB"/>
    <w:rsid w:val="004E39F0"/>
    <w:rsid w:val="004E3A32"/>
    <w:rsid w:val="004E3A4D"/>
    <w:rsid w:val="004E3A5B"/>
    <w:rsid w:val="004E3A69"/>
    <w:rsid w:val="004E3AA7"/>
    <w:rsid w:val="004E3AE9"/>
    <w:rsid w:val="004E3B24"/>
    <w:rsid w:val="004E3B3F"/>
    <w:rsid w:val="004E3B63"/>
    <w:rsid w:val="004E3B6A"/>
    <w:rsid w:val="004E3B81"/>
    <w:rsid w:val="004E3B84"/>
    <w:rsid w:val="004E3B86"/>
    <w:rsid w:val="004E3BC7"/>
    <w:rsid w:val="004E3C0C"/>
    <w:rsid w:val="004E3D75"/>
    <w:rsid w:val="004E3E06"/>
    <w:rsid w:val="004E3EA8"/>
    <w:rsid w:val="004E3EDF"/>
    <w:rsid w:val="004E3F0C"/>
    <w:rsid w:val="004E3F19"/>
    <w:rsid w:val="004E3F50"/>
    <w:rsid w:val="004E3F52"/>
    <w:rsid w:val="004E3F6D"/>
    <w:rsid w:val="004E3FE6"/>
    <w:rsid w:val="004E3FED"/>
    <w:rsid w:val="004E401A"/>
    <w:rsid w:val="004E403D"/>
    <w:rsid w:val="004E407F"/>
    <w:rsid w:val="004E41BD"/>
    <w:rsid w:val="004E424E"/>
    <w:rsid w:val="004E4384"/>
    <w:rsid w:val="004E43A8"/>
    <w:rsid w:val="004E43F7"/>
    <w:rsid w:val="004E4407"/>
    <w:rsid w:val="004E4470"/>
    <w:rsid w:val="004E44B2"/>
    <w:rsid w:val="004E44D6"/>
    <w:rsid w:val="004E453F"/>
    <w:rsid w:val="004E4559"/>
    <w:rsid w:val="004E45EC"/>
    <w:rsid w:val="004E462F"/>
    <w:rsid w:val="004E466E"/>
    <w:rsid w:val="004E46CF"/>
    <w:rsid w:val="004E46F9"/>
    <w:rsid w:val="004E46FB"/>
    <w:rsid w:val="004E4728"/>
    <w:rsid w:val="004E47FA"/>
    <w:rsid w:val="004E47FC"/>
    <w:rsid w:val="004E487D"/>
    <w:rsid w:val="004E48C4"/>
    <w:rsid w:val="004E49BA"/>
    <w:rsid w:val="004E49E6"/>
    <w:rsid w:val="004E4A52"/>
    <w:rsid w:val="004E4A73"/>
    <w:rsid w:val="004E4A7D"/>
    <w:rsid w:val="004E4B10"/>
    <w:rsid w:val="004E4B23"/>
    <w:rsid w:val="004E4B6D"/>
    <w:rsid w:val="004E4B8A"/>
    <w:rsid w:val="004E4BD2"/>
    <w:rsid w:val="004E4BFE"/>
    <w:rsid w:val="004E4C36"/>
    <w:rsid w:val="004E4C63"/>
    <w:rsid w:val="004E4C9E"/>
    <w:rsid w:val="004E4CAB"/>
    <w:rsid w:val="004E4D8B"/>
    <w:rsid w:val="004E4E1A"/>
    <w:rsid w:val="004E4E26"/>
    <w:rsid w:val="004E4E38"/>
    <w:rsid w:val="004E4E99"/>
    <w:rsid w:val="004E4EC7"/>
    <w:rsid w:val="004E4EDE"/>
    <w:rsid w:val="004E5017"/>
    <w:rsid w:val="004E5018"/>
    <w:rsid w:val="004E50B4"/>
    <w:rsid w:val="004E50E7"/>
    <w:rsid w:val="004E5114"/>
    <w:rsid w:val="004E5159"/>
    <w:rsid w:val="004E51BD"/>
    <w:rsid w:val="004E51FE"/>
    <w:rsid w:val="004E5214"/>
    <w:rsid w:val="004E53F0"/>
    <w:rsid w:val="004E5405"/>
    <w:rsid w:val="004E541D"/>
    <w:rsid w:val="004E5515"/>
    <w:rsid w:val="004E5586"/>
    <w:rsid w:val="004E5596"/>
    <w:rsid w:val="004E55E6"/>
    <w:rsid w:val="004E55F9"/>
    <w:rsid w:val="004E5611"/>
    <w:rsid w:val="004E5637"/>
    <w:rsid w:val="004E56DE"/>
    <w:rsid w:val="004E585C"/>
    <w:rsid w:val="004E58A6"/>
    <w:rsid w:val="004E5927"/>
    <w:rsid w:val="004E5950"/>
    <w:rsid w:val="004E59B1"/>
    <w:rsid w:val="004E59EF"/>
    <w:rsid w:val="004E5A48"/>
    <w:rsid w:val="004E5A49"/>
    <w:rsid w:val="004E5A62"/>
    <w:rsid w:val="004E5A7E"/>
    <w:rsid w:val="004E5ABC"/>
    <w:rsid w:val="004E5AEE"/>
    <w:rsid w:val="004E5B69"/>
    <w:rsid w:val="004E5BC3"/>
    <w:rsid w:val="004E5BF6"/>
    <w:rsid w:val="004E5C88"/>
    <w:rsid w:val="004E5C9E"/>
    <w:rsid w:val="004E5D25"/>
    <w:rsid w:val="004E5D38"/>
    <w:rsid w:val="004E5D42"/>
    <w:rsid w:val="004E5D43"/>
    <w:rsid w:val="004E5E07"/>
    <w:rsid w:val="004E5E68"/>
    <w:rsid w:val="004E5EA9"/>
    <w:rsid w:val="004E5EDE"/>
    <w:rsid w:val="004E5F0F"/>
    <w:rsid w:val="004E5F1A"/>
    <w:rsid w:val="004E5F35"/>
    <w:rsid w:val="004E5FBB"/>
    <w:rsid w:val="004E5FF6"/>
    <w:rsid w:val="004E603F"/>
    <w:rsid w:val="004E6049"/>
    <w:rsid w:val="004E6132"/>
    <w:rsid w:val="004E620F"/>
    <w:rsid w:val="004E6235"/>
    <w:rsid w:val="004E63E9"/>
    <w:rsid w:val="004E6423"/>
    <w:rsid w:val="004E643A"/>
    <w:rsid w:val="004E643F"/>
    <w:rsid w:val="004E6459"/>
    <w:rsid w:val="004E6477"/>
    <w:rsid w:val="004E64E2"/>
    <w:rsid w:val="004E64EE"/>
    <w:rsid w:val="004E65C8"/>
    <w:rsid w:val="004E65D0"/>
    <w:rsid w:val="004E679F"/>
    <w:rsid w:val="004E67B2"/>
    <w:rsid w:val="004E6814"/>
    <w:rsid w:val="004E6833"/>
    <w:rsid w:val="004E685D"/>
    <w:rsid w:val="004E688C"/>
    <w:rsid w:val="004E68B8"/>
    <w:rsid w:val="004E68DB"/>
    <w:rsid w:val="004E68F6"/>
    <w:rsid w:val="004E69A9"/>
    <w:rsid w:val="004E69EB"/>
    <w:rsid w:val="004E6A65"/>
    <w:rsid w:val="004E6AC7"/>
    <w:rsid w:val="004E6AE7"/>
    <w:rsid w:val="004E6B29"/>
    <w:rsid w:val="004E6B45"/>
    <w:rsid w:val="004E6B53"/>
    <w:rsid w:val="004E6B62"/>
    <w:rsid w:val="004E6B69"/>
    <w:rsid w:val="004E6B94"/>
    <w:rsid w:val="004E6BED"/>
    <w:rsid w:val="004E6C06"/>
    <w:rsid w:val="004E6CC2"/>
    <w:rsid w:val="004E6DF0"/>
    <w:rsid w:val="004E6DF8"/>
    <w:rsid w:val="004E6EE5"/>
    <w:rsid w:val="004E6EE6"/>
    <w:rsid w:val="004E6EFB"/>
    <w:rsid w:val="004E6F78"/>
    <w:rsid w:val="004E70F4"/>
    <w:rsid w:val="004E7150"/>
    <w:rsid w:val="004E7159"/>
    <w:rsid w:val="004E718E"/>
    <w:rsid w:val="004E7249"/>
    <w:rsid w:val="004E724F"/>
    <w:rsid w:val="004E725A"/>
    <w:rsid w:val="004E7335"/>
    <w:rsid w:val="004E7380"/>
    <w:rsid w:val="004E73AD"/>
    <w:rsid w:val="004E74A0"/>
    <w:rsid w:val="004E750B"/>
    <w:rsid w:val="004E7528"/>
    <w:rsid w:val="004E7565"/>
    <w:rsid w:val="004E75D6"/>
    <w:rsid w:val="004E7675"/>
    <w:rsid w:val="004E7782"/>
    <w:rsid w:val="004E77A9"/>
    <w:rsid w:val="004E77F1"/>
    <w:rsid w:val="004E783D"/>
    <w:rsid w:val="004E7896"/>
    <w:rsid w:val="004E7917"/>
    <w:rsid w:val="004E7932"/>
    <w:rsid w:val="004E7965"/>
    <w:rsid w:val="004E7992"/>
    <w:rsid w:val="004E79F6"/>
    <w:rsid w:val="004E7A0D"/>
    <w:rsid w:val="004E7A56"/>
    <w:rsid w:val="004E7B55"/>
    <w:rsid w:val="004E7B63"/>
    <w:rsid w:val="004E7BA4"/>
    <w:rsid w:val="004E7C2B"/>
    <w:rsid w:val="004E7C9A"/>
    <w:rsid w:val="004E7CD4"/>
    <w:rsid w:val="004E7D8D"/>
    <w:rsid w:val="004E7DC4"/>
    <w:rsid w:val="004E7DF2"/>
    <w:rsid w:val="004E7E19"/>
    <w:rsid w:val="004E7E55"/>
    <w:rsid w:val="004E7E64"/>
    <w:rsid w:val="004E7FBC"/>
    <w:rsid w:val="004E7FC4"/>
    <w:rsid w:val="004E7FE5"/>
    <w:rsid w:val="004F00B9"/>
    <w:rsid w:val="004F00E6"/>
    <w:rsid w:val="004F00E7"/>
    <w:rsid w:val="004F0129"/>
    <w:rsid w:val="004F0152"/>
    <w:rsid w:val="004F01A3"/>
    <w:rsid w:val="004F01BD"/>
    <w:rsid w:val="004F028C"/>
    <w:rsid w:val="004F02B0"/>
    <w:rsid w:val="004F02CE"/>
    <w:rsid w:val="004F0313"/>
    <w:rsid w:val="004F036D"/>
    <w:rsid w:val="004F0396"/>
    <w:rsid w:val="004F0410"/>
    <w:rsid w:val="004F0504"/>
    <w:rsid w:val="004F0546"/>
    <w:rsid w:val="004F0577"/>
    <w:rsid w:val="004F0595"/>
    <w:rsid w:val="004F064A"/>
    <w:rsid w:val="004F0669"/>
    <w:rsid w:val="004F0675"/>
    <w:rsid w:val="004F06B1"/>
    <w:rsid w:val="004F0751"/>
    <w:rsid w:val="004F0754"/>
    <w:rsid w:val="004F075E"/>
    <w:rsid w:val="004F07C7"/>
    <w:rsid w:val="004F082F"/>
    <w:rsid w:val="004F0830"/>
    <w:rsid w:val="004F0851"/>
    <w:rsid w:val="004F086A"/>
    <w:rsid w:val="004F08D3"/>
    <w:rsid w:val="004F0911"/>
    <w:rsid w:val="004F096B"/>
    <w:rsid w:val="004F0993"/>
    <w:rsid w:val="004F09D5"/>
    <w:rsid w:val="004F0A35"/>
    <w:rsid w:val="004F0A49"/>
    <w:rsid w:val="004F0A77"/>
    <w:rsid w:val="004F0A8F"/>
    <w:rsid w:val="004F0AD7"/>
    <w:rsid w:val="004F0AE6"/>
    <w:rsid w:val="004F0BD4"/>
    <w:rsid w:val="004F0BD6"/>
    <w:rsid w:val="004F0C69"/>
    <w:rsid w:val="004F0C73"/>
    <w:rsid w:val="004F0CB6"/>
    <w:rsid w:val="004F0CF6"/>
    <w:rsid w:val="004F0D15"/>
    <w:rsid w:val="004F0DC0"/>
    <w:rsid w:val="004F0DC1"/>
    <w:rsid w:val="004F0DC4"/>
    <w:rsid w:val="004F0DEF"/>
    <w:rsid w:val="004F0DFD"/>
    <w:rsid w:val="004F0EA5"/>
    <w:rsid w:val="004F0ED0"/>
    <w:rsid w:val="004F0FBC"/>
    <w:rsid w:val="004F1077"/>
    <w:rsid w:val="004F107B"/>
    <w:rsid w:val="004F1085"/>
    <w:rsid w:val="004F10A2"/>
    <w:rsid w:val="004F1132"/>
    <w:rsid w:val="004F1179"/>
    <w:rsid w:val="004F11B9"/>
    <w:rsid w:val="004F11F2"/>
    <w:rsid w:val="004F12B9"/>
    <w:rsid w:val="004F1389"/>
    <w:rsid w:val="004F13A8"/>
    <w:rsid w:val="004F13E1"/>
    <w:rsid w:val="004F140C"/>
    <w:rsid w:val="004F1422"/>
    <w:rsid w:val="004F142D"/>
    <w:rsid w:val="004F162B"/>
    <w:rsid w:val="004F1688"/>
    <w:rsid w:val="004F1689"/>
    <w:rsid w:val="004F16EC"/>
    <w:rsid w:val="004F1851"/>
    <w:rsid w:val="004F18C7"/>
    <w:rsid w:val="004F1908"/>
    <w:rsid w:val="004F1939"/>
    <w:rsid w:val="004F193F"/>
    <w:rsid w:val="004F1967"/>
    <w:rsid w:val="004F196B"/>
    <w:rsid w:val="004F1980"/>
    <w:rsid w:val="004F19A2"/>
    <w:rsid w:val="004F19C5"/>
    <w:rsid w:val="004F19DB"/>
    <w:rsid w:val="004F19EE"/>
    <w:rsid w:val="004F1A6A"/>
    <w:rsid w:val="004F1A97"/>
    <w:rsid w:val="004F1AC8"/>
    <w:rsid w:val="004F1AE5"/>
    <w:rsid w:val="004F1C20"/>
    <w:rsid w:val="004F1C76"/>
    <w:rsid w:val="004F1D10"/>
    <w:rsid w:val="004F1D44"/>
    <w:rsid w:val="004F1D4A"/>
    <w:rsid w:val="004F1D66"/>
    <w:rsid w:val="004F1D91"/>
    <w:rsid w:val="004F1DA5"/>
    <w:rsid w:val="004F1DB5"/>
    <w:rsid w:val="004F1E1D"/>
    <w:rsid w:val="004F1E5F"/>
    <w:rsid w:val="004F2068"/>
    <w:rsid w:val="004F2073"/>
    <w:rsid w:val="004F208B"/>
    <w:rsid w:val="004F210A"/>
    <w:rsid w:val="004F219F"/>
    <w:rsid w:val="004F2220"/>
    <w:rsid w:val="004F2232"/>
    <w:rsid w:val="004F22AA"/>
    <w:rsid w:val="004F235E"/>
    <w:rsid w:val="004F23E5"/>
    <w:rsid w:val="004F2442"/>
    <w:rsid w:val="004F245C"/>
    <w:rsid w:val="004F2497"/>
    <w:rsid w:val="004F251F"/>
    <w:rsid w:val="004F2529"/>
    <w:rsid w:val="004F252D"/>
    <w:rsid w:val="004F268A"/>
    <w:rsid w:val="004F2717"/>
    <w:rsid w:val="004F2749"/>
    <w:rsid w:val="004F27A2"/>
    <w:rsid w:val="004F281B"/>
    <w:rsid w:val="004F282A"/>
    <w:rsid w:val="004F283D"/>
    <w:rsid w:val="004F28C9"/>
    <w:rsid w:val="004F2942"/>
    <w:rsid w:val="004F29B2"/>
    <w:rsid w:val="004F29E3"/>
    <w:rsid w:val="004F2AC5"/>
    <w:rsid w:val="004F2B17"/>
    <w:rsid w:val="004F2B9B"/>
    <w:rsid w:val="004F2BD6"/>
    <w:rsid w:val="004F2BD8"/>
    <w:rsid w:val="004F2C20"/>
    <w:rsid w:val="004F2C86"/>
    <w:rsid w:val="004F2D02"/>
    <w:rsid w:val="004F2D35"/>
    <w:rsid w:val="004F2D85"/>
    <w:rsid w:val="004F2DF7"/>
    <w:rsid w:val="004F2E67"/>
    <w:rsid w:val="004F2E76"/>
    <w:rsid w:val="004F2ECB"/>
    <w:rsid w:val="004F2EE7"/>
    <w:rsid w:val="004F2EEB"/>
    <w:rsid w:val="004F2F19"/>
    <w:rsid w:val="004F2F2A"/>
    <w:rsid w:val="004F2F51"/>
    <w:rsid w:val="004F305B"/>
    <w:rsid w:val="004F306F"/>
    <w:rsid w:val="004F30CE"/>
    <w:rsid w:val="004F3157"/>
    <w:rsid w:val="004F317F"/>
    <w:rsid w:val="004F318D"/>
    <w:rsid w:val="004F31BE"/>
    <w:rsid w:val="004F3221"/>
    <w:rsid w:val="004F3232"/>
    <w:rsid w:val="004F3234"/>
    <w:rsid w:val="004F326B"/>
    <w:rsid w:val="004F32A0"/>
    <w:rsid w:val="004F32C7"/>
    <w:rsid w:val="004F32CC"/>
    <w:rsid w:val="004F332D"/>
    <w:rsid w:val="004F3420"/>
    <w:rsid w:val="004F3423"/>
    <w:rsid w:val="004F3430"/>
    <w:rsid w:val="004F345D"/>
    <w:rsid w:val="004F346B"/>
    <w:rsid w:val="004F347E"/>
    <w:rsid w:val="004F3480"/>
    <w:rsid w:val="004F34E0"/>
    <w:rsid w:val="004F3599"/>
    <w:rsid w:val="004F35B6"/>
    <w:rsid w:val="004F35D5"/>
    <w:rsid w:val="004F35F9"/>
    <w:rsid w:val="004F35FD"/>
    <w:rsid w:val="004F36AE"/>
    <w:rsid w:val="004F36F6"/>
    <w:rsid w:val="004F3707"/>
    <w:rsid w:val="004F37CE"/>
    <w:rsid w:val="004F3834"/>
    <w:rsid w:val="004F3879"/>
    <w:rsid w:val="004F38B9"/>
    <w:rsid w:val="004F3913"/>
    <w:rsid w:val="004F3956"/>
    <w:rsid w:val="004F3988"/>
    <w:rsid w:val="004F3993"/>
    <w:rsid w:val="004F3A1B"/>
    <w:rsid w:val="004F3A45"/>
    <w:rsid w:val="004F3A69"/>
    <w:rsid w:val="004F3A94"/>
    <w:rsid w:val="004F3B43"/>
    <w:rsid w:val="004F3B67"/>
    <w:rsid w:val="004F3BCF"/>
    <w:rsid w:val="004F3C61"/>
    <w:rsid w:val="004F3D1A"/>
    <w:rsid w:val="004F3D21"/>
    <w:rsid w:val="004F3DA3"/>
    <w:rsid w:val="004F3DA4"/>
    <w:rsid w:val="004F3E13"/>
    <w:rsid w:val="004F3E71"/>
    <w:rsid w:val="004F3E98"/>
    <w:rsid w:val="004F3EBA"/>
    <w:rsid w:val="004F3ED0"/>
    <w:rsid w:val="004F3F00"/>
    <w:rsid w:val="004F3F4F"/>
    <w:rsid w:val="004F3F51"/>
    <w:rsid w:val="004F3F89"/>
    <w:rsid w:val="004F402C"/>
    <w:rsid w:val="004F4116"/>
    <w:rsid w:val="004F417A"/>
    <w:rsid w:val="004F421C"/>
    <w:rsid w:val="004F4234"/>
    <w:rsid w:val="004F42EA"/>
    <w:rsid w:val="004F431E"/>
    <w:rsid w:val="004F439F"/>
    <w:rsid w:val="004F4417"/>
    <w:rsid w:val="004F4440"/>
    <w:rsid w:val="004F4442"/>
    <w:rsid w:val="004F444A"/>
    <w:rsid w:val="004F4493"/>
    <w:rsid w:val="004F44A3"/>
    <w:rsid w:val="004F44AB"/>
    <w:rsid w:val="004F4565"/>
    <w:rsid w:val="004F4589"/>
    <w:rsid w:val="004F458D"/>
    <w:rsid w:val="004F466D"/>
    <w:rsid w:val="004F4676"/>
    <w:rsid w:val="004F469C"/>
    <w:rsid w:val="004F470D"/>
    <w:rsid w:val="004F477C"/>
    <w:rsid w:val="004F47AD"/>
    <w:rsid w:val="004F47E4"/>
    <w:rsid w:val="004F4817"/>
    <w:rsid w:val="004F488C"/>
    <w:rsid w:val="004F48C6"/>
    <w:rsid w:val="004F4AB5"/>
    <w:rsid w:val="004F4B0B"/>
    <w:rsid w:val="004F4B1B"/>
    <w:rsid w:val="004F4B6D"/>
    <w:rsid w:val="004F4C14"/>
    <w:rsid w:val="004F4D09"/>
    <w:rsid w:val="004F4D21"/>
    <w:rsid w:val="004F4E62"/>
    <w:rsid w:val="004F4E63"/>
    <w:rsid w:val="004F4E79"/>
    <w:rsid w:val="004F4E8F"/>
    <w:rsid w:val="004F4E95"/>
    <w:rsid w:val="004F4EA1"/>
    <w:rsid w:val="004F4EFF"/>
    <w:rsid w:val="004F4F1E"/>
    <w:rsid w:val="004F4FA0"/>
    <w:rsid w:val="004F4FE0"/>
    <w:rsid w:val="004F50BC"/>
    <w:rsid w:val="004F50FC"/>
    <w:rsid w:val="004F5138"/>
    <w:rsid w:val="004F526B"/>
    <w:rsid w:val="004F530E"/>
    <w:rsid w:val="004F5311"/>
    <w:rsid w:val="004F536C"/>
    <w:rsid w:val="004F53FF"/>
    <w:rsid w:val="004F546F"/>
    <w:rsid w:val="004F560C"/>
    <w:rsid w:val="004F5648"/>
    <w:rsid w:val="004F56C4"/>
    <w:rsid w:val="004F5724"/>
    <w:rsid w:val="004F577C"/>
    <w:rsid w:val="004F57B3"/>
    <w:rsid w:val="004F57C6"/>
    <w:rsid w:val="004F5822"/>
    <w:rsid w:val="004F5848"/>
    <w:rsid w:val="004F5861"/>
    <w:rsid w:val="004F5909"/>
    <w:rsid w:val="004F595D"/>
    <w:rsid w:val="004F59A9"/>
    <w:rsid w:val="004F59B7"/>
    <w:rsid w:val="004F59E7"/>
    <w:rsid w:val="004F5A5B"/>
    <w:rsid w:val="004F5ADF"/>
    <w:rsid w:val="004F5AEB"/>
    <w:rsid w:val="004F5BF1"/>
    <w:rsid w:val="004F5C92"/>
    <w:rsid w:val="004F5D1D"/>
    <w:rsid w:val="004F5D39"/>
    <w:rsid w:val="004F5D54"/>
    <w:rsid w:val="004F5D93"/>
    <w:rsid w:val="004F5DBA"/>
    <w:rsid w:val="004F5E08"/>
    <w:rsid w:val="004F5E5C"/>
    <w:rsid w:val="004F5E87"/>
    <w:rsid w:val="004F5EFA"/>
    <w:rsid w:val="004F5F16"/>
    <w:rsid w:val="004F5F20"/>
    <w:rsid w:val="004F5F86"/>
    <w:rsid w:val="004F604E"/>
    <w:rsid w:val="004F60AA"/>
    <w:rsid w:val="004F6147"/>
    <w:rsid w:val="004F61F6"/>
    <w:rsid w:val="004F6244"/>
    <w:rsid w:val="004F6252"/>
    <w:rsid w:val="004F6283"/>
    <w:rsid w:val="004F6293"/>
    <w:rsid w:val="004F6296"/>
    <w:rsid w:val="004F62B4"/>
    <w:rsid w:val="004F630A"/>
    <w:rsid w:val="004F63AA"/>
    <w:rsid w:val="004F644A"/>
    <w:rsid w:val="004F6495"/>
    <w:rsid w:val="004F64EF"/>
    <w:rsid w:val="004F64F0"/>
    <w:rsid w:val="004F6549"/>
    <w:rsid w:val="004F6578"/>
    <w:rsid w:val="004F658F"/>
    <w:rsid w:val="004F6590"/>
    <w:rsid w:val="004F66B4"/>
    <w:rsid w:val="004F66C2"/>
    <w:rsid w:val="004F66E8"/>
    <w:rsid w:val="004F66EB"/>
    <w:rsid w:val="004F6766"/>
    <w:rsid w:val="004F67A5"/>
    <w:rsid w:val="004F6873"/>
    <w:rsid w:val="004F68A0"/>
    <w:rsid w:val="004F68AF"/>
    <w:rsid w:val="004F68B1"/>
    <w:rsid w:val="004F68B6"/>
    <w:rsid w:val="004F6914"/>
    <w:rsid w:val="004F6920"/>
    <w:rsid w:val="004F6922"/>
    <w:rsid w:val="004F6989"/>
    <w:rsid w:val="004F69B5"/>
    <w:rsid w:val="004F6A0C"/>
    <w:rsid w:val="004F6A4C"/>
    <w:rsid w:val="004F6A5E"/>
    <w:rsid w:val="004F6A6A"/>
    <w:rsid w:val="004F6A8C"/>
    <w:rsid w:val="004F6A98"/>
    <w:rsid w:val="004F6B5F"/>
    <w:rsid w:val="004F6B95"/>
    <w:rsid w:val="004F6C58"/>
    <w:rsid w:val="004F6CEF"/>
    <w:rsid w:val="004F6CF2"/>
    <w:rsid w:val="004F6D94"/>
    <w:rsid w:val="004F6E6F"/>
    <w:rsid w:val="004F6EDB"/>
    <w:rsid w:val="004F6F0A"/>
    <w:rsid w:val="004F6F47"/>
    <w:rsid w:val="004F6F81"/>
    <w:rsid w:val="004F6F92"/>
    <w:rsid w:val="004F6FC9"/>
    <w:rsid w:val="004F6FCA"/>
    <w:rsid w:val="004F7038"/>
    <w:rsid w:val="004F703F"/>
    <w:rsid w:val="004F70F7"/>
    <w:rsid w:val="004F7113"/>
    <w:rsid w:val="004F7144"/>
    <w:rsid w:val="004F71A0"/>
    <w:rsid w:val="004F71E6"/>
    <w:rsid w:val="004F71F2"/>
    <w:rsid w:val="004F71F5"/>
    <w:rsid w:val="004F729B"/>
    <w:rsid w:val="004F72A6"/>
    <w:rsid w:val="004F72BA"/>
    <w:rsid w:val="004F72D1"/>
    <w:rsid w:val="004F7346"/>
    <w:rsid w:val="004F7419"/>
    <w:rsid w:val="004F7455"/>
    <w:rsid w:val="004F74E7"/>
    <w:rsid w:val="004F757C"/>
    <w:rsid w:val="004F759E"/>
    <w:rsid w:val="004F75E4"/>
    <w:rsid w:val="004F7635"/>
    <w:rsid w:val="004F7657"/>
    <w:rsid w:val="004F7697"/>
    <w:rsid w:val="004F76B5"/>
    <w:rsid w:val="004F76DA"/>
    <w:rsid w:val="004F7733"/>
    <w:rsid w:val="004F77B3"/>
    <w:rsid w:val="004F77E4"/>
    <w:rsid w:val="004F785D"/>
    <w:rsid w:val="004F79A3"/>
    <w:rsid w:val="004F79D8"/>
    <w:rsid w:val="004F7A2D"/>
    <w:rsid w:val="004F7A31"/>
    <w:rsid w:val="004F7ABB"/>
    <w:rsid w:val="004F7BB0"/>
    <w:rsid w:val="004F7C44"/>
    <w:rsid w:val="004F7D0C"/>
    <w:rsid w:val="004F7D42"/>
    <w:rsid w:val="004F7D9E"/>
    <w:rsid w:val="004F7E11"/>
    <w:rsid w:val="004F7E3E"/>
    <w:rsid w:val="004F7E6D"/>
    <w:rsid w:val="004F7ED5"/>
    <w:rsid w:val="004F7F17"/>
    <w:rsid w:val="004F7F82"/>
    <w:rsid w:val="004F7F8E"/>
    <w:rsid w:val="004F7FDB"/>
    <w:rsid w:val="004F7FDC"/>
    <w:rsid w:val="00500002"/>
    <w:rsid w:val="00500045"/>
    <w:rsid w:val="0050007A"/>
    <w:rsid w:val="00500088"/>
    <w:rsid w:val="00500091"/>
    <w:rsid w:val="005000B4"/>
    <w:rsid w:val="005000C0"/>
    <w:rsid w:val="0050011D"/>
    <w:rsid w:val="005001B4"/>
    <w:rsid w:val="00500307"/>
    <w:rsid w:val="005003C3"/>
    <w:rsid w:val="0050047C"/>
    <w:rsid w:val="00500485"/>
    <w:rsid w:val="005004D6"/>
    <w:rsid w:val="00500567"/>
    <w:rsid w:val="005005DA"/>
    <w:rsid w:val="00500609"/>
    <w:rsid w:val="0050060D"/>
    <w:rsid w:val="00500771"/>
    <w:rsid w:val="00500884"/>
    <w:rsid w:val="005008C3"/>
    <w:rsid w:val="005008E2"/>
    <w:rsid w:val="00500939"/>
    <w:rsid w:val="00500AA0"/>
    <w:rsid w:val="00500AC2"/>
    <w:rsid w:val="00500AE0"/>
    <w:rsid w:val="00500B5D"/>
    <w:rsid w:val="00500BA7"/>
    <w:rsid w:val="00500BAB"/>
    <w:rsid w:val="00500C68"/>
    <w:rsid w:val="00500D00"/>
    <w:rsid w:val="00500D8D"/>
    <w:rsid w:val="00500DB6"/>
    <w:rsid w:val="00500DFB"/>
    <w:rsid w:val="00500E19"/>
    <w:rsid w:val="00500E52"/>
    <w:rsid w:val="00500E5D"/>
    <w:rsid w:val="00500ECA"/>
    <w:rsid w:val="00500EDD"/>
    <w:rsid w:val="00500EF3"/>
    <w:rsid w:val="00500F6A"/>
    <w:rsid w:val="00500FB6"/>
    <w:rsid w:val="00501012"/>
    <w:rsid w:val="00501064"/>
    <w:rsid w:val="00501079"/>
    <w:rsid w:val="005010BD"/>
    <w:rsid w:val="005010D3"/>
    <w:rsid w:val="00501119"/>
    <w:rsid w:val="0050112E"/>
    <w:rsid w:val="00501159"/>
    <w:rsid w:val="0050117B"/>
    <w:rsid w:val="00501236"/>
    <w:rsid w:val="005012BA"/>
    <w:rsid w:val="00501346"/>
    <w:rsid w:val="005013A4"/>
    <w:rsid w:val="005013B7"/>
    <w:rsid w:val="005013F7"/>
    <w:rsid w:val="0050143C"/>
    <w:rsid w:val="0050144E"/>
    <w:rsid w:val="0050145D"/>
    <w:rsid w:val="005014E4"/>
    <w:rsid w:val="005014F3"/>
    <w:rsid w:val="005014FD"/>
    <w:rsid w:val="00501522"/>
    <w:rsid w:val="00501533"/>
    <w:rsid w:val="00501563"/>
    <w:rsid w:val="0050156B"/>
    <w:rsid w:val="0050159F"/>
    <w:rsid w:val="005015B6"/>
    <w:rsid w:val="005015B8"/>
    <w:rsid w:val="005015FC"/>
    <w:rsid w:val="00501628"/>
    <w:rsid w:val="00501655"/>
    <w:rsid w:val="00501774"/>
    <w:rsid w:val="005017A3"/>
    <w:rsid w:val="00501940"/>
    <w:rsid w:val="00501955"/>
    <w:rsid w:val="00501971"/>
    <w:rsid w:val="0050197F"/>
    <w:rsid w:val="00501A30"/>
    <w:rsid w:val="00501A75"/>
    <w:rsid w:val="00501B00"/>
    <w:rsid w:val="00501B5D"/>
    <w:rsid w:val="00501C01"/>
    <w:rsid w:val="00501C4B"/>
    <w:rsid w:val="00501CCA"/>
    <w:rsid w:val="00501D0E"/>
    <w:rsid w:val="00501E36"/>
    <w:rsid w:val="00501EB7"/>
    <w:rsid w:val="00501F15"/>
    <w:rsid w:val="00501F39"/>
    <w:rsid w:val="00501FF5"/>
    <w:rsid w:val="00502105"/>
    <w:rsid w:val="00502119"/>
    <w:rsid w:val="00502124"/>
    <w:rsid w:val="0050218C"/>
    <w:rsid w:val="005021B7"/>
    <w:rsid w:val="005021D9"/>
    <w:rsid w:val="00502214"/>
    <w:rsid w:val="00502241"/>
    <w:rsid w:val="00502291"/>
    <w:rsid w:val="005022D9"/>
    <w:rsid w:val="00502362"/>
    <w:rsid w:val="00502371"/>
    <w:rsid w:val="005023B3"/>
    <w:rsid w:val="005023EE"/>
    <w:rsid w:val="00502428"/>
    <w:rsid w:val="00502474"/>
    <w:rsid w:val="00502496"/>
    <w:rsid w:val="005024A4"/>
    <w:rsid w:val="005024C9"/>
    <w:rsid w:val="005024EC"/>
    <w:rsid w:val="00502531"/>
    <w:rsid w:val="00502577"/>
    <w:rsid w:val="005025DE"/>
    <w:rsid w:val="00502673"/>
    <w:rsid w:val="005026A8"/>
    <w:rsid w:val="005026B8"/>
    <w:rsid w:val="00502796"/>
    <w:rsid w:val="005027C2"/>
    <w:rsid w:val="005027C6"/>
    <w:rsid w:val="005027FF"/>
    <w:rsid w:val="00502815"/>
    <w:rsid w:val="00502891"/>
    <w:rsid w:val="005028AA"/>
    <w:rsid w:val="005029C9"/>
    <w:rsid w:val="00502A1D"/>
    <w:rsid w:val="00502A37"/>
    <w:rsid w:val="00502A87"/>
    <w:rsid w:val="00502A93"/>
    <w:rsid w:val="00502B35"/>
    <w:rsid w:val="00502B3B"/>
    <w:rsid w:val="00502B3D"/>
    <w:rsid w:val="00502B79"/>
    <w:rsid w:val="00502BFE"/>
    <w:rsid w:val="00502C3C"/>
    <w:rsid w:val="00502C71"/>
    <w:rsid w:val="00502C91"/>
    <w:rsid w:val="00502C96"/>
    <w:rsid w:val="00502CB4"/>
    <w:rsid w:val="00502CCE"/>
    <w:rsid w:val="00502D08"/>
    <w:rsid w:val="00502D22"/>
    <w:rsid w:val="00502DD2"/>
    <w:rsid w:val="00502E63"/>
    <w:rsid w:val="00502E8E"/>
    <w:rsid w:val="00502E97"/>
    <w:rsid w:val="00502E9C"/>
    <w:rsid w:val="00502EF6"/>
    <w:rsid w:val="00502F03"/>
    <w:rsid w:val="00502F37"/>
    <w:rsid w:val="00502F41"/>
    <w:rsid w:val="00502F78"/>
    <w:rsid w:val="00502F79"/>
    <w:rsid w:val="00502FC2"/>
    <w:rsid w:val="00503014"/>
    <w:rsid w:val="0050306A"/>
    <w:rsid w:val="0050311D"/>
    <w:rsid w:val="0050315D"/>
    <w:rsid w:val="00503231"/>
    <w:rsid w:val="00503261"/>
    <w:rsid w:val="00503280"/>
    <w:rsid w:val="005032A5"/>
    <w:rsid w:val="005032A9"/>
    <w:rsid w:val="00503367"/>
    <w:rsid w:val="005033EC"/>
    <w:rsid w:val="00503404"/>
    <w:rsid w:val="0050340E"/>
    <w:rsid w:val="00503414"/>
    <w:rsid w:val="00503444"/>
    <w:rsid w:val="00503452"/>
    <w:rsid w:val="00503476"/>
    <w:rsid w:val="00503486"/>
    <w:rsid w:val="00503497"/>
    <w:rsid w:val="005034A3"/>
    <w:rsid w:val="005034E5"/>
    <w:rsid w:val="005035A1"/>
    <w:rsid w:val="005036F0"/>
    <w:rsid w:val="00503710"/>
    <w:rsid w:val="005037D4"/>
    <w:rsid w:val="005037F1"/>
    <w:rsid w:val="0050387A"/>
    <w:rsid w:val="0050387E"/>
    <w:rsid w:val="00503911"/>
    <w:rsid w:val="00503960"/>
    <w:rsid w:val="005039CA"/>
    <w:rsid w:val="00503A4C"/>
    <w:rsid w:val="00503AB9"/>
    <w:rsid w:val="00503AE9"/>
    <w:rsid w:val="00503AFF"/>
    <w:rsid w:val="00503B3E"/>
    <w:rsid w:val="00503BF9"/>
    <w:rsid w:val="00503C28"/>
    <w:rsid w:val="00503C3C"/>
    <w:rsid w:val="00503C44"/>
    <w:rsid w:val="00503C70"/>
    <w:rsid w:val="00503C79"/>
    <w:rsid w:val="00503CD5"/>
    <w:rsid w:val="00503CE2"/>
    <w:rsid w:val="00503D0F"/>
    <w:rsid w:val="00503D23"/>
    <w:rsid w:val="00503D59"/>
    <w:rsid w:val="00503D77"/>
    <w:rsid w:val="00503D8F"/>
    <w:rsid w:val="00503E38"/>
    <w:rsid w:val="00503E39"/>
    <w:rsid w:val="00503E61"/>
    <w:rsid w:val="00503EBC"/>
    <w:rsid w:val="00503ED3"/>
    <w:rsid w:val="00503F1A"/>
    <w:rsid w:val="0050400D"/>
    <w:rsid w:val="0050400E"/>
    <w:rsid w:val="0050402E"/>
    <w:rsid w:val="005040B6"/>
    <w:rsid w:val="0050411A"/>
    <w:rsid w:val="00504143"/>
    <w:rsid w:val="00504242"/>
    <w:rsid w:val="005042A1"/>
    <w:rsid w:val="005042AA"/>
    <w:rsid w:val="005042F3"/>
    <w:rsid w:val="00504365"/>
    <w:rsid w:val="0050447D"/>
    <w:rsid w:val="005044A2"/>
    <w:rsid w:val="005046EC"/>
    <w:rsid w:val="005046EF"/>
    <w:rsid w:val="00504723"/>
    <w:rsid w:val="00504761"/>
    <w:rsid w:val="00504764"/>
    <w:rsid w:val="00504796"/>
    <w:rsid w:val="00504829"/>
    <w:rsid w:val="005049E9"/>
    <w:rsid w:val="00504A80"/>
    <w:rsid w:val="00504AB6"/>
    <w:rsid w:val="00504AF7"/>
    <w:rsid w:val="00504B29"/>
    <w:rsid w:val="00504B5F"/>
    <w:rsid w:val="00504B81"/>
    <w:rsid w:val="00504C3D"/>
    <w:rsid w:val="00504C71"/>
    <w:rsid w:val="00504CF6"/>
    <w:rsid w:val="00504D29"/>
    <w:rsid w:val="00504D6B"/>
    <w:rsid w:val="00504E75"/>
    <w:rsid w:val="00504FA0"/>
    <w:rsid w:val="00504FCC"/>
    <w:rsid w:val="0050503C"/>
    <w:rsid w:val="00505045"/>
    <w:rsid w:val="00505050"/>
    <w:rsid w:val="0050506A"/>
    <w:rsid w:val="005050B4"/>
    <w:rsid w:val="0050510E"/>
    <w:rsid w:val="0050511E"/>
    <w:rsid w:val="0050514E"/>
    <w:rsid w:val="00505159"/>
    <w:rsid w:val="0050515F"/>
    <w:rsid w:val="005051AC"/>
    <w:rsid w:val="005051DE"/>
    <w:rsid w:val="005051FD"/>
    <w:rsid w:val="0050531F"/>
    <w:rsid w:val="00505369"/>
    <w:rsid w:val="005053D6"/>
    <w:rsid w:val="00505405"/>
    <w:rsid w:val="0050549D"/>
    <w:rsid w:val="005054AB"/>
    <w:rsid w:val="005054D4"/>
    <w:rsid w:val="0050552E"/>
    <w:rsid w:val="0050558A"/>
    <w:rsid w:val="005055EF"/>
    <w:rsid w:val="00505618"/>
    <w:rsid w:val="00505637"/>
    <w:rsid w:val="0050566F"/>
    <w:rsid w:val="00505680"/>
    <w:rsid w:val="0050569E"/>
    <w:rsid w:val="005056DD"/>
    <w:rsid w:val="005057AF"/>
    <w:rsid w:val="005057D4"/>
    <w:rsid w:val="0050580F"/>
    <w:rsid w:val="0050585C"/>
    <w:rsid w:val="00505893"/>
    <w:rsid w:val="005058BB"/>
    <w:rsid w:val="005058D3"/>
    <w:rsid w:val="005058D5"/>
    <w:rsid w:val="005058F7"/>
    <w:rsid w:val="00505962"/>
    <w:rsid w:val="00505979"/>
    <w:rsid w:val="005059D7"/>
    <w:rsid w:val="00505BED"/>
    <w:rsid w:val="00505C11"/>
    <w:rsid w:val="00505C81"/>
    <w:rsid w:val="00505CCE"/>
    <w:rsid w:val="00505D27"/>
    <w:rsid w:val="00505D9B"/>
    <w:rsid w:val="00505E4B"/>
    <w:rsid w:val="00505E96"/>
    <w:rsid w:val="00505F39"/>
    <w:rsid w:val="00505F93"/>
    <w:rsid w:val="00505FC0"/>
    <w:rsid w:val="00506078"/>
    <w:rsid w:val="005060E4"/>
    <w:rsid w:val="005060FD"/>
    <w:rsid w:val="0050612C"/>
    <w:rsid w:val="0050622F"/>
    <w:rsid w:val="005062AD"/>
    <w:rsid w:val="00506329"/>
    <w:rsid w:val="00506414"/>
    <w:rsid w:val="00506425"/>
    <w:rsid w:val="0050643F"/>
    <w:rsid w:val="005064C7"/>
    <w:rsid w:val="005064FF"/>
    <w:rsid w:val="00506500"/>
    <w:rsid w:val="0050650A"/>
    <w:rsid w:val="0050658F"/>
    <w:rsid w:val="00506621"/>
    <w:rsid w:val="0050665D"/>
    <w:rsid w:val="00506693"/>
    <w:rsid w:val="0050675B"/>
    <w:rsid w:val="0050677F"/>
    <w:rsid w:val="00506805"/>
    <w:rsid w:val="00506849"/>
    <w:rsid w:val="0050689E"/>
    <w:rsid w:val="005068B8"/>
    <w:rsid w:val="005068E4"/>
    <w:rsid w:val="0050697A"/>
    <w:rsid w:val="005069CE"/>
    <w:rsid w:val="005069DF"/>
    <w:rsid w:val="00506A1A"/>
    <w:rsid w:val="00506BA7"/>
    <w:rsid w:val="00506BA9"/>
    <w:rsid w:val="00506BD3"/>
    <w:rsid w:val="00506C2F"/>
    <w:rsid w:val="00506C6F"/>
    <w:rsid w:val="00506CE4"/>
    <w:rsid w:val="00506CE6"/>
    <w:rsid w:val="00506D31"/>
    <w:rsid w:val="00506D47"/>
    <w:rsid w:val="00506D4D"/>
    <w:rsid w:val="00506D99"/>
    <w:rsid w:val="00506DA3"/>
    <w:rsid w:val="00506DDA"/>
    <w:rsid w:val="00506E02"/>
    <w:rsid w:val="00506E28"/>
    <w:rsid w:val="00506F21"/>
    <w:rsid w:val="00506F64"/>
    <w:rsid w:val="00506F68"/>
    <w:rsid w:val="00506F69"/>
    <w:rsid w:val="00506F8F"/>
    <w:rsid w:val="00506FFE"/>
    <w:rsid w:val="0050704D"/>
    <w:rsid w:val="00507080"/>
    <w:rsid w:val="005070E8"/>
    <w:rsid w:val="00507114"/>
    <w:rsid w:val="0050715D"/>
    <w:rsid w:val="005071AD"/>
    <w:rsid w:val="005071D3"/>
    <w:rsid w:val="0050721B"/>
    <w:rsid w:val="00507221"/>
    <w:rsid w:val="005072B4"/>
    <w:rsid w:val="005072B8"/>
    <w:rsid w:val="005072E8"/>
    <w:rsid w:val="005073DE"/>
    <w:rsid w:val="0050745E"/>
    <w:rsid w:val="00507511"/>
    <w:rsid w:val="0050751F"/>
    <w:rsid w:val="005075BC"/>
    <w:rsid w:val="005075D8"/>
    <w:rsid w:val="005075DA"/>
    <w:rsid w:val="005075E1"/>
    <w:rsid w:val="005075FB"/>
    <w:rsid w:val="005076C9"/>
    <w:rsid w:val="0050770E"/>
    <w:rsid w:val="00507784"/>
    <w:rsid w:val="005077BC"/>
    <w:rsid w:val="005077D1"/>
    <w:rsid w:val="00507811"/>
    <w:rsid w:val="00507890"/>
    <w:rsid w:val="005078AA"/>
    <w:rsid w:val="00507942"/>
    <w:rsid w:val="00507950"/>
    <w:rsid w:val="00507B4A"/>
    <w:rsid w:val="00507CC0"/>
    <w:rsid w:val="00507D0C"/>
    <w:rsid w:val="00507D91"/>
    <w:rsid w:val="00507DA1"/>
    <w:rsid w:val="00507DF5"/>
    <w:rsid w:val="00507E95"/>
    <w:rsid w:val="00507EAB"/>
    <w:rsid w:val="00507EB0"/>
    <w:rsid w:val="00507EC8"/>
    <w:rsid w:val="00507F54"/>
    <w:rsid w:val="00507F8A"/>
    <w:rsid w:val="00507FC0"/>
    <w:rsid w:val="00507FD6"/>
    <w:rsid w:val="00510079"/>
    <w:rsid w:val="0051009A"/>
    <w:rsid w:val="005100E0"/>
    <w:rsid w:val="005100EC"/>
    <w:rsid w:val="0051011A"/>
    <w:rsid w:val="005101CD"/>
    <w:rsid w:val="005101DB"/>
    <w:rsid w:val="005101F5"/>
    <w:rsid w:val="005101FD"/>
    <w:rsid w:val="00510217"/>
    <w:rsid w:val="0051022B"/>
    <w:rsid w:val="0051026A"/>
    <w:rsid w:val="00510293"/>
    <w:rsid w:val="005102A2"/>
    <w:rsid w:val="005102D9"/>
    <w:rsid w:val="005102E6"/>
    <w:rsid w:val="00510350"/>
    <w:rsid w:val="005103BF"/>
    <w:rsid w:val="005103D6"/>
    <w:rsid w:val="0051040C"/>
    <w:rsid w:val="0051042B"/>
    <w:rsid w:val="0051045A"/>
    <w:rsid w:val="00510480"/>
    <w:rsid w:val="00510514"/>
    <w:rsid w:val="0051052A"/>
    <w:rsid w:val="0051053E"/>
    <w:rsid w:val="00510610"/>
    <w:rsid w:val="00510612"/>
    <w:rsid w:val="0051064B"/>
    <w:rsid w:val="00510729"/>
    <w:rsid w:val="00510740"/>
    <w:rsid w:val="0051079B"/>
    <w:rsid w:val="005107A6"/>
    <w:rsid w:val="00510814"/>
    <w:rsid w:val="00510824"/>
    <w:rsid w:val="00510881"/>
    <w:rsid w:val="00510A1A"/>
    <w:rsid w:val="00510A50"/>
    <w:rsid w:val="00510B05"/>
    <w:rsid w:val="00510B2D"/>
    <w:rsid w:val="00510BFF"/>
    <w:rsid w:val="00510D2E"/>
    <w:rsid w:val="00510D4F"/>
    <w:rsid w:val="00510EA2"/>
    <w:rsid w:val="00510EA4"/>
    <w:rsid w:val="00510EE1"/>
    <w:rsid w:val="00510FAB"/>
    <w:rsid w:val="00510FD0"/>
    <w:rsid w:val="00511065"/>
    <w:rsid w:val="005110A5"/>
    <w:rsid w:val="005110DC"/>
    <w:rsid w:val="00511225"/>
    <w:rsid w:val="005112AC"/>
    <w:rsid w:val="005112B6"/>
    <w:rsid w:val="005112E2"/>
    <w:rsid w:val="00511316"/>
    <w:rsid w:val="00511383"/>
    <w:rsid w:val="00511438"/>
    <w:rsid w:val="005114F8"/>
    <w:rsid w:val="00511504"/>
    <w:rsid w:val="0051166C"/>
    <w:rsid w:val="005116A8"/>
    <w:rsid w:val="0051170F"/>
    <w:rsid w:val="00511760"/>
    <w:rsid w:val="005117F6"/>
    <w:rsid w:val="0051187B"/>
    <w:rsid w:val="00511933"/>
    <w:rsid w:val="00511946"/>
    <w:rsid w:val="00511AEE"/>
    <w:rsid w:val="00511AF3"/>
    <w:rsid w:val="00511B00"/>
    <w:rsid w:val="00511B31"/>
    <w:rsid w:val="00511B62"/>
    <w:rsid w:val="00511B73"/>
    <w:rsid w:val="00511C69"/>
    <w:rsid w:val="00511CD4"/>
    <w:rsid w:val="00511D59"/>
    <w:rsid w:val="00511D90"/>
    <w:rsid w:val="00511DB6"/>
    <w:rsid w:val="00511DFA"/>
    <w:rsid w:val="00511E04"/>
    <w:rsid w:val="00511E76"/>
    <w:rsid w:val="00511EFF"/>
    <w:rsid w:val="00511F74"/>
    <w:rsid w:val="00511F84"/>
    <w:rsid w:val="00511F99"/>
    <w:rsid w:val="00511FA9"/>
    <w:rsid w:val="00511FAA"/>
    <w:rsid w:val="00511FB0"/>
    <w:rsid w:val="00511FD0"/>
    <w:rsid w:val="00511FEC"/>
    <w:rsid w:val="0051208D"/>
    <w:rsid w:val="00512141"/>
    <w:rsid w:val="005121A6"/>
    <w:rsid w:val="005121E6"/>
    <w:rsid w:val="005121FD"/>
    <w:rsid w:val="00512205"/>
    <w:rsid w:val="005122B5"/>
    <w:rsid w:val="00512432"/>
    <w:rsid w:val="00512458"/>
    <w:rsid w:val="00512484"/>
    <w:rsid w:val="005124A3"/>
    <w:rsid w:val="005124AF"/>
    <w:rsid w:val="005124E4"/>
    <w:rsid w:val="005124F7"/>
    <w:rsid w:val="00512520"/>
    <w:rsid w:val="00512523"/>
    <w:rsid w:val="0051256E"/>
    <w:rsid w:val="00512638"/>
    <w:rsid w:val="0051267C"/>
    <w:rsid w:val="005126FF"/>
    <w:rsid w:val="0051270F"/>
    <w:rsid w:val="0051272E"/>
    <w:rsid w:val="00512755"/>
    <w:rsid w:val="00512791"/>
    <w:rsid w:val="00512795"/>
    <w:rsid w:val="005127D1"/>
    <w:rsid w:val="00512841"/>
    <w:rsid w:val="00512868"/>
    <w:rsid w:val="005128D3"/>
    <w:rsid w:val="005129AA"/>
    <w:rsid w:val="005129CB"/>
    <w:rsid w:val="005129DA"/>
    <w:rsid w:val="005129FC"/>
    <w:rsid w:val="00512A20"/>
    <w:rsid w:val="00512A50"/>
    <w:rsid w:val="00512A71"/>
    <w:rsid w:val="00512A96"/>
    <w:rsid w:val="00512B15"/>
    <w:rsid w:val="00512B92"/>
    <w:rsid w:val="00512BC0"/>
    <w:rsid w:val="00512BCB"/>
    <w:rsid w:val="00512C95"/>
    <w:rsid w:val="00512D8D"/>
    <w:rsid w:val="00512D94"/>
    <w:rsid w:val="00512DC0"/>
    <w:rsid w:val="00512E4A"/>
    <w:rsid w:val="00512EBD"/>
    <w:rsid w:val="00512F64"/>
    <w:rsid w:val="00512F8D"/>
    <w:rsid w:val="00512FDF"/>
    <w:rsid w:val="0051300F"/>
    <w:rsid w:val="0051301E"/>
    <w:rsid w:val="00513050"/>
    <w:rsid w:val="00513070"/>
    <w:rsid w:val="00513112"/>
    <w:rsid w:val="00513115"/>
    <w:rsid w:val="0051313C"/>
    <w:rsid w:val="0051314C"/>
    <w:rsid w:val="0051318F"/>
    <w:rsid w:val="00513325"/>
    <w:rsid w:val="00513333"/>
    <w:rsid w:val="00513335"/>
    <w:rsid w:val="00513355"/>
    <w:rsid w:val="0051336D"/>
    <w:rsid w:val="00513391"/>
    <w:rsid w:val="005133F2"/>
    <w:rsid w:val="005133F9"/>
    <w:rsid w:val="0051341D"/>
    <w:rsid w:val="00513429"/>
    <w:rsid w:val="00513440"/>
    <w:rsid w:val="005134F6"/>
    <w:rsid w:val="00513529"/>
    <w:rsid w:val="00513573"/>
    <w:rsid w:val="00513669"/>
    <w:rsid w:val="0051367C"/>
    <w:rsid w:val="005136FD"/>
    <w:rsid w:val="0051374B"/>
    <w:rsid w:val="00513767"/>
    <w:rsid w:val="005137A2"/>
    <w:rsid w:val="005137AB"/>
    <w:rsid w:val="0051380A"/>
    <w:rsid w:val="0051383E"/>
    <w:rsid w:val="00513845"/>
    <w:rsid w:val="0051396E"/>
    <w:rsid w:val="005139CE"/>
    <w:rsid w:val="005139E8"/>
    <w:rsid w:val="00513ACE"/>
    <w:rsid w:val="00513B19"/>
    <w:rsid w:val="00513B25"/>
    <w:rsid w:val="00513B2A"/>
    <w:rsid w:val="00513BAD"/>
    <w:rsid w:val="00513C14"/>
    <w:rsid w:val="00513C67"/>
    <w:rsid w:val="00513D2C"/>
    <w:rsid w:val="00513D70"/>
    <w:rsid w:val="00513D75"/>
    <w:rsid w:val="00513D89"/>
    <w:rsid w:val="00513E2D"/>
    <w:rsid w:val="00513E8E"/>
    <w:rsid w:val="00513F48"/>
    <w:rsid w:val="00513F85"/>
    <w:rsid w:val="00513FA9"/>
    <w:rsid w:val="0051403C"/>
    <w:rsid w:val="00514040"/>
    <w:rsid w:val="005140C5"/>
    <w:rsid w:val="00514171"/>
    <w:rsid w:val="005141B8"/>
    <w:rsid w:val="005141E4"/>
    <w:rsid w:val="0051420C"/>
    <w:rsid w:val="00514239"/>
    <w:rsid w:val="00514248"/>
    <w:rsid w:val="005142AA"/>
    <w:rsid w:val="00514495"/>
    <w:rsid w:val="0051450E"/>
    <w:rsid w:val="0051459C"/>
    <w:rsid w:val="005145B9"/>
    <w:rsid w:val="005145D0"/>
    <w:rsid w:val="00514642"/>
    <w:rsid w:val="0051470C"/>
    <w:rsid w:val="0051473D"/>
    <w:rsid w:val="005147C0"/>
    <w:rsid w:val="005147D9"/>
    <w:rsid w:val="005147E0"/>
    <w:rsid w:val="0051485D"/>
    <w:rsid w:val="00514877"/>
    <w:rsid w:val="005148B9"/>
    <w:rsid w:val="0051498D"/>
    <w:rsid w:val="005149C6"/>
    <w:rsid w:val="005149FD"/>
    <w:rsid w:val="00514A97"/>
    <w:rsid w:val="00514A9B"/>
    <w:rsid w:val="00514ABD"/>
    <w:rsid w:val="00514ADA"/>
    <w:rsid w:val="00514B0B"/>
    <w:rsid w:val="00514B13"/>
    <w:rsid w:val="00514B4A"/>
    <w:rsid w:val="00514B5A"/>
    <w:rsid w:val="00514B80"/>
    <w:rsid w:val="00514B9E"/>
    <w:rsid w:val="00514C57"/>
    <w:rsid w:val="00514C8D"/>
    <w:rsid w:val="00514C92"/>
    <w:rsid w:val="00514D45"/>
    <w:rsid w:val="00514E64"/>
    <w:rsid w:val="00514E70"/>
    <w:rsid w:val="00514EBE"/>
    <w:rsid w:val="00514ED7"/>
    <w:rsid w:val="00514F2E"/>
    <w:rsid w:val="00514F3B"/>
    <w:rsid w:val="00514F52"/>
    <w:rsid w:val="00514F81"/>
    <w:rsid w:val="00514F98"/>
    <w:rsid w:val="00514FD6"/>
    <w:rsid w:val="00514FDC"/>
    <w:rsid w:val="00514FF8"/>
    <w:rsid w:val="0051502B"/>
    <w:rsid w:val="005150F6"/>
    <w:rsid w:val="005151C2"/>
    <w:rsid w:val="00515201"/>
    <w:rsid w:val="00515230"/>
    <w:rsid w:val="00515250"/>
    <w:rsid w:val="00515259"/>
    <w:rsid w:val="0051538C"/>
    <w:rsid w:val="0051544A"/>
    <w:rsid w:val="0051548D"/>
    <w:rsid w:val="005154D6"/>
    <w:rsid w:val="00515569"/>
    <w:rsid w:val="00515660"/>
    <w:rsid w:val="00515677"/>
    <w:rsid w:val="005156D3"/>
    <w:rsid w:val="00515704"/>
    <w:rsid w:val="00515757"/>
    <w:rsid w:val="00515797"/>
    <w:rsid w:val="00515814"/>
    <w:rsid w:val="005158C3"/>
    <w:rsid w:val="005158E9"/>
    <w:rsid w:val="00515A3E"/>
    <w:rsid w:val="00515A9A"/>
    <w:rsid w:val="00515AF9"/>
    <w:rsid w:val="00515B89"/>
    <w:rsid w:val="00515BF5"/>
    <w:rsid w:val="00515C36"/>
    <w:rsid w:val="00515C73"/>
    <w:rsid w:val="00515D3B"/>
    <w:rsid w:val="00515D66"/>
    <w:rsid w:val="00515D80"/>
    <w:rsid w:val="00515D9F"/>
    <w:rsid w:val="00515DD7"/>
    <w:rsid w:val="00515E5A"/>
    <w:rsid w:val="00515E8B"/>
    <w:rsid w:val="00515E9F"/>
    <w:rsid w:val="00515ED7"/>
    <w:rsid w:val="00515ED8"/>
    <w:rsid w:val="00516073"/>
    <w:rsid w:val="00516094"/>
    <w:rsid w:val="005160AD"/>
    <w:rsid w:val="005160C1"/>
    <w:rsid w:val="0051610C"/>
    <w:rsid w:val="00516149"/>
    <w:rsid w:val="00516164"/>
    <w:rsid w:val="00516170"/>
    <w:rsid w:val="0051619D"/>
    <w:rsid w:val="00516253"/>
    <w:rsid w:val="00516308"/>
    <w:rsid w:val="00516333"/>
    <w:rsid w:val="0051639F"/>
    <w:rsid w:val="005163FD"/>
    <w:rsid w:val="005163FF"/>
    <w:rsid w:val="00516439"/>
    <w:rsid w:val="00516452"/>
    <w:rsid w:val="00516462"/>
    <w:rsid w:val="00516478"/>
    <w:rsid w:val="005164CD"/>
    <w:rsid w:val="00516544"/>
    <w:rsid w:val="00516579"/>
    <w:rsid w:val="005165DB"/>
    <w:rsid w:val="005165FB"/>
    <w:rsid w:val="005165FF"/>
    <w:rsid w:val="0051663F"/>
    <w:rsid w:val="00516694"/>
    <w:rsid w:val="0051672E"/>
    <w:rsid w:val="00516752"/>
    <w:rsid w:val="005167DE"/>
    <w:rsid w:val="0051682B"/>
    <w:rsid w:val="0051688E"/>
    <w:rsid w:val="00516922"/>
    <w:rsid w:val="0051693E"/>
    <w:rsid w:val="00516948"/>
    <w:rsid w:val="00516950"/>
    <w:rsid w:val="005169A5"/>
    <w:rsid w:val="005169E2"/>
    <w:rsid w:val="00516A3A"/>
    <w:rsid w:val="00516A64"/>
    <w:rsid w:val="00516B7B"/>
    <w:rsid w:val="00516BC0"/>
    <w:rsid w:val="00516C1D"/>
    <w:rsid w:val="00516CC7"/>
    <w:rsid w:val="00516D2E"/>
    <w:rsid w:val="00516D62"/>
    <w:rsid w:val="00516DAA"/>
    <w:rsid w:val="00516DB3"/>
    <w:rsid w:val="00516DBE"/>
    <w:rsid w:val="00516DD3"/>
    <w:rsid w:val="00516E02"/>
    <w:rsid w:val="00516E13"/>
    <w:rsid w:val="00516E5B"/>
    <w:rsid w:val="00516E86"/>
    <w:rsid w:val="00516EAD"/>
    <w:rsid w:val="00516F21"/>
    <w:rsid w:val="00516F52"/>
    <w:rsid w:val="00516F53"/>
    <w:rsid w:val="00517043"/>
    <w:rsid w:val="005170A7"/>
    <w:rsid w:val="00517101"/>
    <w:rsid w:val="00517146"/>
    <w:rsid w:val="005171AC"/>
    <w:rsid w:val="005171CE"/>
    <w:rsid w:val="005171D8"/>
    <w:rsid w:val="005171FA"/>
    <w:rsid w:val="0051724C"/>
    <w:rsid w:val="00517250"/>
    <w:rsid w:val="00517280"/>
    <w:rsid w:val="005172C1"/>
    <w:rsid w:val="005172F7"/>
    <w:rsid w:val="00517311"/>
    <w:rsid w:val="0051734F"/>
    <w:rsid w:val="00517359"/>
    <w:rsid w:val="005173F8"/>
    <w:rsid w:val="005174F0"/>
    <w:rsid w:val="005174F9"/>
    <w:rsid w:val="00517523"/>
    <w:rsid w:val="00517549"/>
    <w:rsid w:val="0051761E"/>
    <w:rsid w:val="005176CF"/>
    <w:rsid w:val="0051777D"/>
    <w:rsid w:val="005177C3"/>
    <w:rsid w:val="005177E9"/>
    <w:rsid w:val="005177FC"/>
    <w:rsid w:val="00517850"/>
    <w:rsid w:val="005178DF"/>
    <w:rsid w:val="00517912"/>
    <w:rsid w:val="0051791B"/>
    <w:rsid w:val="0051793A"/>
    <w:rsid w:val="0051797F"/>
    <w:rsid w:val="00517A06"/>
    <w:rsid w:val="00517A27"/>
    <w:rsid w:val="00517A2B"/>
    <w:rsid w:val="00517A3D"/>
    <w:rsid w:val="00517A3F"/>
    <w:rsid w:val="00517A4A"/>
    <w:rsid w:val="00517A51"/>
    <w:rsid w:val="00517A9B"/>
    <w:rsid w:val="00517BD1"/>
    <w:rsid w:val="00517C3A"/>
    <w:rsid w:val="00517C6C"/>
    <w:rsid w:val="00517CD3"/>
    <w:rsid w:val="00517D0D"/>
    <w:rsid w:val="00517D27"/>
    <w:rsid w:val="00517D3C"/>
    <w:rsid w:val="00517D54"/>
    <w:rsid w:val="00517DA2"/>
    <w:rsid w:val="00517DD7"/>
    <w:rsid w:val="00517FA2"/>
    <w:rsid w:val="00517FEA"/>
    <w:rsid w:val="0052006D"/>
    <w:rsid w:val="005200EC"/>
    <w:rsid w:val="005200FA"/>
    <w:rsid w:val="0052010E"/>
    <w:rsid w:val="00520185"/>
    <w:rsid w:val="0052018A"/>
    <w:rsid w:val="005202D4"/>
    <w:rsid w:val="005202D9"/>
    <w:rsid w:val="005202F8"/>
    <w:rsid w:val="00520352"/>
    <w:rsid w:val="00520378"/>
    <w:rsid w:val="00520400"/>
    <w:rsid w:val="0052040B"/>
    <w:rsid w:val="0052045E"/>
    <w:rsid w:val="005204D8"/>
    <w:rsid w:val="005204DF"/>
    <w:rsid w:val="0052053A"/>
    <w:rsid w:val="0052054A"/>
    <w:rsid w:val="00520575"/>
    <w:rsid w:val="005205C4"/>
    <w:rsid w:val="00520697"/>
    <w:rsid w:val="0052075E"/>
    <w:rsid w:val="00520792"/>
    <w:rsid w:val="005207B5"/>
    <w:rsid w:val="00520926"/>
    <w:rsid w:val="0052092F"/>
    <w:rsid w:val="00520973"/>
    <w:rsid w:val="00520979"/>
    <w:rsid w:val="0052099E"/>
    <w:rsid w:val="00520A0C"/>
    <w:rsid w:val="00520A4E"/>
    <w:rsid w:val="00520AB6"/>
    <w:rsid w:val="00520AD9"/>
    <w:rsid w:val="00520AE2"/>
    <w:rsid w:val="00520B7F"/>
    <w:rsid w:val="00520B9F"/>
    <w:rsid w:val="00520BC2"/>
    <w:rsid w:val="00520BEE"/>
    <w:rsid w:val="00520C04"/>
    <w:rsid w:val="00520CB0"/>
    <w:rsid w:val="00520D0C"/>
    <w:rsid w:val="00520DFA"/>
    <w:rsid w:val="00520E53"/>
    <w:rsid w:val="00520F0C"/>
    <w:rsid w:val="00520F1B"/>
    <w:rsid w:val="00520F91"/>
    <w:rsid w:val="00521021"/>
    <w:rsid w:val="0052102E"/>
    <w:rsid w:val="0052105F"/>
    <w:rsid w:val="0052109B"/>
    <w:rsid w:val="005210DE"/>
    <w:rsid w:val="005211AF"/>
    <w:rsid w:val="005211C1"/>
    <w:rsid w:val="00521240"/>
    <w:rsid w:val="005212C2"/>
    <w:rsid w:val="005213A6"/>
    <w:rsid w:val="0052141E"/>
    <w:rsid w:val="00521443"/>
    <w:rsid w:val="00521457"/>
    <w:rsid w:val="005214EF"/>
    <w:rsid w:val="0052157A"/>
    <w:rsid w:val="005215D5"/>
    <w:rsid w:val="005216B7"/>
    <w:rsid w:val="005216D6"/>
    <w:rsid w:val="0052170B"/>
    <w:rsid w:val="0052172A"/>
    <w:rsid w:val="0052172B"/>
    <w:rsid w:val="00521781"/>
    <w:rsid w:val="00521790"/>
    <w:rsid w:val="005217F2"/>
    <w:rsid w:val="00521822"/>
    <w:rsid w:val="00521829"/>
    <w:rsid w:val="00521870"/>
    <w:rsid w:val="005218A7"/>
    <w:rsid w:val="00521952"/>
    <w:rsid w:val="00521971"/>
    <w:rsid w:val="005219B3"/>
    <w:rsid w:val="005219C8"/>
    <w:rsid w:val="00521A25"/>
    <w:rsid w:val="00521A26"/>
    <w:rsid w:val="00521A5F"/>
    <w:rsid w:val="00521A93"/>
    <w:rsid w:val="00521AAA"/>
    <w:rsid w:val="00521AC9"/>
    <w:rsid w:val="00521B0C"/>
    <w:rsid w:val="00521B9A"/>
    <w:rsid w:val="00521BFA"/>
    <w:rsid w:val="00521C0B"/>
    <w:rsid w:val="00521C62"/>
    <w:rsid w:val="00521CB2"/>
    <w:rsid w:val="00521D16"/>
    <w:rsid w:val="00521D4A"/>
    <w:rsid w:val="00521DB5"/>
    <w:rsid w:val="00521DFE"/>
    <w:rsid w:val="00521E01"/>
    <w:rsid w:val="00521E57"/>
    <w:rsid w:val="00521E66"/>
    <w:rsid w:val="00521E7D"/>
    <w:rsid w:val="00521E88"/>
    <w:rsid w:val="00521E97"/>
    <w:rsid w:val="00521EA1"/>
    <w:rsid w:val="00521EBE"/>
    <w:rsid w:val="00522048"/>
    <w:rsid w:val="005220B2"/>
    <w:rsid w:val="005220C7"/>
    <w:rsid w:val="00522103"/>
    <w:rsid w:val="00522198"/>
    <w:rsid w:val="005221D7"/>
    <w:rsid w:val="005222D9"/>
    <w:rsid w:val="005223AD"/>
    <w:rsid w:val="005223E7"/>
    <w:rsid w:val="005224F7"/>
    <w:rsid w:val="00522531"/>
    <w:rsid w:val="00522537"/>
    <w:rsid w:val="005225CC"/>
    <w:rsid w:val="0052261E"/>
    <w:rsid w:val="00522657"/>
    <w:rsid w:val="005226AE"/>
    <w:rsid w:val="005226C4"/>
    <w:rsid w:val="005226E8"/>
    <w:rsid w:val="0052277A"/>
    <w:rsid w:val="00522859"/>
    <w:rsid w:val="0052285A"/>
    <w:rsid w:val="0052287A"/>
    <w:rsid w:val="00522935"/>
    <w:rsid w:val="005229AA"/>
    <w:rsid w:val="00522A85"/>
    <w:rsid w:val="00522C20"/>
    <w:rsid w:val="00522CCE"/>
    <w:rsid w:val="00522D19"/>
    <w:rsid w:val="00522D4D"/>
    <w:rsid w:val="00522DBD"/>
    <w:rsid w:val="00522E38"/>
    <w:rsid w:val="00522E64"/>
    <w:rsid w:val="00522E8C"/>
    <w:rsid w:val="00522EA2"/>
    <w:rsid w:val="00522F31"/>
    <w:rsid w:val="00522F97"/>
    <w:rsid w:val="00522FA4"/>
    <w:rsid w:val="00523078"/>
    <w:rsid w:val="0052309C"/>
    <w:rsid w:val="0052313F"/>
    <w:rsid w:val="00523163"/>
    <w:rsid w:val="005231BE"/>
    <w:rsid w:val="00523264"/>
    <w:rsid w:val="0052328C"/>
    <w:rsid w:val="005232FA"/>
    <w:rsid w:val="00523351"/>
    <w:rsid w:val="00523361"/>
    <w:rsid w:val="00523371"/>
    <w:rsid w:val="005233A7"/>
    <w:rsid w:val="005233CF"/>
    <w:rsid w:val="005233F8"/>
    <w:rsid w:val="00523481"/>
    <w:rsid w:val="005234BA"/>
    <w:rsid w:val="005234C7"/>
    <w:rsid w:val="005234F2"/>
    <w:rsid w:val="0052358C"/>
    <w:rsid w:val="005235C8"/>
    <w:rsid w:val="00523611"/>
    <w:rsid w:val="00523624"/>
    <w:rsid w:val="00523651"/>
    <w:rsid w:val="00523654"/>
    <w:rsid w:val="005236D2"/>
    <w:rsid w:val="00523711"/>
    <w:rsid w:val="0052374A"/>
    <w:rsid w:val="0052375B"/>
    <w:rsid w:val="005237DE"/>
    <w:rsid w:val="00523863"/>
    <w:rsid w:val="0052386F"/>
    <w:rsid w:val="0052387A"/>
    <w:rsid w:val="0052387F"/>
    <w:rsid w:val="005238AA"/>
    <w:rsid w:val="00523930"/>
    <w:rsid w:val="00523985"/>
    <w:rsid w:val="005239B0"/>
    <w:rsid w:val="005239BA"/>
    <w:rsid w:val="005239C9"/>
    <w:rsid w:val="005239DE"/>
    <w:rsid w:val="005239F4"/>
    <w:rsid w:val="005239F6"/>
    <w:rsid w:val="005239FD"/>
    <w:rsid w:val="00523AF9"/>
    <w:rsid w:val="00523B5B"/>
    <w:rsid w:val="00523BFA"/>
    <w:rsid w:val="00523C66"/>
    <w:rsid w:val="00523C82"/>
    <w:rsid w:val="00523D27"/>
    <w:rsid w:val="00523DBA"/>
    <w:rsid w:val="00523DD4"/>
    <w:rsid w:val="00523DE8"/>
    <w:rsid w:val="00523E1B"/>
    <w:rsid w:val="00523F04"/>
    <w:rsid w:val="00523F1F"/>
    <w:rsid w:val="00523FAA"/>
    <w:rsid w:val="00523FFB"/>
    <w:rsid w:val="00524073"/>
    <w:rsid w:val="005240A9"/>
    <w:rsid w:val="005240C4"/>
    <w:rsid w:val="005240D3"/>
    <w:rsid w:val="005240D5"/>
    <w:rsid w:val="00524134"/>
    <w:rsid w:val="00524140"/>
    <w:rsid w:val="00524227"/>
    <w:rsid w:val="005242BD"/>
    <w:rsid w:val="00524340"/>
    <w:rsid w:val="005243B0"/>
    <w:rsid w:val="005243B8"/>
    <w:rsid w:val="005243C8"/>
    <w:rsid w:val="00524418"/>
    <w:rsid w:val="00524430"/>
    <w:rsid w:val="00524448"/>
    <w:rsid w:val="00524464"/>
    <w:rsid w:val="005245C4"/>
    <w:rsid w:val="005245E7"/>
    <w:rsid w:val="005245EF"/>
    <w:rsid w:val="0052460B"/>
    <w:rsid w:val="00524628"/>
    <w:rsid w:val="0052467C"/>
    <w:rsid w:val="00524682"/>
    <w:rsid w:val="005246EE"/>
    <w:rsid w:val="00524709"/>
    <w:rsid w:val="005247B6"/>
    <w:rsid w:val="00524817"/>
    <w:rsid w:val="0052484C"/>
    <w:rsid w:val="00524876"/>
    <w:rsid w:val="005249AF"/>
    <w:rsid w:val="005249C8"/>
    <w:rsid w:val="00524A2B"/>
    <w:rsid w:val="00524AF3"/>
    <w:rsid w:val="00524B32"/>
    <w:rsid w:val="00524B9E"/>
    <w:rsid w:val="00524BD5"/>
    <w:rsid w:val="00524C56"/>
    <w:rsid w:val="00524CF3"/>
    <w:rsid w:val="00524D00"/>
    <w:rsid w:val="00524D57"/>
    <w:rsid w:val="00524D72"/>
    <w:rsid w:val="00524D7A"/>
    <w:rsid w:val="00524DA1"/>
    <w:rsid w:val="00524E48"/>
    <w:rsid w:val="00524E9D"/>
    <w:rsid w:val="00524F29"/>
    <w:rsid w:val="00524F53"/>
    <w:rsid w:val="00524FA3"/>
    <w:rsid w:val="00525056"/>
    <w:rsid w:val="00525071"/>
    <w:rsid w:val="005250CF"/>
    <w:rsid w:val="005250F5"/>
    <w:rsid w:val="0052517D"/>
    <w:rsid w:val="00525181"/>
    <w:rsid w:val="0052519E"/>
    <w:rsid w:val="005251B5"/>
    <w:rsid w:val="00525298"/>
    <w:rsid w:val="005252CA"/>
    <w:rsid w:val="0052542A"/>
    <w:rsid w:val="005254CA"/>
    <w:rsid w:val="0052550E"/>
    <w:rsid w:val="00525570"/>
    <w:rsid w:val="00525584"/>
    <w:rsid w:val="00525607"/>
    <w:rsid w:val="0052569D"/>
    <w:rsid w:val="005256CC"/>
    <w:rsid w:val="00525708"/>
    <w:rsid w:val="0052573F"/>
    <w:rsid w:val="00525762"/>
    <w:rsid w:val="0052576B"/>
    <w:rsid w:val="005257B6"/>
    <w:rsid w:val="00525837"/>
    <w:rsid w:val="0052586A"/>
    <w:rsid w:val="0052587B"/>
    <w:rsid w:val="0052590E"/>
    <w:rsid w:val="00525952"/>
    <w:rsid w:val="00525963"/>
    <w:rsid w:val="00525973"/>
    <w:rsid w:val="00525990"/>
    <w:rsid w:val="005259A0"/>
    <w:rsid w:val="005259D7"/>
    <w:rsid w:val="005259DD"/>
    <w:rsid w:val="005259EF"/>
    <w:rsid w:val="00525A71"/>
    <w:rsid w:val="00525ADC"/>
    <w:rsid w:val="00525B2D"/>
    <w:rsid w:val="00525CA4"/>
    <w:rsid w:val="00525CAC"/>
    <w:rsid w:val="00525CCC"/>
    <w:rsid w:val="00525D9F"/>
    <w:rsid w:val="00525E89"/>
    <w:rsid w:val="00525E93"/>
    <w:rsid w:val="00525EF0"/>
    <w:rsid w:val="00525EF5"/>
    <w:rsid w:val="00525F40"/>
    <w:rsid w:val="0052612E"/>
    <w:rsid w:val="0052619A"/>
    <w:rsid w:val="0052619D"/>
    <w:rsid w:val="0052623C"/>
    <w:rsid w:val="00526259"/>
    <w:rsid w:val="0052626E"/>
    <w:rsid w:val="00526272"/>
    <w:rsid w:val="0052629A"/>
    <w:rsid w:val="00526392"/>
    <w:rsid w:val="0052639D"/>
    <w:rsid w:val="0052639F"/>
    <w:rsid w:val="00526469"/>
    <w:rsid w:val="005264A4"/>
    <w:rsid w:val="005264A8"/>
    <w:rsid w:val="005265E1"/>
    <w:rsid w:val="00526613"/>
    <w:rsid w:val="00526622"/>
    <w:rsid w:val="005266BE"/>
    <w:rsid w:val="00526708"/>
    <w:rsid w:val="00526753"/>
    <w:rsid w:val="00526767"/>
    <w:rsid w:val="00526776"/>
    <w:rsid w:val="005267CE"/>
    <w:rsid w:val="005267D6"/>
    <w:rsid w:val="005267DB"/>
    <w:rsid w:val="00526898"/>
    <w:rsid w:val="005268EC"/>
    <w:rsid w:val="00526934"/>
    <w:rsid w:val="00526988"/>
    <w:rsid w:val="005269DF"/>
    <w:rsid w:val="005269EE"/>
    <w:rsid w:val="00526A33"/>
    <w:rsid w:val="00526A53"/>
    <w:rsid w:val="00526A88"/>
    <w:rsid w:val="00526AB5"/>
    <w:rsid w:val="00526AE8"/>
    <w:rsid w:val="00526B65"/>
    <w:rsid w:val="00526BCB"/>
    <w:rsid w:val="00526C11"/>
    <w:rsid w:val="00526C56"/>
    <w:rsid w:val="00526C5B"/>
    <w:rsid w:val="00526C8D"/>
    <w:rsid w:val="00526C98"/>
    <w:rsid w:val="00526D06"/>
    <w:rsid w:val="00526D68"/>
    <w:rsid w:val="00526D85"/>
    <w:rsid w:val="00526DCB"/>
    <w:rsid w:val="00526DD1"/>
    <w:rsid w:val="00526E6C"/>
    <w:rsid w:val="00526E9D"/>
    <w:rsid w:val="00526EE3"/>
    <w:rsid w:val="00526EF2"/>
    <w:rsid w:val="00526EFD"/>
    <w:rsid w:val="00526F27"/>
    <w:rsid w:val="00526F61"/>
    <w:rsid w:val="00526F71"/>
    <w:rsid w:val="0052701C"/>
    <w:rsid w:val="00527036"/>
    <w:rsid w:val="0052704A"/>
    <w:rsid w:val="00527050"/>
    <w:rsid w:val="00527054"/>
    <w:rsid w:val="0052709B"/>
    <w:rsid w:val="0052709C"/>
    <w:rsid w:val="00527159"/>
    <w:rsid w:val="0052715E"/>
    <w:rsid w:val="005272A5"/>
    <w:rsid w:val="005272A6"/>
    <w:rsid w:val="005272C3"/>
    <w:rsid w:val="005272DF"/>
    <w:rsid w:val="005272F8"/>
    <w:rsid w:val="0052734C"/>
    <w:rsid w:val="00527364"/>
    <w:rsid w:val="005273AB"/>
    <w:rsid w:val="00527473"/>
    <w:rsid w:val="005274EB"/>
    <w:rsid w:val="005274F9"/>
    <w:rsid w:val="00527503"/>
    <w:rsid w:val="0052754C"/>
    <w:rsid w:val="00527567"/>
    <w:rsid w:val="0052757E"/>
    <w:rsid w:val="005275E4"/>
    <w:rsid w:val="0052760D"/>
    <w:rsid w:val="00527689"/>
    <w:rsid w:val="005276C5"/>
    <w:rsid w:val="005276C8"/>
    <w:rsid w:val="005276E2"/>
    <w:rsid w:val="005276EF"/>
    <w:rsid w:val="0052776F"/>
    <w:rsid w:val="005277D2"/>
    <w:rsid w:val="005277FE"/>
    <w:rsid w:val="00527803"/>
    <w:rsid w:val="00527811"/>
    <w:rsid w:val="00527891"/>
    <w:rsid w:val="00527901"/>
    <w:rsid w:val="00527990"/>
    <w:rsid w:val="005279B4"/>
    <w:rsid w:val="00527A91"/>
    <w:rsid w:val="00527AA1"/>
    <w:rsid w:val="00527B68"/>
    <w:rsid w:val="00527B9D"/>
    <w:rsid w:val="00527BBA"/>
    <w:rsid w:val="00527BDE"/>
    <w:rsid w:val="00527BE2"/>
    <w:rsid w:val="00527C1D"/>
    <w:rsid w:val="00527C20"/>
    <w:rsid w:val="00527C53"/>
    <w:rsid w:val="00527C7E"/>
    <w:rsid w:val="00527CA3"/>
    <w:rsid w:val="00527D16"/>
    <w:rsid w:val="00527D20"/>
    <w:rsid w:val="00527D86"/>
    <w:rsid w:val="00527DB1"/>
    <w:rsid w:val="00527DDE"/>
    <w:rsid w:val="00527E44"/>
    <w:rsid w:val="00527E70"/>
    <w:rsid w:val="00527E7C"/>
    <w:rsid w:val="00527EE2"/>
    <w:rsid w:val="00527F00"/>
    <w:rsid w:val="00527F5C"/>
    <w:rsid w:val="00527F89"/>
    <w:rsid w:val="00527FFE"/>
    <w:rsid w:val="005300E5"/>
    <w:rsid w:val="00530190"/>
    <w:rsid w:val="00530217"/>
    <w:rsid w:val="00530242"/>
    <w:rsid w:val="00530288"/>
    <w:rsid w:val="0053028F"/>
    <w:rsid w:val="005303D5"/>
    <w:rsid w:val="005303E2"/>
    <w:rsid w:val="005303F5"/>
    <w:rsid w:val="00530405"/>
    <w:rsid w:val="0053044A"/>
    <w:rsid w:val="00530545"/>
    <w:rsid w:val="0053054C"/>
    <w:rsid w:val="00530582"/>
    <w:rsid w:val="00530589"/>
    <w:rsid w:val="005305A8"/>
    <w:rsid w:val="005305E8"/>
    <w:rsid w:val="005305ED"/>
    <w:rsid w:val="005305FB"/>
    <w:rsid w:val="005305FE"/>
    <w:rsid w:val="00530650"/>
    <w:rsid w:val="00530659"/>
    <w:rsid w:val="00530688"/>
    <w:rsid w:val="005306DA"/>
    <w:rsid w:val="005306F8"/>
    <w:rsid w:val="00530762"/>
    <w:rsid w:val="00530791"/>
    <w:rsid w:val="00530825"/>
    <w:rsid w:val="00530841"/>
    <w:rsid w:val="0053084E"/>
    <w:rsid w:val="00530852"/>
    <w:rsid w:val="0053085B"/>
    <w:rsid w:val="0053085F"/>
    <w:rsid w:val="00530861"/>
    <w:rsid w:val="005308FE"/>
    <w:rsid w:val="00530986"/>
    <w:rsid w:val="005309B7"/>
    <w:rsid w:val="005309C6"/>
    <w:rsid w:val="00530A29"/>
    <w:rsid w:val="00530AA1"/>
    <w:rsid w:val="00530AB6"/>
    <w:rsid w:val="00530B1C"/>
    <w:rsid w:val="00530B74"/>
    <w:rsid w:val="00530BA6"/>
    <w:rsid w:val="00530BAC"/>
    <w:rsid w:val="00530BBD"/>
    <w:rsid w:val="00530C5D"/>
    <w:rsid w:val="00530C78"/>
    <w:rsid w:val="00530C9E"/>
    <w:rsid w:val="00530DB6"/>
    <w:rsid w:val="00530F4A"/>
    <w:rsid w:val="00530F91"/>
    <w:rsid w:val="00530FCA"/>
    <w:rsid w:val="00530FE2"/>
    <w:rsid w:val="0053100D"/>
    <w:rsid w:val="0053103D"/>
    <w:rsid w:val="005310DA"/>
    <w:rsid w:val="0053127B"/>
    <w:rsid w:val="0053129A"/>
    <w:rsid w:val="005312F7"/>
    <w:rsid w:val="0053133D"/>
    <w:rsid w:val="00531364"/>
    <w:rsid w:val="005313C0"/>
    <w:rsid w:val="00531444"/>
    <w:rsid w:val="005314AE"/>
    <w:rsid w:val="005314BC"/>
    <w:rsid w:val="005314CD"/>
    <w:rsid w:val="0053150B"/>
    <w:rsid w:val="00531586"/>
    <w:rsid w:val="0053160C"/>
    <w:rsid w:val="0053161B"/>
    <w:rsid w:val="00531638"/>
    <w:rsid w:val="00531687"/>
    <w:rsid w:val="005316AA"/>
    <w:rsid w:val="0053172D"/>
    <w:rsid w:val="0053178D"/>
    <w:rsid w:val="00531828"/>
    <w:rsid w:val="005318E1"/>
    <w:rsid w:val="00531935"/>
    <w:rsid w:val="0053193E"/>
    <w:rsid w:val="00531971"/>
    <w:rsid w:val="005319B2"/>
    <w:rsid w:val="00531A1D"/>
    <w:rsid w:val="00531B0C"/>
    <w:rsid w:val="00531B14"/>
    <w:rsid w:val="00531CFB"/>
    <w:rsid w:val="00531D45"/>
    <w:rsid w:val="00531D8A"/>
    <w:rsid w:val="00531D8F"/>
    <w:rsid w:val="00531DBC"/>
    <w:rsid w:val="00531DC1"/>
    <w:rsid w:val="00531DDD"/>
    <w:rsid w:val="00531E04"/>
    <w:rsid w:val="00531E1E"/>
    <w:rsid w:val="00531EE7"/>
    <w:rsid w:val="00531F0C"/>
    <w:rsid w:val="00531F65"/>
    <w:rsid w:val="00531F6D"/>
    <w:rsid w:val="00531FC6"/>
    <w:rsid w:val="00532009"/>
    <w:rsid w:val="0053204B"/>
    <w:rsid w:val="00532080"/>
    <w:rsid w:val="00532095"/>
    <w:rsid w:val="0053209C"/>
    <w:rsid w:val="005320F5"/>
    <w:rsid w:val="00532142"/>
    <w:rsid w:val="0053214A"/>
    <w:rsid w:val="005321AE"/>
    <w:rsid w:val="005321DC"/>
    <w:rsid w:val="0053226A"/>
    <w:rsid w:val="005322DB"/>
    <w:rsid w:val="005322E3"/>
    <w:rsid w:val="005322FF"/>
    <w:rsid w:val="0053230C"/>
    <w:rsid w:val="0053237C"/>
    <w:rsid w:val="005324DB"/>
    <w:rsid w:val="005324E4"/>
    <w:rsid w:val="005324FD"/>
    <w:rsid w:val="005325A8"/>
    <w:rsid w:val="00532620"/>
    <w:rsid w:val="005326F1"/>
    <w:rsid w:val="0053270C"/>
    <w:rsid w:val="0053276C"/>
    <w:rsid w:val="00532786"/>
    <w:rsid w:val="0053278B"/>
    <w:rsid w:val="005327DB"/>
    <w:rsid w:val="00532849"/>
    <w:rsid w:val="00532888"/>
    <w:rsid w:val="005328BA"/>
    <w:rsid w:val="005328CE"/>
    <w:rsid w:val="005328DF"/>
    <w:rsid w:val="0053297A"/>
    <w:rsid w:val="00532995"/>
    <w:rsid w:val="00532A2C"/>
    <w:rsid w:val="00532AC5"/>
    <w:rsid w:val="00532ACF"/>
    <w:rsid w:val="00532AD6"/>
    <w:rsid w:val="00532B5D"/>
    <w:rsid w:val="00532CAC"/>
    <w:rsid w:val="00532D0D"/>
    <w:rsid w:val="00532D1C"/>
    <w:rsid w:val="00532DE7"/>
    <w:rsid w:val="00532E0C"/>
    <w:rsid w:val="00532E23"/>
    <w:rsid w:val="00532E4C"/>
    <w:rsid w:val="00532E90"/>
    <w:rsid w:val="00532F38"/>
    <w:rsid w:val="00532FA6"/>
    <w:rsid w:val="00532FA9"/>
    <w:rsid w:val="00533075"/>
    <w:rsid w:val="005330F0"/>
    <w:rsid w:val="005330F5"/>
    <w:rsid w:val="00533179"/>
    <w:rsid w:val="00533188"/>
    <w:rsid w:val="00533219"/>
    <w:rsid w:val="0053321F"/>
    <w:rsid w:val="00533246"/>
    <w:rsid w:val="00533277"/>
    <w:rsid w:val="005332B7"/>
    <w:rsid w:val="005332BC"/>
    <w:rsid w:val="005332D7"/>
    <w:rsid w:val="0053330F"/>
    <w:rsid w:val="0053335A"/>
    <w:rsid w:val="00533380"/>
    <w:rsid w:val="005333DA"/>
    <w:rsid w:val="00533450"/>
    <w:rsid w:val="00533528"/>
    <w:rsid w:val="00533545"/>
    <w:rsid w:val="0053366F"/>
    <w:rsid w:val="0053368C"/>
    <w:rsid w:val="005336AC"/>
    <w:rsid w:val="005336DC"/>
    <w:rsid w:val="005336FF"/>
    <w:rsid w:val="00533792"/>
    <w:rsid w:val="00533895"/>
    <w:rsid w:val="005338BD"/>
    <w:rsid w:val="00533918"/>
    <w:rsid w:val="00533962"/>
    <w:rsid w:val="00533972"/>
    <w:rsid w:val="00533986"/>
    <w:rsid w:val="005339A8"/>
    <w:rsid w:val="00533A28"/>
    <w:rsid w:val="00533A4D"/>
    <w:rsid w:val="00533A94"/>
    <w:rsid w:val="00533AD1"/>
    <w:rsid w:val="00533BFF"/>
    <w:rsid w:val="00533C3D"/>
    <w:rsid w:val="00533C4B"/>
    <w:rsid w:val="00533C63"/>
    <w:rsid w:val="00533CCD"/>
    <w:rsid w:val="00533CF6"/>
    <w:rsid w:val="00533D1C"/>
    <w:rsid w:val="00533D2A"/>
    <w:rsid w:val="00533D5B"/>
    <w:rsid w:val="00533D73"/>
    <w:rsid w:val="00533D94"/>
    <w:rsid w:val="00533E16"/>
    <w:rsid w:val="00533E5E"/>
    <w:rsid w:val="00533EEC"/>
    <w:rsid w:val="00533EF3"/>
    <w:rsid w:val="00533F00"/>
    <w:rsid w:val="00533FD0"/>
    <w:rsid w:val="0053402A"/>
    <w:rsid w:val="0053409B"/>
    <w:rsid w:val="005340AD"/>
    <w:rsid w:val="005340C8"/>
    <w:rsid w:val="00534101"/>
    <w:rsid w:val="00534150"/>
    <w:rsid w:val="00534162"/>
    <w:rsid w:val="00534177"/>
    <w:rsid w:val="005342FA"/>
    <w:rsid w:val="00534355"/>
    <w:rsid w:val="0053436E"/>
    <w:rsid w:val="00534381"/>
    <w:rsid w:val="00534405"/>
    <w:rsid w:val="00534540"/>
    <w:rsid w:val="0053455F"/>
    <w:rsid w:val="005345B2"/>
    <w:rsid w:val="0053467F"/>
    <w:rsid w:val="005346AE"/>
    <w:rsid w:val="00534710"/>
    <w:rsid w:val="0053473C"/>
    <w:rsid w:val="00534870"/>
    <w:rsid w:val="00534882"/>
    <w:rsid w:val="005348CC"/>
    <w:rsid w:val="00534952"/>
    <w:rsid w:val="0053498B"/>
    <w:rsid w:val="0053498E"/>
    <w:rsid w:val="00534A0B"/>
    <w:rsid w:val="00534A15"/>
    <w:rsid w:val="00534A3C"/>
    <w:rsid w:val="00534A43"/>
    <w:rsid w:val="00534A9E"/>
    <w:rsid w:val="00534AB0"/>
    <w:rsid w:val="00534B05"/>
    <w:rsid w:val="00534C44"/>
    <w:rsid w:val="00534C75"/>
    <w:rsid w:val="00534CF8"/>
    <w:rsid w:val="00534D34"/>
    <w:rsid w:val="00534DCA"/>
    <w:rsid w:val="00534E1E"/>
    <w:rsid w:val="00534E77"/>
    <w:rsid w:val="00534E84"/>
    <w:rsid w:val="00534E90"/>
    <w:rsid w:val="00534EC2"/>
    <w:rsid w:val="00534F22"/>
    <w:rsid w:val="00535031"/>
    <w:rsid w:val="0053506B"/>
    <w:rsid w:val="005350D5"/>
    <w:rsid w:val="00535157"/>
    <w:rsid w:val="005351DA"/>
    <w:rsid w:val="00535244"/>
    <w:rsid w:val="00535283"/>
    <w:rsid w:val="0053530C"/>
    <w:rsid w:val="0053535D"/>
    <w:rsid w:val="00535383"/>
    <w:rsid w:val="005353D9"/>
    <w:rsid w:val="005353E5"/>
    <w:rsid w:val="005354A7"/>
    <w:rsid w:val="005354F7"/>
    <w:rsid w:val="0053561F"/>
    <w:rsid w:val="00535636"/>
    <w:rsid w:val="00535684"/>
    <w:rsid w:val="0053571E"/>
    <w:rsid w:val="00535793"/>
    <w:rsid w:val="005357AF"/>
    <w:rsid w:val="005357E4"/>
    <w:rsid w:val="00535847"/>
    <w:rsid w:val="00535906"/>
    <w:rsid w:val="0053594E"/>
    <w:rsid w:val="00535960"/>
    <w:rsid w:val="00535973"/>
    <w:rsid w:val="00535977"/>
    <w:rsid w:val="00535991"/>
    <w:rsid w:val="005359F1"/>
    <w:rsid w:val="00535A59"/>
    <w:rsid w:val="00535AA1"/>
    <w:rsid w:val="00535BD8"/>
    <w:rsid w:val="00535D33"/>
    <w:rsid w:val="00535D39"/>
    <w:rsid w:val="00535DE1"/>
    <w:rsid w:val="00535DE6"/>
    <w:rsid w:val="00535DF9"/>
    <w:rsid w:val="00535E4C"/>
    <w:rsid w:val="00535E6F"/>
    <w:rsid w:val="00535EF2"/>
    <w:rsid w:val="00535F3E"/>
    <w:rsid w:val="00535F70"/>
    <w:rsid w:val="00535F79"/>
    <w:rsid w:val="00535F95"/>
    <w:rsid w:val="00535FDC"/>
    <w:rsid w:val="00535FE4"/>
    <w:rsid w:val="005360CA"/>
    <w:rsid w:val="00536128"/>
    <w:rsid w:val="0053614B"/>
    <w:rsid w:val="0053614F"/>
    <w:rsid w:val="005361BB"/>
    <w:rsid w:val="00536235"/>
    <w:rsid w:val="005362CE"/>
    <w:rsid w:val="0053636E"/>
    <w:rsid w:val="0053641B"/>
    <w:rsid w:val="00536467"/>
    <w:rsid w:val="0053648B"/>
    <w:rsid w:val="00536529"/>
    <w:rsid w:val="00536580"/>
    <w:rsid w:val="00536581"/>
    <w:rsid w:val="0053658B"/>
    <w:rsid w:val="00536666"/>
    <w:rsid w:val="0053667B"/>
    <w:rsid w:val="0053668A"/>
    <w:rsid w:val="00536745"/>
    <w:rsid w:val="00536765"/>
    <w:rsid w:val="005367E3"/>
    <w:rsid w:val="0053684E"/>
    <w:rsid w:val="005368B2"/>
    <w:rsid w:val="005368BB"/>
    <w:rsid w:val="00536979"/>
    <w:rsid w:val="00536A28"/>
    <w:rsid w:val="00536AEA"/>
    <w:rsid w:val="00536B39"/>
    <w:rsid w:val="00536B58"/>
    <w:rsid w:val="00536B71"/>
    <w:rsid w:val="00536B9F"/>
    <w:rsid w:val="00536BC2"/>
    <w:rsid w:val="00536BD2"/>
    <w:rsid w:val="00536BE3"/>
    <w:rsid w:val="00536C03"/>
    <w:rsid w:val="00536C72"/>
    <w:rsid w:val="00536C8F"/>
    <w:rsid w:val="00536CAC"/>
    <w:rsid w:val="00536D1E"/>
    <w:rsid w:val="00536DA0"/>
    <w:rsid w:val="00536DA6"/>
    <w:rsid w:val="00536E6B"/>
    <w:rsid w:val="00536E8D"/>
    <w:rsid w:val="00536EE6"/>
    <w:rsid w:val="00536EEE"/>
    <w:rsid w:val="00536EF7"/>
    <w:rsid w:val="00536F65"/>
    <w:rsid w:val="00537006"/>
    <w:rsid w:val="00537020"/>
    <w:rsid w:val="0053707B"/>
    <w:rsid w:val="0053709D"/>
    <w:rsid w:val="005370B1"/>
    <w:rsid w:val="005371C8"/>
    <w:rsid w:val="005371E5"/>
    <w:rsid w:val="00537226"/>
    <w:rsid w:val="005372A2"/>
    <w:rsid w:val="005372BF"/>
    <w:rsid w:val="005372DD"/>
    <w:rsid w:val="00537315"/>
    <w:rsid w:val="00537326"/>
    <w:rsid w:val="0053732B"/>
    <w:rsid w:val="0053738E"/>
    <w:rsid w:val="00537417"/>
    <w:rsid w:val="0053744A"/>
    <w:rsid w:val="005374AC"/>
    <w:rsid w:val="005374BA"/>
    <w:rsid w:val="005374F6"/>
    <w:rsid w:val="00537548"/>
    <w:rsid w:val="00537575"/>
    <w:rsid w:val="00537599"/>
    <w:rsid w:val="005375C1"/>
    <w:rsid w:val="005375D6"/>
    <w:rsid w:val="00537610"/>
    <w:rsid w:val="0053767D"/>
    <w:rsid w:val="005376D3"/>
    <w:rsid w:val="00537700"/>
    <w:rsid w:val="0053778C"/>
    <w:rsid w:val="005377AE"/>
    <w:rsid w:val="0053781B"/>
    <w:rsid w:val="005378C8"/>
    <w:rsid w:val="0053793D"/>
    <w:rsid w:val="005379C7"/>
    <w:rsid w:val="00537A0F"/>
    <w:rsid w:val="00537A80"/>
    <w:rsid w:val="00537B7F"/>
    <w:rsid w:val="00537C66"/>
    <w:rsid w:val="00537CA1"/>
    <w:rsid w:val="00537D29"/>
    <w:rsid w:val="00537D77"/>
    <w:rsid w:val="00537D9A"/>
    <w:rsid w:val="00537DD5"/>
    <w:rsid w:val="00537E1D"/>
    <w:rsid w:val="00537F5F"/>
    <w:rsid w:val="00537F91"/>
    <w:rsid w:val="00537FD9"/>
    <w:rsid w:val="005400A8"/>
    <w:rsid w:val="005400FE"/>
    <w:rsid w:val="00540110"/>
    <w:rsid w:val="0054012F"/>
    <w:rsid w:val="0054019A"/>
    <w:rsid w:val="005401C2"/>
    <w:rsid w:val="005402DB"/>
    <w:rsid w:val="00540412"/>
    <w:rsid w:val="00540416"/>
    <w:rsid w:val="0054043D"/>
    <w:rsid w:val="0054046E"/>
    <w:rsid w:val="00540554"/>
    <w:rsid w:val="00540597"/>
    <w:rsid w:val="005405DD"/>
    <w:rsid w:val="00540631"/>
    <w:rsid w:val="00540668"/>
    <w:rsid w:val="00540678"/>
    <w:rsid w:val="005406DC"/>
    <w:rsid w:val="00540741"/>
    <w:rsid w:val="00540785"/>
    <w:rsid w:val="005407C6"/>
    <w:rsid w:val="005407CA"/>
    <w:rsid w:val="00540850"/>
    <w:rsid w:val="00540877"/>
    <w:rsid w:val="005408CE"/>
    <w:rsid w:val="005408D3"/>
    <w:rsid w:val="005408E0"/>
    <w:rsid w:val="00540910"/>
    <w:rsid w:val="0054097F"/>
    <w:rsid w:val="005409AA"/>
    <w:rsid w:val="005409B4"/>
    <w:rsid w:val="005409B5"/>
    <w:rsid w:val="005409CF"/>
    <w:rsid w:val="005409EE"/>
    <w:rsid w:val="00540A00"/>
    <w:rsid w:val="00540A0D"/>
    <w:rsid w:val="00540A2D"/>
    <w:rsid w:val="00540A35"/>
    <w:rsid w:val="00540AA6"/>
    <w:rsid w:val="00540AE6"/>
    <w:rsid w:val="00540B15"/>
    <w:rsid w:val="00540C41"/>
    <w:rsid w:val="00540C8D"/>
    <w:rsid w:val="00540CBB"/>
    <w:rsid w:val="00540CD8"/>
    <w:rsid w:val="00540CDA"/>
    <w:rsid w:val="00540D42"/>
    <w:rsid w:val="00540D84"/>
    <w:rsid w:val="00540DBF"/>
    <w:rsid w:val="00540DFA"/>
    <w:rsid w:val="00540E06"/>
    <w:rsid w:val="00540FB7"/>
    <w:rsid w:val="00541001"/>
    <w:rsid w:val="00541005"/>
    <w:rsid w:val="00541120"/>
    <w:rsid w:val="0054117F"/>
    <w:rsid w:val="005411E5"/>
    <w:rsid w:val="00541217"/>
    <w:rsid w:val="00541225"/>
    <w:rsid w:val="0054122D"/>
    <w:rsid w:val="005412CF"/>
    <w:rsid w:val="0054133A"/>
    <w:rsid w:val="00541381"/>
    <w:rsid w:val="005413A0"/>
    <w:rsid w:val="005413B6"/>
    <w:rsid w:val="00541482"/>
    <w:rsid w:val="0054149D"/>
    <w:rsid w:val="00541537"/>
    <w:rsid w:val="00541545"/>
    <w:rsid w:val="005415AB"/>
    <w:rsid w:val="00541629"/>
    <w:rsid w:val="005416CA"/>
    <w:rsid w:val="005416F1"/>
    <w:rsid w:val="00541709"/>
    <w:rsid w:val="00541776"/>
    <w:rsid w:val="005418A1"/>
    <w:rsid w:val="0054192E"/>
    <w:rsid w:val="005419DD"/>
    <w:rsid w:val="00541A64"/>
    <w:rsid w:val="00541AA7"/>
    <w:rsid w:val="00541ACC"/>
    <w:rsid w:val="00541ACE"/>
    <w:rsid w:val="00541B0A"/>
    <w:rsid w:val="00541B5F"/>
    <w:rsid w:val="00541BC1"/>
    <w:rsid w:val="00541C2E"/>
    <w:rsid w:val="00541C92"/>
    <w:rsid w:val="00541D70"/>
    <w:rsid w:val="00541DAF"/>
    <w:rsid w:val="00541F45"/>
    <w:rsid w:val="00541FBB"/>
    <w:rsid w:val="00541FC6"/>
    <w:rsid w:val="00541FD7"/>
    <w:rsid w:val="00541FEC"/>
    <w:rsid w:val="00542023"/>
    <w:rsid w:val="00542124"/>
    <w:rsid w:val="005421D4"/>
    <w:rsid w:val="0054226B"/>
    <w:rsid w:val="00542291"/>
    <w:rsid w:val="00542334"/>
    <w:rsid w:val="00542370"/>
    <w:rsid w:val="005423B4"/>
    <w:rsid w:val="005423EC"/>
    <w:rsid w:val="00542451"/>
    <w:rsid w:val="0054247D"/>
    <w:rsid w:val="005424B4"/>
    <w:rsid w:val="00542548"/>
    <w:rsid w:val="00542576"/>
    <w:rsid w:val="00542596"/>
    <w:rsid w:val="005425D8"/>
    <w:rsid w:val="0054262A"/>
    <w:rsid w:val="00542692"/>
    <w:rsid w:val="005426D8"/>
    <w:rsid w:val="0054270D"/>
    <w:rsid w:val="00542718"/>
    <w:rsid w:val="00542736"/>
    <w:rsid w:val="0054273D"/>
    <w:rsid w:val="00542760"/>
    <w:rsid w:val="005427B8"/>
    <w:rsid w:val="005427EA"/>
    <w:rsid w:val="00542818"/>
    <w:rsid w:val="0054283E"/>
    <w:rsid w:val="005428C4"/>
    <w:rsid w:val="005428EC"/>
    <w:rsid w:val="00542B1F"/>
    <w:rsid w:val="00542B69"/>
    <w:rsid w:val="00542B70"/>
    <w:rsid w:val="00542BFC"/>
    <w:rsid w:val="00542CD3"/>
    <w:rsid w:val="00542D20"/>
    <w:rsid w:val="00542D92"/>
    <w:rsid w:val="00542DE5"/>
    <w:rsid w:val="00542E18"/>
    <w:rsid w:val="00542E95"/>
    <w:rsid w:val="00542F09"/>
    <w:rsid w:val="00542F10"/>
    <w:rsid w:val="00542F12"/>
    <w:rsid w:val="00542F66"/>
    <w:rsid w:val="00542F6A"/>
    <w:rsid w:val="00542FF8"/>
    <w:rsid w:val="00543033"/>
    <w:rsid w:val="0054305A"/>
    <w:rsid w:val="0054307A"/>
    <w:rsid w:val="00543099"/>
    <w:rsid w:val="00543111"/>
    <w:rsid w:val="00543137"/>
    <w:rsid w:val="00543138"/>
    <w:rsid w:val="00543147"/>
    <w:rsid w:val="00543264"/>
    <w:rsid w:val="0054327C"/>
    <w:rsid w:val="00543291"/>
    <w:rsid w:val="005432B2"/>
    <w:rsid w:val="005432D9"/>
    <w:rsid w:val="0054331D"/>
    <w:rsid w:val="005433F8"/>
    <w:rsid w:val="00543436"/>
    <w:rsid w:val="00543438"/>
    <w:rsid w:val="00543523"/>
    <w:rsid w:val="00543576"/>
    <w:rsid w:val="00543584"/>
    <w:rsid w:val="005435AA"/>
    <w:rsid w:val="005435CF"/>
    <w:rsid w:val="005436DD"/>
    <w:rsid w:val="005436F4"/>
    <w:rsid w:val="0054373C"/>
    <w:rsid w:val="00543767"/>
    <w:rsid w:val="005437B6"/>
    <w:rsid w:val="0054383D"/>
    <w:rsid w:val="005438A6"/>
    <w:rsid w:val="005438AF"/>
    <w:rsid w:val="00543A0C"/>
    <w:rsid w:val="00543A6D"/>
    <w:rsid w:val="00543A80"/>
    <w:rsid w:val="00543B02"/>
    <w:rsid w:val="00543B3D"/>
    <w:rsid w:val="00543B77"/>
    <w:rsid w:val="00543BC9"/>
    <w:rsid w:val="00543BE2"/>
    <w:rsid w:val="00543DD4"/>
    <w:rsid w:val="00543DDD"/>
    <w:rsid w:val="00543ED8"/>
    <w:rsid w:val="00543FD8"/>
    <w:rsid w:val="00544022"/>
    <w:rsid w:val="00544085"/>
    <w:rsid w:val="00544137"/>
    <w:rsid w:val="0054419D"/>
    <w:rsid w:val="005441AD"/>
    <w:rsid w:val="005441D4"/>
    <w:rsid w:val="005441EF"/>
    <w:rsid w:val="0054425B"/>
    <w:rsid w:val="00544298"/>
    <w:rsid w:val="005442ED"/>
    <w:rsid w:val="00544312"/>
    <w:rsid w:val="00544389"/>
    <w:rsid w:val="005443FE"/>
    <w:rsid w:val="00544453"/>
    <w:rsid w:val="00544499"/>
    <w:rsid w:val="005444E9"/>
    <w:rsid w:val="00544519"/>
    <w:rsid w:val="0054453B"/>
    <w:rsid w:val="00544548"/>
    <w:rsid w:val="00544669"/>
    <w:rsid w:val="0054467F"/>
    <w:rsid w:val="005446C2"/>
    <w:rsid w:val="00544786"/>
    <w:rsid w:val="005447A2"/>
    <w:rsid w:val="005447F3"/>
    <w:rsid w:val="00544803"/>
    <w:rsid w:val="00544827"/>
    <w:rsid w:val="00544844"/>
    <w:rsid w:val="00544888"/>
    <w:rsid w:val="00544950"/>
    <w:rsid w:val="005449B0"/>
    <w:rsid w:val="005449BC"/>
    <w:rsid w:val="00544A8D"/>
    <w:rsid w:val="00544AB0"/>
    <w:rsid w:val="00544AF6"/>
    <w:rsid w:val="00544B34"/>
    <w:rsid w:val="00544B76"/>
    <w:rsid w:val="00544B77"/>
    <w:rsid w:val="00544BCA"/>
    <w:rsid w:val="00544C09"/>
    <w:rsid w:val="00544C89"/>
    <w:rsid w:val="00544CF8"/>
    <w:rsid w:val="00544D31"/>
    <w:rsid w:val="00544D32"/>
    <w:rsid w:val="00544D3F"/>
    <w:rsid w:val="00544E17"/>
    <w:rsid w:val="00544E8E"/>
    <w:rsid w:val="00544EF8"/>
    <w:rsid w:val="0054501C"/>
    <w:rsid w:val="00545065"/>
    <w:rsid w:val="00545069"/>
    <w:rsid w:val="005450EA"/>
    <w:rsid w:val="005451E6"/>
    <w:rsid w:val="00545202"/>
    <w:rsid w:val="0054521F"/>
    <w:rsid w:val="00545228"/>
    <w:rsid w:val="00545293"/>
    <w:rsid w:val="005452BF"/>
    <w:rsid w:val="005452C1"/>
    <w:rsid w:val="005452E9"/>
    <w:rsid w:val="00545342"/>
    <w:rsid w:val="005453C2"/>
    <w:rsid w:val="005453E2"/>
    <w:rsid w:val="0054550C"/>
    <w:rsid w:val="00545522"/>
    <w:rsid w:val="005455CA"/>
    <w:rsid w:val="0054567D"/>
    <w:rsid w:val="0054569C"/>
    <w:rsid w:val="005456CA"/>
    <w:rsid w:val="0054576C"/>
    <w:rsid w:val="005457C7"/>
    <w:rsid w:val="005457C8"/>
    <w:rsid w:val="005457DA"/>
    <w:rsid w:val="0054584D"/>
    <w:rsid w:val="0054584E"/>
    <w:rsid w:val="0054586D"/>
    <w:rsid w:val="00545876"/>
    <w:rsid w:val="005458AD"/>
    <w:rsid w:val="005458CF"/>
    <w:rsid w:val="00545950"/>
    <w:rsid w:val="0054596E"/>
    <w:rsid w:val="005459F3"/>
    <w:rsid w:val="00545A5C"/>
    <w:rsid w:val="00545A95"/>
    <w:rsid w:val="00545BB3"/>
    <w:rsid w:val="00545BD3"/>
    <w:rsid w:val="00545BF4"/>
    <w:rsid w:val="00545BF8"/>
    <w:rsid w:val="00545CCE"/>
    <w:rsid w:val="00545CEE"/>
    <w:rsid w:val="00545D5B"/>
    <w:rsid w:val="00545DFE"/>
    <w:rsid w:val="00545E06"/>
    <w:rsid w:val="00545E7F"/>
    <w:rsid w:val="00545ECD"/>
    <w:rsid w:val="00545FA2"/>
    <w:rsid w:val="00545FD5"/>
    <w:rsid w:val="00545FF4"/>
    <w:rsid w:val="00546048"/>
    <w:rsid w:val="00546059"/>
    <w:rsid w:val="005460BD"/>
    <w:rsid w:val="0054611C"/>
    <w:rsid w:val="0054615C"/>
    <w:rsid w:val="00546174"/>
    <w:rsid w:val="0054617C"/>
    <w:rsid w:val="00546200"/>
    <w:rsid w:val="00546211"/>
    <w:rsid w:val="005462C7"/>
    <w:rsid w:val="00546333"/>
    <w:rsid w:val="005463AE"/>
    <w:rsid w:val="005463F7"/>
    <w:rsid w:val="00546401"/>
    <w:rsid w:val="00546416"/>
    <w:rsid w:val="00546467"/>
    <w:rsid w:val="005464BE"/>
    <w:rsid w:val="00546501"/>
    <w:rsid w:val="00546504"/>
    <w:rsid w:val="00546598"/>
    <w:rsid w:val="005465E3"/>
    <w:rsid w:val="00546602"/>
    <w:rsid w:val="00546610"/>
    <w:rsid w:val="0054665C"/>
    <w:rsid w:val="0054667D"/>
    <w:rsid w:val="005466F3"/>
    <w:rsid w:val="005467EB"/>
    <w:rsid w:val="005467EC"/>
    <w:rsid w:val="00546815"/>
    <w:rsid w:val="00546824"/>
    <w:rsid w:val="0054684E"/>
    <w:rsid w:val="00546872"/>
    <w:rsid w:val="00546983"/>
    <w:rsid w:val="00546998"/>
    <w:rsid w:val="0054699E"/>
    <w:rsid w:val="005469A2"/>
    <w:rsid w:val="005469C2"/>
    <w:rsid w:val="00546B02"/>
    <w:rsid w:val="00546B66"/>
    <w:rsid w:val="00546B71"/>
    <w:rsid w:val="00546BD0"/>
    <w:rsid w:val="00546D32"/>
    <w:rsid w:val="00546D44"/>
    <w:rsid w:val="00546D77"/>
    <w:rsid w:val="00546DCB"/>
    <w:rsid w:val="00546DEF"/>
    <w:rsid w:val="00546E8D"/>
    <w:rsid w:val="00546E97"/>
    <w:rsid w:val="00546EB2"/>
    <w:rsid w:val="00546F44"/>
    <w:rsid w:val="00546F65"/>
    <w:rsid w:val="0054705D"/>
    <w:rsid w:val="0054709F"/>
    <w:rsid w:val="0054710B"/>
    <w:rsid w:val="00547165"/>
    <w:rsid w:val="005471A6"/>
    <w:rsid w:val="0054721C"/>
    <w:rsid w:val="00547273"/>
    <w:rsid w:val="00547294"/>
    <w:rsid w:val="005472E6"/>
    <w:rsid w:val="005472F0"/>
    <w:rsid w:val="0054730B"/>
    <w:rsid w:val="00547329"/>
    <w:rsid w:val="00547349"/>
    <w:rsid w:val="00547392"/>
    <w:rsid w:val="00547398"/>
    <w:rsid w:val="005473B7"/>
    <w:rsid w:val="005473ED"/>
    <w:rsid w:val="00547450"/>
    <w:rsid w:val="0054749E"/>
    <w:rsid w:val="005474A2"/>
    <w:rsid w:val="005474C2"/>
    <w:rsid w:val="005474DE"/>
    <w:rsid w:val="005475E3"/>
    <w:rsid w:val="00547610"/>
    <w:rsid w:val="00547625"/>
    <w:rsid w:val="005476A0"/>
    <w:rsid w:val="005476C3"/>
    <w:rsid w:val="00547701"/>
    <w:rsid w:val="0054772F"/>
    <w:rsid w:val="00547783"/>
    <w:rsid w:val="0054778E"/>
    <w:rsid w:val="005477B3"/>
    <w:rsid w:val="005477CD"/>
    <w:rsid w:val="005477FC"/>
    <w:rsid w:val="0054781F"/>
    <w:rsid w:val="0054783A"/>
    <w:rsid w:val="0054786C"/>
    <w:rsid w:val="00547876"/>
    <w:rsid w:val="0054789F"/>
    <w:rsid w:val="005478C1"/>
    <w:rsid w:val="00547937"/>
    <w:rsid w:val="0054795A"/>
    <w:rsid w:val="005479B0"/>
    <w:rsid w:val="00547A0F"/>
    <w:rsid w:val="00547AAA"/>
    <w:rsid w:val="00547B4D"/>
    <w:rsid w:val="00547BA3"/>
    <w:rsid w:val="00547BB6"/>
    <w:rsid w:val="00547BF7"/>
    <w:rsid w:val="00547C1E"/>
    <w:rsid w:val="00547C20"/>
    <w:rsid w:val="00547C4E"/>
    <w:rsid w:val="00547C90"/>
    <w:rsid w:val="00547CE4"/>
    <w:rsid w:val="00547D2F"/>
    <w:rsid w:val="00547D94"/>
    <w:rsid w:val="00547F99"/>
    <w:rsid w:val="00547FEA"/>
    <w:rsid w:val="00550005"/>
    <w:rsid w:val="0055002C"/>
    <w:rsid w:val="00550033"/>
    <w:rsid w:val="0055007C"/>
    <w:rsid w:val="005500E1"/>
    <w:rsid w:val="0055010F"/>
    <w:rsid w:val="00550123"/>
    <w:rsid w:val="00550127"/>
    <w:rsid w:val="00550145"/>
    <w:rsid w:val="00550207"/>
    <w:rsid w:val="00550253"/>
    <w:rsid w:val="00550293"/>
    <w:rsid w:val="005502E5"/>
    <w:rsid w:val="0055035F"/>
    <w:rsid w:val="005503BA"/>
    <w:rsid w:val="005503C6"/>
    <w:rsid w:val="005503FF"/>
    <w:rsid w:val="005504BF"/>
    <w:rsid w:val="0055056A"/>
    <w:rsid w:val="005505E6"/>
    <w:rsid w:val="0055069E"/>
    <w:rsid w:val="005506BA"/>
    <w:rsid w:val="00550710"/>
    <w:rsid w:val="00550746"/>
    <w:rsid w:val="005507B4"/>
    <w:rsid w:val="005507D8"/>
    <w:rsid w:val="0055085B"/>
    <w:rsid w:val="005508EC"/>
    <w:rsid w:val="005509AA"/>
    <w:rsid w:val="00550A2A"/>
    <w:rsid w:val="00550AB1"/>
    <w:rsid w:val="00550ACA"/>
    <w:rsid w:val="00550AEF"/>
    <w:rsid w:val="00550B0F"/>
    <w:rsid w:val="00550B14"/>
    <w:rsid w:val="00550B50"/>
    <w:rsid w:val="00550B62"/>
    <w:rsid w:val="00550B68"/>
    <w:rsid w:val="00550BAB"/>
    <w:rsid w:val="00550BAD"/>
    <w:rsid w:val="00550C7B"/>
    <w:rsid w:val="00550D1F"/>
    <w:rsid w:val="00550DA5"/>
    <w:rsid w:val="00550E33"/>
    <w:rsid w:val="00550E39"/>
    <w:rsid w:val="00550E5C"/>
    <w:rsid w:val="00550EA9"/>
    <w:rsid w:val="00550F33"/>
    <w:rsid w:val="00550F94"/>
    <w:rsid w:val="00550FA6"/>
    <w:rsid w:val="00551098"/>
    <w:rsid w:val="00551134"/>
    <w:rsid w:val="00551144"/>
    <w:rsid w:val="0055117D"/>
    <w:rsid w:val="00551182"/>
    <w:rsid w:val="005511A3"/>
    <w:rsid w:val="00551271"/>
    <w:rsid w:val="005512F8"/>
    <w:rsid w:val="00551343"/>
    <w:rsid w:val="0055139C"/>
    <w:rsid w:val="005513AA"/>
    <w:rsid w:val="005513B1"/>
    <w:rsid w:val="005513D2"/>
    <w:rsid w:val="0055143C"/>
    <w:rsid w:val="00551450"/>
    <w:rsid w:val="0055148F"/>
    <w:rsid w:val="005514BA"/>
    <w:rsid w:val="00551578"/>
    <w:rsid w:val="005515DB"/>
    <w:rsid w:val="005516D6"/>
    <w:rsid w:val="00551715"/>
    <w:rsid w:val="00551820"/>
    <w:rsid w:val="00551852"/>
    <w:rsid w:val="005518F1"/>
    <w:rsid w:val="005519D7"/>
    <w:rsid w:val="005519E3"/>
    <w:rsid w:val="00551A0B"/>
    <w:rsid w:val="00551A6E"/>
    <w:rsid w:val="00551A8E"/>
    <w:rsid w:val="00551A99"/>
    <w:rsid w:val="00551AAB"/>
    <w:rsid w:val="00551AD4"/>
    <w:rsid w:val="00551B92"/>
    <w:rsid w:val="00551BF7"/>
    <w:rsid w:val="00551C5B"/>
    <w:rsid w:val="00551CB7"/>
    <w:rsid w:val="00551D76"/>
    <w:rsid w:val="00551D7B"/>
    <w:rsid w:val="00551DB2"/>
    <w:rsid w:val="00551DC7"/>
    <w:rsid w:val="00551E3B"/>
    <w:rsid w:val="00551E53"/>
    <w:rsid w:val="0055205D"/>
    <w:rsid w:val="0055208D"/>
    <w:rsid w:val="00552092"/>
    <w:rsid w:val="005520AC"/>
    <w:rsid w:val="00552248"/>
    <w:rsid w:val="0055226C"/>
    <w:rsid w:val="005522F5"/>
    <w:rsid w:val="00552331"/>
    <w:rsid w:val="0055234B"/>
    <w:rsid w:val="0055235B"/>
    <w:rsid w:val="00552391"/>
    <w:rsid w:val="005523D6"/>
    <w:rsid w:val="0055240F"/>
    <w:rsid w:val="00552423"/>
    <w:rsid w:val="00552496"/>
    <w:rsid w:val="005524BB"/>
    <w:rsid w:val="00552501"/>
    <w:rsid w:val="0055251C"/>
    <w:rsid w:val="00552567"/>
    <w:rsid w:val="00552660"/>
    <w:rsid w:val="005526DE"/>
    <w:rsid w:val="00552726"/>
    <w:rsid w:val="00552741"/>
    <w:rsid w:val="00552763"/>
    <w:rsid w:val="0055278D"/>
    <w:rsid w:val="005527A8"/>
    <w:rsid w:val="005527B2"/>
    <w:rsid w:val="00552836"/>
    <w:rsid w:val="00552861"/>
    <w:rsid w:val="0055289B"/>
    <w:rsid w:val="005528B5"/>
    <w:rsid w:val="005529EF"/>
    <w:rsid w:val="005529F5"/>
    <w:rsid w:val="005529FF"/>
    <w:rsid w:val="00552AAF"/>
    <w:rsid w:val="00552AE1"/>
    <w:rsid w:val="00552B05"/>
    <w:rsid w:val="00552B6A"/>
    <w:rsid w:val="00552C0B"/>
    <w:rsid w:val="00552C0E"/>
    <w:rsid w:val="00552C1D"/>
    <w:rsid w:val="00552C8C"/>
    <w:rsid w:val="00552CB2"/>
    <w:rsid w:val="00552CCC"/>
    <w:rsid w:val="00552CEE"/>
    <w:rsid w:val="00552D5C"/>
    <w:rsid w:val="00552D67"/>
    <w:rsid w:val="00552DF7"/>
    <w:rsid w:val="00552E52"/>
    <w:rsid w:val="00552EBA"/>
    <w:rsid w:val="00552ED1"/>
    <w:rsid w:val="00552F07"/>
    <w:rsid w:val="00552F8D"/>
    <w:rsid w:val="00553042"/>
    <w:rsid w:val="00553060"/>
    <w:rsid w:val="005530AC"/>
    <w:rsid w:val="005530B6"/>
    <w:rsid w:val="00553123"/>
    <w:rsid w:val="0055319A"/>
    <w:rsid w:val="005531D4"/>
    <w:rsid w:val="0055323C"/>
    <w:rsid w:val="00553272"/>
    <w:rsid w:val="00553310"/>
    <w:rsid w:val="005533AB"/>
    <w:rsid w:val="005533C6"/>
    <w:rsid w:val="00553478"/>
    <w:rsid w:val="0055347D"/>
    <w:rsid w:val="00553495"/>
    <w:rsid w:val="0055350A"/>
    <w:rsid w:val="00553531"/>
    <w:rsid w:val="00553537"/>
    <w:rsid w:val="0055356F"/>
    <w:rsid w:val="00553632"/>
    <w:rsid w:val="00553650"/>
    <w:rsid w:val="0055369A"/>
    <w:rsid w:val="0055371D"/>
    <w:rsid w:val="005537E1"/>
    <w:rsid w:val="00553833"/>
    <w:rsid w:val="00553840"/>
    <w:rsid w:val="0055386D"/>
    <w:rsid w:val="00553884"/>
    <w:rsid w:val="00553901"/>
    <w:rsid w:val="0055391C"/>
    <w:rsid w:val="0055394B"/>
    <w:rsid w:val="005539BC"/>
    <w:rsid w:val="005539BD"/>
    <w:rsid w:val="00553A0D"/>
    <w:rsid w:val="00553A0E"/>
    <w:rsid w:val="00553A17"/>
    <w:rsid w:val="00553AC8"/>
    <w:rsid w:val="00553ACB"/>
    <w:rsid w:val="00553B3D"/>
    <w:rsid w:val="00553CF2"/>
    <w:rsid w:val="00553D88"/>
    <w:rsid w:val="00553E17"/>
    <w:rsid w:val="00553E46"/>
    <w:rsid w:val="00553F08"/>
    <w:rsid w:val="00553FCC"/>
    <w:rsid w:val="0055406C"/>
    <w:rsid w:val="00554073"/>
    <w:rsid w:val="00554074"/>
    <w:rsid w:val="00554092"/>
    <w:rsid w:val="00554095"/>
    <w:rsid w:val="005541A5"/>
    <w:rsid w:val="005542A0"/>
    <w:rsid w:val="005542A1"/>
    <w:rsid w:val="005542E8"/>
    <w:rsid w:val="00554317"/>
    <w:rsid w:val="00554347"/>
    <w:rsid w:val="0055435E"/>
    <w:rsid w:val="0055438A"/>
    <w:rsid w:val="005543B5"/>
    <w:rsid w:val="005543CC"/>
    <w:rsid w:val="0055444E"/>
    <w:rsid w:val="00554453"/>
    <w:rsid w:val="00554525"/>
    <w:rsid w:val="00554555"/>
    <w:rsid w:val="00554564"/>
    <w:rsid w:val="0055456E"/>
    <w:rsid w:val="00554625"/>
    <w:rsid w:val="00554657"/>
    <w:rsid w:val="0055465E"/>
    <w:rsid w:val="005546B7"/>
    <w:rsid w:val="00554736"/>
    <w:rsid w:val="00554793"/>
    <w:rsid w:val="005547A0"/>
    <w:rsid w:val="005547A3"/>
    <w:rsid w:val="005547CB"/>
    <w:rsid w:val="005547E4"/>
    <w:rsid w:val="00554892"/>
    <w:rsid w:val="005548BB"/>
    <w:rsid w:val="0055496E"/>
    <w:rsid w:val="0055499D"/>
    <w:rsid w:val="005549C2"/>
    <w:rsid w:val="005549E3"/>
    <w:rsid w:val="00554A17"/>
    <w:rsid w:val="00554A1F"/>
    <w:rsid w:val="00554A36"/>
    <w:rsid w:val="00554A64"/>
    <w:rsid w:val="00554A75"/>
    <w:rsid w:val="00554A80"/>
    <w:rsid w:val="00554AA5"/>
    <w:rsid w:val="00554ADA"/>
    <w:rsid w:val="00554AEE"/>
    <w:rsid w:val="00554B39"/>
    <w:rsid w:val="00554C44"/>
    <w:rsid w:val="00554C66"/>
    <w:rsid w:val="00554CED"/>
    <w:rsid w:val="00554D17"/>
    <w:rsid w:val="00554E60"/>
    <w:rsid w:val="00554E62"/>
    <w:rsid w:val="00554F06"/>
    <w:rsid w:val="00554F14"/>
    <w:rsid w:val="00555004"/>
    <w:rsid w:val="00555054"/>
    <w:rsid w:val="00555055"/>
    <w:rsid w:val="005550DD"/>
    <w:rsid w:val="00555179"/>
    <w:rsid w:val="005551A9"/>
    <w:rsid w:val="00555277"/>
    <w:rsid w:val="005552E4"/>
    <w:rsid w:val="0055539E"/>
    <w:rsid w:val="0055557D"/>
    <w:rsid w:val="00555580"/>
    <w:rsid w:val="00555594"/>
    <w:rsid w:val="005555CE"/>
    <w:rsid w:val="005555F1"/>
    <w:rsid w:val="005556B6"/>
    <w:rsid w:val="00555723"/>
    <w:rsid w:val="00555797"/>
    <w:rsid w:val="00555825"/>
    <w:rsid w:val="0055588F"/>
    <w:rsid w:val="005558EE"/>
    <w:rsid w:val="00555901"/>
    <w:rsid w:val="00555920"/>
    <w:rsid w:val="0055594F"/>
    <w:rsid w:val="005559AC"/>
    <w:rsid w:val="005559E1"/>
    <w:rsid w:val="00555A62"/>
    <w:rsid w:val="00555B8E"/>
    <w:rsid w:val="00555BE9"/>
    <w:rsid w:val="00555C89"/>
    <w:rsid w:val="00555CE9"/>
    <w:rsid w:val="00555E34"/>
    <w:rsid w:val="00555FE7"/>
    <w:rsid w:val="0055601D"/>
    <w:rsid w:val="00556147"/>
    <w:rsid w:val="0055620A"/>
    <w:rsid w:val="00556233"/>
    <w:rsid w:val="0055629D"/>
    <w:rsid w:val="005562AB"/>
    <w:rsid w:val="005562B4"/>
    <w:rsid w:val="005563C2"/>
    <w:rsid w:val="005563E2"/>
    <w:rsid w:val="00556415"/>
    <w:rsid w:val="005564D1"/>
    <w:rsid w:val="0055653B"/>
    <w:rsid w:val="005565C8"/>
    <w:rsid w:val="005565EA"/>
    <w:rsid w:val="0055660C"/>
    <w:rsid w:val="005566B9"/>
    <w:rsid w:val="00556721"/>
    <w:rsid w:val="00556766"/>
    <w:rsid w:val="005567C0"/>
    <w:rsid w:val="005567F7"/>
    <w:rsid w:val="005567FC"/>
    <w:rsid w:val="005568C8"/>
    <w:rsid w:val="00556911"/>
    <w:rsid w:val="00556960"/>
    <w:rsid w:val="00556983"/>
    <w:rsid w:val="00556993"/>
    <w:rsid w:val="00556A22"/>
    <w:rsid w:val="00556A28"/>
    <w:rsid w:val="00556B09"/>
    <w:rsid w:val="00556B0D"/>
    <w:rsid w:val="00556B13"/>
    <w:rsid w:val="00556B46"/>
    <w:rsid w:val="00556BD8"/>
    <w:rsid w:val="00556BEE"/>
    <w:rsid w:val="00556D22"/>
    <w:rsid w:val="00556DB0"/>
    <w:rsid w:val="00556ED2"/>
    <w:rsid w:val="00556EEC"/>
    <w:rsid w:val="00556EFB"/>
    <w:rsid w:val="00556F08"/>
    <w:rsid w:val="00556F62"/>
    <w:rsid w:val="00556FAC"/>
    <w:rsid w:val="00556FCD"/>
    <w:rsid w:val="00557048"/>
    <w:rsid w:val="00557069"/>
    <w:rsid w:val="00557122"/>
    <w:rsid w:val="005571A0"/>
    <w:rsid w:val="005571A6"/>
    <w:rsid w:val="005571E9"/>
    <w:rsid w:val="005571FA"/>
    <w:rsid w:val="00557279"/>
    <w:rsid w:val="00557304"/>
    <w:rsid w:val="0055730E"/>
    <w:rsid w:val="00557327"/>
    <w:rsid w:val="00557350"/>
    <w:rsid w:val="00557352"/>
    <w:rsid w:val="0055739A"/>
    <w:rsid w:val="005573B7"/>
    <w:rsid w:val="00557463"/>
    <w:rsid w:val="005574AC"/>
    <w:rsid w:val="005574DC"/>
    <w:rsid w:val="00557530"/>
    <w:rsid w:val="005575A4"/>
    <w:rsid w:val="00557607"/>
    <w:rsid w:val="00557655"/>
    <w:rsid w:val="0055767F"/>
    <w:rsid w:val="0055769C"/>
    <w:rsid w:val="00557754"/>
    <w:rsid w:val="00557789"/>
    <w:rsid w:val="0055778F"/>
    <w:rsid w:val="005577DF"/>
    <w:rsid w:val="005578CE"/>
    <w:rsid w:val="0055796C"/>
    <w:rsid w:val="005579BD"/>
    <w:rsid w:val="005579E6"/>
    <w:rsid w:val="00557A53"/>
    <w:rsid w:val="00557A8C"/>
    <w:rsid w:val="00557B2A"/>
    <w:rsid w:val="00557B54"/>
    <w:rsid w:val="00557C51"/>
    <w:rsid w:val="00557C64"/>
    <w:rsid w:val="00557E1C"/>
    <w:rsid w:val="00557EAC"/>
    <w:rsid w:val="00557EE9"/>
    <w:rsid w:val="00557F95"/>
    <w:rsid w:val="00557FAD"/>
    <w:rsid w:val="00557FD3"/>
    <w:rsid w:val="00557FE7"/>
    <w:rsid w:val="00560006"/>
    <w:rsid w:val="0056004F"/>
    <w:rsid w:val="005600BB"/>
    <w:rsid w:val="00560147"/>
    <w:rsid w:val="0056014B"/>
    <w:rsid w:val="00560159"/>
    <w:rsid w:val="005601CB"/>
    <w:rsid w:val="005601DD"/>
    <w:rsid w:val="00560219"/>
    <w:rsid w:val="00560357"/>
    <w:rsid w:val="0056038D"/>
    <w:rsid w:val="00560499"/>
    <w:rsid w:val="005605CC"/>
    <w:rsid w:val="005605DD"/>
    <w:rsid w:val="005606DF"/>
    <w:rsid w:val="005606E4"/>
    <w:rsid w:val="0056072E"/>
    <w:rsid w:val="00560768"/>
    <w:rsid w:val="0056077E"/>
    <w:rsid w:val="0056079D"/>
    <w:rsid w:val="0056084F"/>
    <w:rsid w:val="005608B9"/>
    <w:rsid w:val="005608BF"/>
    <w:rsid w:val="005608CA"/>
    <w:rsid w:val="00560939"/>
    <w:rsid w:val="005609A6"/>
    <w:rsid w:val="00560A6B"/>
    <w:rsid w:val="00560B55"/>
    <w:rsid w:val="00560C4B"/>
    <w:rsid w:val="00560D54"/>
    <w:rsid w:val="00560D63"/>
    <w:rsid w:val="00560DEA"/>
    <w:rsid w:val="00560E1D"/>
    <w:rsid w:val="00560E24"/>
    <w:rsid w:val="00560E5F"/>
    <w:rsid w:val="00560F63"/>
    <w:rsid w:val="00560FB9"/>
    <w:rsid w:val="00560FC5"/>
    <w:rsid w:val="00561055"/>
    <w:rsid w:val="0056105B"/>
    <w:rsid w:val="0056117C"/>
    <w:rsid w:val="005611E6"/>
    <w:rsid w:val="0056129C"/>
    <w:rsid w:val="005612E9"/>
    <w:rsid w:val="00561344"/>
    <w:rsid w:val="0056134A"/>
    <w:rsid w:val="005613D6"/>
    <w:rsid w:val="00561453"/>
    <w:rsid w:val="0056146B"/>
    <w:rsid w:val="00561483"/>
    <w:rsid w:val="005614C3"/>
    <w:rsid w:val="0056150B"/>
    <w:rsid w:val="0056150C"/>
    <w:rsid w:val="00561521"/>
    <w:rsid w:val="00561531"/>
    <w:rsid w:val="005615C5"/>
    <w:rsid w:val="005616C2"/>
    <w:rsid w:val="00561769"/>
    <w:rsid w:val="00561784"/>
    <w:rsid w:val="005617BA"/>
    <w:rsid w:val="00561849"/>
    <w:rsid w:val="00561866"/>
    <w:rsid w:val="005618FF"/>
    <w:rsid w:val="00561928"/>
    <w:rsid w:val="00561967"/>
    <w:rsid w:val="005619E5"/>
    <w:rsid w:val="00561AB0"/>
    <w:rsid w:val="00561BB9"/>
    <w:rsid w:val="00561BC6"/>
    <w:rsid w:val="00561C50"/>
    <w:rsid w:val="00561D0D"/>
    <w:rsid w:val="00561E49"/>
    <w:rsid w:val="00561EBB"/>
    <w:rsid w:val="00561EBE"/>
    <w:rsid w:val="00561EE1"/>
    <w:rsid w:val="00561F61"/>
    <w:rsid w:val="00561F66"/>
    <w:rsid w:val="0056200E"/>
    <w:rsid w:val="005620F6"/>
    <w:rsid w:val="0056217B"/>
    <w:rsid w:val="0056219A"/>
    <w:rsid w:val="005621CC"/>
    <w:rsid w:val="00562228"/>
    <w:rsid w:val="0056226C"/>
    <w:rsid w:val="005622B6"/>
    <w:rsid w:val="00562310"/>
    <w:rsid w:val="0056235A"/>
    <w:rsid w:val="0056236B"/>
    <w:rsid w:val="0056247C"/>
    <w:rsid w:val="00562498"/>
    <w:rsid w:val="00562571"/>
    <w:rsid w:val="0056260B"/>
    <w:rsid w:val="00562634"/>
    <w:rsid w:val="00562699"/>
    <w:rsid w:val="005626A1"/>
    <w:rsid w:val="005626A6"/>
    <w:rsid w:val="00562773"/>
    <w:rsid w:val="0056279E"/>
    <w:rsid w:val="005627E8"/>
    <w:rsid w:val="00562802"/>
    <w:rsid w:val="00562839"/>
    <w:rsid w:val="00562875"/>
    <w:rsid w:val="00562879"/>
    <w:rsid w:val="00562897"/>
    <w:rsid w:val="005628AA"/>
    <w:rsid w:val="005628B1"/>
    <w:rsid w:val="00562936"/>
    <w:rsid w:val="00562A05"/>
    <w:rsid w:val="00562A87"/>
    <w:rsid w:val="00562A9C"/>
    <w:rsid w:val="00562B4E"/>
    <w:rsid w:val="00562BAB"/>
    <w:rsid w:val="00562CA9"/>
    <w:rsid w:val="00562CFA"/>
    <w:rsid w:val="00562D33"/>
    <w:rsid w:val="00562D96"/>
    <w:rsid w:val="00562DB6"/>
    <w:rsid w:val="00562E8A"/>
    <w:rsid w:val="00562E94"/>
    <w:rsid w:val="00562ED7"/>
    <w:rsid w:val="00562F10"/>
    <w:rsid w:val="00562F13"/>
    <w:rsid w:val="00562F30"/>
    <w:rsid w:val="00562F7E"/>
    <w:rsid w:val="00562FBC"/>
    <w:rsid w:val="00562FE7"/>
    <w:rsid w:val="00562FF3"/>
    <w:rsid w:val="00563076"/>
    <w:rsid w:val="005630CF"/>
    <w:rsid w:val="00563117"/>
    <w:rsid w:val="00563138"/>
    <w:rsid w:val="00563140"/>
    <w:rsid w:val="005631FA"/>
    <w:rsid w:val="005632A6"/>
    <w:rsid w:val="005632C0"/>
    <w:rsid w:val="005632C5"/>
    <w:rsid w:val="00563300"/>
    <w:rsid w:val="0056331B"/>
    <w:rsid w:val="00563363"/>
    <w:rsid w:val="00563384"/>
    <w:rsid w:val="00563402"/>
    <w:rsid w:val="0056341D"/>
    <w:rsid w:val="005635B2"/>
    <w:rsid w:val="005635C6"/>
    <w:rsid w:val="0056363D"/>
    <w:rsid w:val="0056364E"/>
    <w:rsid w:val="00563693"/>
    <w:rsid w:val="005636CB"/>
    <w:rsid w:val="005636FF"/>
    <w:rsid w:val="0056372D"/>
    <w:rsid w:val="0056378A"/>
    <w:rsid w:val="005637E1"/>
    <w:rsid w:val="0056383E"/>
    <w:rsid w:val="005638A5"/>
    <w:rsid w:val="005638A9"/>
    <w:rsid w:val="00563956"/>
    <w:rsid w:val="0056397A"/>
    <w:rsid w:val="005639F7"/>
    <w:rsid w:val="00563A4A"/>
    <w:rsid w:val="00563A52"/>
    <w:rsid w:val="00563A6D"/>
    <w:rsid w:val="00563B25"/>
    <w:rsid w:val="00563B6D"/>
    <w:rsid w:val="00563B97"/>
    <w:rsid w:val="00563BB9"/>
    <w:rsid w:val="00563BD4"/>
    <w:rsid w:val="00563C82"/>
    <w:rsid w:val="00563CA1"/>
    <w:rsid w:val="00563CE7"/>
    <w:rsid w:val="00563D07"/>
    <w:rsid w:val="00563DE0"/>
    <w:rsid w:val="00563DFB"/>
    <w:rsid w:val="00563EF1"/>
    <w:rsid w:val="00563F3B"/>
    <w:rsid w:val="00563F55"/>
    <w:rsid w:val="00563F58"/>
    <w:rsid w:val="00563F63"/>
    <w:rsid w:val="00563FB7"/>
    <w:rsid w:val="00564196"/>
    <w:rsid w:val="005641B4"/>
    <w:rsid w:val="005641C3"/>
    <w:rsid w:val="005641D7"/>
    <w:rsid w:val="005641E3"/>
    <w:rsid w:val="0056425F"/>
    <w:rsid w:val="00564262"/>
    <w:rsid w:val="005642F3"/>
    <w:rsid w:val="0056431E"/>
    <w:rsid w:val="0056435D"/>
    <w:rsid w:val="005643C5"/>
    <w:rsid w:val="005643CA"/>
    <w:rsid w:val="005643EB"/>
    <w:rsid w:val="00564439"/>
    <w:rsid w:val="00564463"/>
    <w:rsid w:val="0056456D"/>
    <w:rsid w:val="0056458B"/>
    <w:rsid w:val="00564593"/>
    <w:rsid w:val="005645B3"/>
    <w:rsid w:val="00564624"/>
    <w:rsid w:val="0056462D"/>
    <w:rsid w:val="00564658"/>
    <w:rsid w:val="00564710"/>
    <w:rsid w:val="00564744"/>
    <w:rsid w:val="0056477A"/>
    <w:rsid w:val="005647FC"/>
    <w:rsid w:val="00564810"/>
    <w:rsid w:val="00564824"/>
    <w:rsid w:val="0056482C"/>
    <w:rsid w:val="00564845"/>
    <w:rsid w:val="0056487C"/>
    <w:rsid w:val="00564902"/>
    <w:rsid w:val="0056491A"/>
    <w:rsid w:val="0056491D"/>
    <w:rsid w:val="0056492E"/>
    <w:rsid w:val="00564948"/>
    <w:rsid w:val="005649F7"/>
    <w:rsid w:val="00564AB4"/>
    <w:rsid w:val="00564B24"/>
    <w:rsid w:val="00564B68"/>
    <w:rsid w:val="00564B88"/>
    <w:rsid w:val="00564C17"/>
    <w:rsid w:val="00564CCC"/>
    <w:rsid w:val="00564CE3"/>
    <w:rsid w:val="00564CE9"/>
    <w:rsid w:val="00564DCA"/>
    <w:rsid w:val="00564DFC"/>
    <w:rsid w:val="00564E83"/>
    <w:rsid w:val="00564EA5"/>
    <w:rsid w:val="00564ED7"/>
    <w:rsid w:val="00564F4B"/>
    <w:rsid w:val="00564F6F"/>
    <w:rsid w:val="00564FBE"/>
    <w:rsid w:val="00564FE0"/>
    <w:rsid w:val="0056501C"/>
    <w:rsid w:val="005650C8"/>
    <w:rsid w:val="005651ED"/>
    <w:rsid w:val="005651F0"/>
    <w:rsid w:val="0056526E"/>
    <w:rsid w:val="005652CD"/>
    <w:rsid w:val="00565353"/>
    <w:rsid w:val="005653B9"/>
    <w:rsid w:val="005653C1"/>
    <w:rsid w:val="005653C7"/>
    <w:rsid w:val="005654A3"/>
    <w:rsid w:val="005655A5"/>
    <w:rsid w:val="00565630"/>
    <w:rsid w:val="005656F7"/>
    <w:rsid w:val="00565784"/>
    <w:rsid w:val="00565987"/>
    <w:rsid w:val="005659D5"/>
    <w:rsid w:val="00565A1C"/>
    <w:rsid w:val="00565A33"/>
    <w:rsid w:val="00565A8A"/>
    <w:rsid w:val="00565AB2"/>
    <w:rsid w:val="00565ABE"/>
    <w:rsid w:val="00565AC5"/>
    <w:rsid w:val="00565B51"/>
    <w:rsid w:val="00565C40"/>
    <w:rsid w:val="00565C77"/>
    <w:rsid w:val="00565CFC"/>
    <w:rsid w:val="00565D17"/>
    <w:rsid w:val="00565DAC"/>
    <w:rsid w:val="00565DC3"/>
    <w:rsid w:val="00565E19"/>
    <w:rsid w:val="00565E38"/>
    <w:rsid w:val="00565E76"/>
    <w:rsid w:val="00565E7C"/>
    <w:rsid w:val="00565EE5"/>
    <w:rsid w:val="00565F8B"/>
    <w:rsid w:val="00565FCF"/>
    <w:rsid w:val="00565FF3"/>
    <w:rsid w:val="0056603D"/>
    <w:rsid w:val="0056603F"/>
    <w:rsid w:val="0056605A"/>
    <w:rsid w:val="005660B7"/>
    <w:rsid w:val="005660FE"/>
    <w:rsid w:val="00566240"/>
    <w:rsid w:val="0056626E"/>
    <w:rsid w:val="00566281"/>
    <w:rsid w:val="00566294"/>
    <w:rsid w:val="0056629D"/>
    <w:rsid w:val="0056632A"/>
    <w:rsid w:val="00566368"/>
    <w:rsid w:val="00566397"/>
    <w:rsid w:val="005663A2"/>
    <w:rsid w:val="005663CC"/>
    <w:rsid w:val="00566498"/>
    <w:rsid w:val="00566502"/>
    <w:rsid w:val="00566504"/>
    <w:rsid w:val="00566516"/>
    <w:rsid w:val="0056651A"/>
    <w:rsid w:val="0056653D"/>
    <w:rsid w:val="0056661A"/>
    <w:rsid w:val="00566739"/>
    <w:rsid w:val="00566786"/>
    <w:rsid w:val="005667B0"/>
    <w:rsid w:val="005667BB"/>
    <w:rsid w:val="0056680D"/>
    <w:rsid w:val="0056680F"/>
    <w:rsid w:val="00566834"/>
    <w:rsid w:val="0056686E"/>
    <w:rsid w:val="00566893"/>
    <w:rsid w:val="005668DF"/>
    <w:rsid w:val="00566951"/>
    <w:rsid w:val="00566952"/>
    <w:rsid w:val="00566A15"/>
    <w:rsid w:val="00566A21"/>
    <w:rsid w:val="00566AED"/>
    <w:rsid w:val="00566B11"/>
    <w:rsid w:val="00566B4A"/>
    <w:rsid w:val="00566B6D"/>
    <w:rsid w:val="00566B96"/>
    <w:rsid w:val="00566BBD"/>
    <w:rsid w:val="00566BBE"/>
    <w:rsid w:val="00566C30"/>
    <w:rsid w:val="00566D63"/>
    <w:rsid w:val="00566DF5"/>
    <w:rsid w:val="00566E0F"/>
    <w:rsid w:val="00566EDB"/>
    <w:rsid w:val="00566F1B"/>
    <w:rsid w:val="0056700F"/>
    <w:rsid w:val="00567016"/>
    <w:rsid w:val="0056708E"/>
    <w:rsid w:val="005670B9"/>
    <w:rsid w:val="005670EB"/>
    <w:rsid w:val="00567112"/>
    <w:rsid w:val="00567197"/>
    <w:rsid w:val="005671A0"/>
    <w:rsid w:val="00567217"/>
    <w:rsid w:val="0056724D"/>
    <w:rsid w:val="005672B9"/>
    <w:rsid w:val="00567314"/>
    <w:rsid w:val="00567460"/>
    <w:rsid w:val="00567474"/>
    <w:rsid w:val="005674E7"/>
    <w:rsid w:val="005674FA"/>
    <w:rsid w:val="00567523"/>
    <w:rsid w:val="00567580"/>
    <w:rsid w:val="005675A9"/>
    <w:rsid w:val="005675FB"/>
    <w:rsid w:val="00567601"/>
    <w:rsid w:val="00567614"/>
    <w:rsid w:val="00567633"/>
    <w:rsid w:val="005676AA"/>
    <w:rsid w:val="005676B9"/>
    <w:rsid w:val="005676BA"/>
    <w:rsid w:val="005676BE"/>
    <w:rsid w:val="005676C6"/>
    <w:rsid w:val="005676C8"/>
    <w:rsid w:val="00567723"/>
    <w:rsid w:val="00567727"/>
    <w:rsid w:val="0056775C"/>
    <w:rsid w:val="005677A5"/>
    <w:rsid w:val="005677B2"/>
    <w:rsid w:val="005677FD"/>
    <w:rsid w:val="0056783A"/>
    <w:rsid w:val="00567854"/>
    <w:rsid w:val="00567891"/>
    <w:rsid w:val="005678A9"/>
    <w:rsid w:val="00567965"/>
    <w:rsid w:val="005679BC"/>
    <w:rsid w:val="00567A30"/>
    <w:rsid w:val="00567A32"/>
    <w:rsid w:val="00567A3E"/>
    <w:rsid w:val="00567A70"/>
    <w:rsid w:val="00567AAE"/>
    <w:rsid w:val="00567B54"/>
    <w:rsid w:val="00567CC2"/>
    <w:rsid w:val="00567CCB"/>
    <w:rsid w:val="00567D42"/>
    <w:rsid w:val="00567D4F"/>
    <w:rsid w:val="00567DA2"/>
    <w:rsid w:val="00567E10"/>
    <w:rsid w:val="00567EC8"/>
    <w:rsid w:val="00567F13"/>
    <w:rsid w:val="00567F26"/>
    <w:rsid w:val="00567F2B"/>
    <w:rsid w:val="0056B834"/>
    <w:rsid w:val="00570099"/>
    <w:rsid w:val="005700A5"/>
    <w:rsid w:val="005700E5"/>
    <w:rsid w:val="005700EB"/>
    <w:rsid w:val="00570136"/>
    <w:rsid w:val="00570154"/>
    <w:rsid w:val="00570191"/>
    <w:rsid w:val="0057021A"/>
    <w:rsid w:val="00570284"/>
    <w:rsid w:val="005702AC"/>
    <w:rsid w:val="00570317"/>
    <w:rsid w:val="00570344"/>
    <w:rsid w:val="00570356"/>
    <w:rsid w:val="0057041D"/>
    <w:rsid w:val="00570441"/>
    <w:rsid w:val="00570488"/>
    <w:rsid w:val="00570625"/>
    <w:rsid w:val="0057072E"/>
    <w:rsid w:val="00570752"/>
    <w:rsid w:val="0057077B"/>
    <w:rsid w:val="005707B2"/>
    <w:rsid w:val="0057085A"/>
    <w:rsid w:val="0057088D"/>
    <w:rsid w:val="005708D0"/>
    <w:rsid w:val="00570990"/>
    <w:rsid w:val="005709AE"/>
    <w:rsid w:val="005709E0"/>
    <w:rsid w:val="00570A03"/>
    <w:rsid w:val="00570AC5"/>
    <w:rsid w:val="00570AE1"/>
    <w:rsid w:val="00570B01"/>
    <w:rsid w:val="00570B1D"/>
    <w:rsid w:val="00570B68"/>
    <w:rsid w:val="00570BB5"/>
    <w:rsid w:val="00570BBC"/>
    <w:rsid w:val="00570BEF"/>
    <w:rsid w:val="00570C4E"/>
    <w:rsid w:val="00570C55"/>
    <w:rsid w:val="00570CB1"/>
    <w:rsid w:val="00570CB5"/>
    <w:rsid w:val="00570CDE"/>
    <w:rsid w:val="00570D24"/>
    <w:rsid w:val="00570D44"/>
    <w:rsid w:val="00570DE4"/>
    <w:rsid w:val="00570DE6"/>
    <w:rsid w:val="00570E56"/>
    <w:rsid w:val="00570E5D"/>
    <w:rsid w:val="00570E69"/>
    <w:rsid w:val="00570EB7"/>
    <w:rsid w:val="00570F0C"/>
    <w:rsid w:val="00570F78"/>
    <w:rsid w:val="00571036"/>
    <w:rsid w:val="00571047"/>
    <w:rsid w:val="0057107B"/>
    <w:rsid w:val="00571083"/>
    <w:rsid w:val="00571122"/>
    <w:rsid w:val="0057112D"/>
    <w:rsid w:val="00571153"/>
    <w:rsid w:val="00571165"/>
    <w:rsid w:val="0057116C"/>
    <w:rsid w:val="005712AA"/>
    <w:rsid w:val="005712B4"/>
    <w:rsid w:val="005712F1"/>
    <w:rsid w:val="00571348"/>
    <w:rsid w:val="00571376"/>
    <w:rsid w:val="00571390"/>
    <w:rsid w:val="005714F4"/>
    <w:rsid w:val="00571510"/>
    <w:rsid w:val="00571535"/>
    <w:rsid w:val="005715AA"/>
    <w:rsid w:val="00571692"/>
    <w:rsid w:val="005717A9"/>
    <w:rsid w:val="005717D9"/>
    <w:rsid w:val="005717DA"/>
    <w:rsid w:val="0057188E"/>
    <w:rsid w:val="005718B0"/>
    <w:rsid w:val="005718B7"/>
    <w:rsid w:val="005718F2"/>
    <w:rsid w:val="005719C8"/>
    <w:rsid w:val="005719E8"/>
    <w:rsid w:val="00571A38"/>
    <w:rsid w:val="00571A96"/>
    <w:rsid w:val="00571AC0"/>
    <w:rsid w:val="00571B0F"/>
    <w:rsid w:val="00571B1D"/>
    <w:rsid w:val="00571B2C"/>
    <w:rsid w:val="00571B2F"/>
    <w:rsid w:val="00571B5F"/>
    <w:rsid w:val="00571B9A"/>
    <w:rsid w:val="00571BF9"/>
    <w:rsid w:val="00571C25"/>
    <w:rsid w:val="00571C35"/>
    <w:rsid w:val="00571C74"/>
    <w:rsid w:val="00571CA2"/>
    <w:rsid w:val="00571CF1"/>
    <w:rsid w:val="00571D76"/>
    <w:rsid w:val="00571DA4"/>
    <w:rsid w:val="00571E27"/>
    <w:rsid w:val="00571E76"/>
    <w:rsid w:val="00571EA7"/>
    <w:rsid w:val="00571F15"/>
    <w:rsid w:val="0057209D"/>
    <w:rsid w:val="005721EE"/>
    <w:rsid w:val="00572235"/>
    <w:rsid w:val="00572270"/>
    <w:rsid w:val="0057230D"/>
    <w:rsid w:val="00572363"/>
    <w:rsid w:val="00572370"/>
    <w:rsid w:val="0057241A"/>
    <w:rsid w:val="0057244D"/>
    <w:rsid w:val="005724A0"/>
    <w:rsid w:val="00572518"/>
    <w:rsid w:val="00572536"/>
    <w:rsid w:val="0057257C"/>
    <w:rsid w:val="0057257D"/>
    <w:rsid w:val="00572591"/>
    <w:rsid w:val="005725AC"/>
    <w:rsid w:val="005725F1"/>
    <w:rsid w:val="0057261D"/>
    <w:rsid w:val="00572674"/>
    <w:rsid w:val="005726FE"/>
    <w:rsid w:val="00572721"/>
    <w:rsid w:val="00572821"/>
    <w:rsid w:val="0057285B"/>
    <w:rsid w:val="0057287B"/>
    <w:rsid w:val="005728B6"/>
    <w:rsid w:val="00572927"/>
    <w:rsid w:val="00572A0E"/>
    <w:rsid w:val="00572A9A"/>
    <w:rsid w:val="00572B7B"/>
    <w:rsid w:val="00572BD0"/>
    <w:rsid w:val="00572BEC"/>
    <w:rsid w:val="00572C37"/>
    <w:rsid w:val="00572CA6"/>
    <w:rsid w:val="00572CE0"/>
    <w:rsid w:val="00572CE5"/>
    <w:rsid w:val="00572D76"/>
    <w:rsid w:val="00572D7B"/>
    <w:rsid w:val="00572DF1"/>
    <w:rsid w:val="00572E1D"/>
    <w:rsid w:val="00572E76"/>
    <w:rsid w:val="00572EB7"/>
    <w:rsid w:val="00572EDA"/>
    <w:rsid w:val="00572EE0"/>
    <w:rsid w:val="00572F0A"/>
    <w:rsid w:val="00572F45"/>
    <w:rsid w:val="00572F8A"/>
    <w:rsid w:val="00573079"/>
    <w:rsid w:val="00573094"/>
    <w:rsid w:val="005730EC"/>
    <w:rsid w:val="00573111"/>
    <w:rsid w:val="0057312D"/>
    <w:rsid w:val="0057313F"/>
    <w:rsid w:val="00573174"/>
    <w:rsid w:val="00573183"/>
    <w:rsid w:val="00573228"/>
    <w:rsid w:val="00573250"/>
    <w:rsid w:val="00573284"/>
    <w:rsid w:val="005732AF"/>
    <w:rsid w:val="005732C2"/>
    <w:rsid w:val="00573371"/>
    <w:rsid w:val="00573399"/>
    <w:rsid w:val="00573467"/>
    <w:rsid w:val="00573527"/>
    <w:rsid w:val="00573540"/>
    <w:rsid w:val="0057358A"/>
    <w:rsid w:val="0057364B"/>
    <w:rsid w:val="00573663"/>
    <w:rsid w:val="00573689"/>
    <w:rsid w:val="005736A9"/>
    <w:rsid w:val="005736C8"/>
    <w:rsid w:val="005736CB"/>
    <w:rsid w:val="00573841"/>
    <w:rsid w:val="0057384A"/>
    <w:rsid w:val="00573938"/>
    <w:rsid w:val="00573A3F"/>
    <w:rsid w:val="00573A59"/>
    <w:rsid w:val="00573A9A"/>
    <w:rsid w:val="00573BCB"/>
    <w:rsid w:val="00573BEA"/>
    <w:rsid w:val="00573C86"/>
    <w:rsid w:val="00573CC8"/>
    <w:rsid w:val="00573CFC"/>
    <w:rsid w:val="00573D71"/>
    <w:rsid w:val="00573D79"/>
    <w:rsid w:val="00573D81"/>
    <w:rsid w:val="00573DD0"/>
    <w:rsid w:val="00573E1F"/>
    <w:rsid w:val="00573E21"/>
    <w:rsid w:val="00573ED5"/>
    <w:rsid w:val="00573ED6"/>
    <w:rsid w:val="00573F13"/>
    <w:rsid w:val="00573FB5"/>
    <w:rsid w:val="00574013"/>
    <w:rsid w:val="00574031"/>
    <w:rsid w:val="0057404E"/>
    <w:rsid w:val="005740FC"/>
    <w:rsid w:val="00574155"/>
    <w:rsid w:val="00574172"/>
    <w:rsid w:val="005741A6"/>
    <w:rsid w:val="005741C6"/>
    <w:rsid w:val="005741CA"/>
    <w:rsid w:val="00574239"/>
    <w:rsid w:val="005742E4"/>
    <w:rsid w:val="00574341"/>
    <w:rsid w:val="00574342"/>
    <w:rsid w:val="005743EC"/>
    <w:rsid w:val="005744A6"/>
    <w:rsid w:val="0057453F"/>
    <w:rsid w:val="00574577"/>
    <w:rsid w:val="0057457E"/>
    <w:rsid w:val="00574582"/>
    <w:rsid w:val="005745AF"/>
    <w:rsid w:val="005745C3"/>
    <w:rsid w:val="005745D7"/>
    <w:rsid w:val="005745F6"/>
    <w:rsid w:val="00574601"/>
    <w:rsid w:val="00574633"/>
    <w:rsid w:val="00574674"/>
    <w:rsid w:val="005746AD"/>
    <w:rsid w:val="00574718"/>
    <w:rsid w:val="00574734"/>
    <w:rsid w:val="00574794"/>
    <w:rsid w:val="005747A4"/>
    <w:rsid w:val="005747DF"/>
    <w:rsid w:val="00574956"/>
    <w:rsid w:val="005749EA"/>
    <w:rsid w:val="005749FA"/>
    <w:rsid w:val="00574A02"/>
    <w:rsid w:val="00574A20"/>
    <w:rsid w:val="00574AB9"/>
    <w:rsid w:val="00574ADA"/>
    <w:rsid w:val="00574B31"/>
    <w:rsid w:val="00574B3A"/>
    <w:rsid w:val="00574BAD"/>
    <w:rsid w:val="00574BB2"/>
    <w:rsid w:val="00574C0D"/>
    <w:rsid w:val="00574C1A"/>
    <w:rsid w:val="00574C5E"/>
    <w:rsid w:val="00574C7B"/>
    <w:rsid w:val="00574C82"/>
    <w:rsid w:val="00574C98"/>
    <w:rsid w:val="00574CDA"/>
    <w:rsid w:val="00574CE6"/>
    <w:rsid w:val="00574D1E"/>
    <w:rsid w:val="00574D3D"/>
    <w:rsid w:val="00574D87"/>
    <w:rsid w:val="00574DBF"/>
    <w:rsid w:val="00574E3F"/>
    <w:rsid w:val="00574ED6"/>
    <w:rsid w:val="00574F94"/>
    <w:rsid w:val="00574FB9"/>
    <w:rsid w:val="00574FE6"/>
    <w:rsid w:val="00575015"/>
    <w:rsid w:val="00575138"/>
    <w:rsid w:val="0057515E"/>
    <w:rsid w:val="005752EA"/>
    <w:rsid w:val="005752FD"/>
    <w:rsid w:val="0057531A"/>
    <w:rsid w:val="00575351"/>
    <w:rsid w:val="00575354"/>
    <w:rsid w:val="005753D0"/>
    <w:rsid w:val="0057544A"/>
    <w:rsid w:val="0057545A"/>
    <w:rsid w:val="0057545B"/>
    <w:rsid w:val="00575477"/>
    <w:rsid w:val="005754D5"/>
    <w:rsid w:val="005754D6"/>
    <w:rsid w:val="00575527"/>
    <w:rsid w:val="0057559D"/>
    <w:rsid w:val="005755E8"/>
    <w:rsid w:val="005755EF"/>
    <w:rsid w:val="00575612"/>
    <w:rsid w:val="0057564F"/>
    <w:rsid w:val="00575663"/>
    <w:rsid w:val="005756AC"/>
    <w:rsid w:val="005756DE"/>
    <w:rsid w:val="005756E3"/>
    <w:rsid w:val="0057571B"/>
    <w:rsid w:val="005757AE"/>
    <w:rsid w:val="005757B4"/>
    <w:rsid w:val="005757E0"/>
    <w:rsid w:val="00575894"/>
    <w:rsid w:val="005758C7"/>
    <w:rsid w:val="00575968"/>
    <w:rsid w:val="005759EB"/>
    <w:rsid w:val="00575A80"/>
    <w:rsid w:val="00575A82"/>
    <w:rsid w:val="00575A86"/>
    <w:rsid w:val="00575ABE"/>
    <w:rsid w:val="00575AF2"/>
    <w:rsid w:val="00575B77"/>
    <w:rsid w:val="00575C35"/>
    <w:rsid w:val="00575C3E"/>
    <w:rsid w:val="00575DFA"/>
    <w:rsid w:val="00575E6A"/>
    <w:rsid w:val="00575E6C"/>
    <w:rsid w:val="00575E72"/>
    <w:rsid w:val="00575F2D"/>
    <w:rsid w:val="00575F83"/>
    <w:rsid w:val="00575FF3"/>
    <w:rsid w:val="0057601E"/>
    <w:rsid w:val="00576055"/>
    <w:rsid w:val="0057607B"/>
    <w:rsid w:val="00576130"/>
    <w:rsid w:val="00576156"/>
    <w:rsid w:val="00576282"/>
    <w:rsid w:val="005762CC"/>
    <w:rsid w:val="005762D7"/>
    <w:rsid w:val="0057635D"/>
    <w:rsid w:val="00576370"/>
    <w:rsid w:val="005763B8"/>
    <w:rsid w:val="005763E6"/>
    <w:rsid w:val="00576487"/>
    <w:rsid w:val="005764C7"/>
    <w:rsid w:val="0057655A"/>
    <w:rsid w:val="00576571"/>
    <w:rsid w:val="00576577"/>
    <w:rsid w:val="005765A6"/>
    <w:rsid w:val="00576602"/>
    <w:rsid w:val="00576623"/>
    <w:rsid w:val="005766C3"/>
    <w:rsid w:val="005766FB"/>
    <w:rsid w:val="005767D7"/>
    <w:rsid w:val="00576826"/>
    <w:rsid w:val="00576889"/>
    <w:rsid w:val="005768A5"/>
    <w:rsid w:val="00576A01"/>
    <w:rsid w:val="00576A9A"/>
    <w:rsid w:val="00576B26"/>
    <w:rsid w:val="00576B30"/>
    <w:rsid w:val="00576B73"/>
    <w:rsid w:val="00576BAC"/>
    <w:rsid w:val="00576BD2"/>
    <w:rsid w:val="00576BEE"/>
    <w:rsid w:val="00576C69"/>
    <w:rsid w:val="00576CE9"/>
    <w:rsid w:val="00576E10"/>
    <w:rsid w:val="00576F6F"/>
    <w:rsid w:val="00576F99"/>
    <w:rsid w:val="00576FBE"/>
    <w:rsid w:val="00577064"/>
    <w:rsid w:val="0057716D"/>
    <w:rsid w:val="005771C6"/>
    <w:rsid w:val="005771CB"/>
    <w:rsid w:val="005771F9"/>
    <w:rsid w:val="0057723E"/>
    <w:rsid w:val="00577278"/>
    <w:rsid w:val="0057728A"/>
    <w:rsid w:val="00577333"/>
    <w:rsid w:val="00577368"/>
    <w:rsid w:val="005773CC"/>
    <w:rsid w:val="00577472"/>
    <w:rsid w:val="005774C5"/>
    <w:rsid w:val="00577518"/>
    <w:rsid w:val="0057755C"/>
    <w:rsid w:val="00577646"/>
    <w:rsid w:val="0057769F"/>
    <w:rsid w:val="005776A8"/>
    <w:rsid w:val="00577724"/>
    <w:rsid w:val="0057772C"/>
    <w:rsid w:val="00577740"/>
    <w:rsid w:val="00577775"/>
    <w:rsid w:val="005777C8"/>
    <w:rsid w:val="005777DD"/>
    <w:rsid w:val="005777F5"/>
    <w:rsid w:val="00577835"/>
    <w:rsid w:val="0057783A"/>
    <w:rsid w:val="0057784A"/>
    <w:rsid w:val="0057788F"/>
    <w:rsid w:val="005778A9"/>
    <w:rsid w:val="0057796D"/>
    <w:rsid w:val="00577986"/>
    <w:rsid w:val="00577991"/>
    <w:rsid w:val="00577A35"/>
    <w:rsid w:val="00577A87"/>
    <w:rsid w:val="00577AF3"/>
    <w:rsid w:val="00577B6A"/>
    <w:rsid w:val="00577BFE"/>
    <w:rsid w:val="00577C3C"/>
    <w:rsid w:val="00577C8F"/>
    <w:rsid w:val="00577C90"/>
    <w:rsid w:val="00577D00"/>
    <w:rsid w:val="00577D04"/>
    <w:rsid w:val="00577D46"/>
    <w:rsid w:val="00577E9F"/>
    <w:rsid w:val="00577F4F"/>
    <w:rsid w:val="00577F8D"/>
    <w:rsid w:val="005800A8"/>
    <w:rsid w:val="005800DA"/>
    <w:rsid w:val="005801F6"/>
    <w:rsid w:val="0058022A"/>
    <w:rsid w:val="0058028E"/>
    <w:rsid w:val="005802A9"/>
    <w:rsid w:val="005802F9"/>
    <w:rsid w:val="0058035E"/>
    <w:rsid w:val="005803A1"/>
    <w:rsid w:val="0058043D"/>
    <w:rsid w:val="00580479"/>
    <w:rsid w:val="005804C0"/>
    <w:rsid w:val="005804D0"/>
    <w:rsid w:val="005804EB"/>
    <w:rsid w:val="00580549"/>
    <w:rsid w:val="0058054D"/>
    <w:rsid w:val="005805AE"/>
    <w:rsid w:val="00580769"/>
    <w:rsid w:val="005807C4"/>
    <w:rsid w:val="005807CB"/>
    <w:rsid w:val="005807F7"/>
    <w:rsid w:val="00580936"/>
    <w:rsid w:val="00580B27"/>
    <w:rsid w:val="00580B33"/>
    <w:rsid w:val="00580B42"/>
    <w:rsid w:val="00580B51"/>
    <w:rsid w:val="00580B59"/>
    <w:rsid w:val="00580B64"/>
    <w:rsid w:val="00580C5F"/>
    <w:rsid w:val="00580CDE"/>
    <w:rsid w:val="00580D60"/>
    <w:rsid w:val="00580DBC"/>
    <w:rsid w:val="00580DEF"/>
    <w:rsid w:val="00580E4B"/>
    <w:rsid w:val="00580E81"/>
    <w:rsid w:val="00580E8F"/>
    <w:rsid w:val="00580EDB"/>
    <w:rsid w:val="00580F22"/>
    <w:rsid w:val="00580F23"/>
    <w:rsid w:val="00580F3C"/>
    <w:rsid w:val="00580F59"/>
    <w:rsid w:val="00580F75"/>
    <w:rsid w:val="00581002"/>
    <w:rsid w:val="005810C8"/>
    <w:rsid w:val="00581114"/>
    <w:rsid w:val="00581149"/>
    <w:rsid w:val="00581197"/>
    <w:rsid w:val="005811AE"/>
    <w:rsid w:val="00581323"/>
    <w:rsid w:val="00581360"/>
    <w:rsid w:val="00581364"/>
    <w:rsid w:val="00581379"/>
    <w:rsid w:val="005813E9"/>
    <w:rsid w:val="0058152B"/>
    <w:rsid w:val="0058165A"/>
    <w:rsid w:val="005816A8"/>
    <w:rsid w:val="005816BD"/>
    <w:rsid w:val="005816F7"/>
    <w:rsid w:val="0058170C"/>
    <w:rsid w:val="00581858"/>
    <w:rsid w:val="005818A8"/>
    <w:rsid w:val="005818C8"/>
    <w:rsid w:val="0058192C"/>
    <w:rsid w:val="00581948"/>
    <w:rsid w:val="00581961"/>
    <w:rsid w:val="00581964"/>
    <w:rsid w:val="0058198C"/>
    <w:rsid w:val="0058199C"/>
    <w:rsid w:val="005819B0"/>
    <w:rsid w:val="00581A99"/>
    <w:rsid w:val="00581BC5"/>
    <w:rsid w:val="00581C0A"/>
    <w:rsid w:val="00581C4B"/>
    <w:rsid w:val="00581C6A"/>
    <w:rsid w:val="00581C6F"/>
    <w:rsid w:val="00581CF1"/>
    <w:rsid w:val="00581D06"/>
    <w:rsid w:val="00581D17"/>
    <w:rsid w:val="00581EB8"/>
    <w:rsid w:val="00581ECE"/>
    <w:rsid w:val="00581F2F"/>
    <w:rsid w:val="00581F80"/>
    <w:rsid w:val="00581FDB"/>
    <w:rsid w:val="00581FFA"/>
    <w:rsid w:val="0058200B"/>
    <w:rsid w:val="00582044"/>
    <w:rsid w:val="00582068"/>
    <w:rsid w:val="005820F1"/>
    <w:rsid w:val="00582129"/>
    <w:rsid w:val="0058213A"/>
    <w:rsid w:val="00582181"/>
    <w:rsid w:val="0058219B"/>
    <w:rsid w:val="0058225D"/>
    <w:rsid w:val="0058227D"/>
    <w:rsid w:val="0058237B"/>
    <w:rsid w:val="00582384"/>
    <w:rsid w:val="00582395"/>
    <w:rsid w:val="0058239F"/>
    <w:rsid w:val="005823C5"/>
    <w:rsid w:val="005824E7"/>
    <w:rsid w:val="005825DE"/>
    <w:rsid w:val="00582621"/>
    <w:rsid w:val="00582755"/>
    <w:rsid w:val="00582784"/>
    <w:rsid w:val="0058288F"/>
    <w:rsid w:val="00582980"/>
    <w:rsid w:val="0058299B"/>
    <w:rsid w:val="005829CA"/>
    <w:rsid w:val="005829E7"/>
    <w:rsid w:val="00582A2C"/>
    <w:rsid w:val="00582A57"/>
    <w:rsid w:val="00582A68"/>
    <w:rsid w:val="00582A84"/>
    <w:rsid w:val="00582AC4"/>
    <w:rsid w:val="00582B90"/>
    <w:rsid w:val="00582C11"/>
    <w:rsid w:val="00582C54"/>
    <w:rsid w:val="00582D48"/>
    <w:rsid w:val="00582D8B"/>
    <w:rsid w:val="00582DCE"/>
    <w:rsid w:val="00582E2E"/>
    <w:rsid w:val="00582E42"/>
    <w:rsid w:val="00582E46"/>
    <w:rsid w:val="00582E9C"/>
    <w:rsid w:val="00582EDF"/>
    <w:rsid w:val="00582F0A"/>
    <w:rsid w:val="00582F0E"/>
    <w:rsid w:val="00582F22"/>
    <w:rsid w:val="00582FF4"/>
    <w:rsid w:val="0058300A"/>
    <w:rsid w:val="0058300F"/>
    <w:rsid w:val="00583049"/>
    <w:rsid w:val="00583052"/>
    <w:rsid w:val="00583070"/>
    <w:rsid w:val="00583078"/>
    <w:rsid w:val="0058317F"/>
    <w:rsid w:val="00583235"/>
    <w:rsid w:val="00583274"/>
    <w:rsid w:val="005832DD"/>
    <w:rsid w:val="005832EB"/>
    <w:rsid w:val="00583362"/>
    <w:rsid w:val="00583366"/>
    <w:rsid w:val="0058340F"/>
    <w:rsid w:val="0058348F"/>
    <w:rsid w:val="005834D9"/>
    <w:rsid w:val="005834E1"/>
    <w:rsid w:val="00583550"/>
    <w:rsid w:val="0058356A"/>
    <w:rsid w:val="0058357F"/>
    <w:rsid w:val="00583593"/>
    <w:rsid w:val="0058363D"/>
    <w:rsid w:val="005837CF"/>
    <w:rsid w:val="005837E0"/>
    <w:rsid w:val="005838D1"/>
    <w:rsid w:val="005839FD"/>
    <w:rsid w:val="00583B95"/>
    <w:rsid w:val="00583BE9"/>
    <w:rsid w:val="00583C2B"/>
    <w:rsid w:val="00583D0D"/>
    <w:rsid w:val="00583D2C"/>
    <w:rsid w:val="00583D97"/>
    <w:rsid w:val="00583E53"/>
    <w:rsid w:val="00583E63"/>
    <w:rsid w:val="00583E94"/>
    <w:rsid w:val="00583EC9"/>
    <w:rsid w:val="00583EDA"/>
    <w:rsid w:val="00583F17"/>
    <w:rsid w:val="00583F1D"/>
    <w:rsid w:val="00583F6F"/>
    <w:rsid w:val="00583FA9"/>
    <w:rsid w:val="00583FCC"/>
    <w:rsid w:val="00583FE9"/>
    <w:rsid w:val="00584026"/>
    <w:rsid w:val="00584083"/>
    <w:rsid w:val="005840A8"/>
    <w:rsid w:val="0058412B"/>
    <w:rsid w:val="00584141"/>
    <w:rsid w:val="005841CC"/>
    <w:rsid w:val="0058422E"/>
    <w:rsid w:val="005842B4"/>
    <w:rsid w:val="005842C4"/>
    <w:rsid w:val="00584305"/>
    <w:rsid w:val="005843A0"/>
    <w:rsid w:val="005843BE"/>
    <w:rsid w:val="0058446F"/>
    <w:rsid w:val="0058447F"/>
    <w:rsid w:val="00584493"/>
    <w:rsid w:val="005844B6"/>
    <w:rsid w:val="00584516"/>
    <w:rsid w:val="0058451F"/>
    <w:rsid w:val="00584540"/>
    <w:rsid w:val="0058455F"/>
    <w:rsid w:val="00584594"/>
    <w:rsid w:val="005845B2"/>
    <w:rsid w:val="005845B9"/>
    <w:rsid w:val="005845DF"/>
    <w:rsid w:val="00584634"/>
    <w:rsid w:val="00584748"/>
    <w:rsid w:val="00584808"/>
    <w:rsid w:val="0058486D"/>
    <w:rsid w:val="005848D3"/>
    <w:rsid w:val="00584909"/>
    <w:rsid w:val="00584947"/>
    <w:rsid w:val="0058495F"/>
    <w:rsid w:val="005849C4"/>
    <w:rsid w:val="005849F5"/>
    <w:rsid w:val="00584B16"/>
    <w:rsid w:val="00584B30"/>
    <w:rsid w:val="00584B57"/>
    <w:rsid w:val="00584B79"/>
    <w:rsid w:val="00584BEC"/>
    <w:rsid w:val="00584C9E"/>
    <w:rsid w:val="00584CCF"/>
    <w:rsid w:val="00584CEA"/>
    <w:rsid w:val="00584D70"/>
    <w:rsid w:val="00584DBA"/>
    <w:rsid w:val="00584DEA"/>
    <w:rsid w:val="00584F0E"/>
    <w:rsid w:val="00584F29"/>
    <w:rsid w:val="00584F43"/>
    <w:rsid w:val="00584F45"/>
    <w:rsid w:val="00584F73"/>
    <w:rsid w:val="00584F7A"/>
    <w:rsid w:val="00585010"/>
    <w:rsid w:val="00585043"/>
    <w:rsid w:val="00585066"/>
    <w:rsid w:val="00585096"/>
    <w:rsid w:val="005850E2"/>
    <w:rsid w:val="00585129"/>
    <w:rsid w:val="00585165"/>
    <w:rsid w:val="00585172"/>
    <w:rsid w:val="0058517D"/>
    <w:rsid w:val="0058518A"/>
    <w:rsid w:val="005851E5"/>
    <w:rsid w:val="00585208"/>
    <w:rsid w:val="0058525B"/>
    <w:rsid w:val="00585283"/>
    <w:rsid w:val="0058532C"/>
    <w:rsid w:val="0058533C"/>
    <w:rsid w:val="0058536F"/>
    <w:rsid w:val="005853DE"/>
    <w:rsid w:val="00585464"/>
    <w:rsid w:val="0058550F"/>
    <w:rsid w:val="005855C9"/>
    <w:rsid w:val="00585682"/>
    <w:rsid w:val="0058573B"/>
    <w:rsid w:val="0058576D"/>
    <w:rsid w:val="00585771"/>
    <w:rsid w:val="0058585A"/>
    <w:rsid w:val="00585875"/>
    <w:rsid w:val="005858BD"/>
    <w:rsid w:val="005858D5"/>
    <w:rsid w:val="00585904"/>
    <w:rsid w:val="00585923"/>
    <w:rsid w:val="0058599A"/>
    <w:rsid w:val="005859B2"/>
    <w:rsid w:val="005859C6"/>
    <w:rsid w:val="00585A23"/>
    <w:rsid w:val="00585A35"/>
    <w:rsid w:val="00585A38"/>
    <w:rsid w:val="00585A8A"/>
    <w:rsid w:val="00585B47"/>
    <w:rsid w:val="00585BA3"/>
    <w:rsid w:val="00585BC9"/>
    <w:rsid w:val="00585BD5"/>
    <w:rsid w:val="00585BE7"/>
    <w:rsid w:val="00585C25"/>
    <w:rsid w:val="00585C56"/>
    <w:rsid w:val="00585D7F"/>
    <w:rsid w:val="00585D8A"/>
    <w:rsid w:val="00585E3B"/>
    <w:rsid w:val="00585ED6"/>
    <w:rsid w:val="00585F26"/>
    <w:rsid w:val="00585F3B"/>
    <w:rsid w:val="00585F76"/>
    <w:rsid w:val="00585FCE"/>
    <w:rsid w:val="005860C6"/>
    <w:rsid w:val="005860CC"/>
    <w:rsid w:val="00586144"/>
    <w:rsid w:val="0058614C"/>
    <w:rsid w:val="00586152"/>
    <w:rsid w:val="00586167"/>
    <w:rsid w:val="00586173"/>
    <w:rsid w:val="00586183"/>
    <w:rsid w:val="005861AD"/>
    <w:rsid w:val="005861ED"/>
    <w:rsid w:val="00586299"/>
    <w:rsid w:val="005862B2"/>
    <w:rsid w:val="005862BC"/>
    <w:rsid w:val="005862EE"/>
    <w:rsid w:val="00586318"/>
    <w:rsid w:val="005863AC"/>
    <w:rsid w:val="00586454"/>
    <w:rsid w:val="00586492"/>
    <w:rsid w:val="005864ED"/>
    <w:rsid w:val="00586590"/>
    <w:rsid w:val="005865B7"/>
    <w:rsid w:val="00586618"/>
    <w:rsid w:val="0058666E"/>
    <w:rsid w:val="00586685"/>
    <w:rsid w:val="005866AF"/>
    <w:rsid w:val="005866F0"/>
    <w:rsid w:val="00586753"/>
    <w:rsid w:val="005867AE"/>
    <w:rsid w:val="005867C3"/>
    <w:rsid w:val="005867EA"/>
    <w:rsid w:val="005868CC"/>
    <w:rsid w:val="005868ED"/>
    <w:rsid w:val="005868F4"/>
    <w:rsid w:val="00586933"/>
    <w:rsid w:val="005869D7"/>
    <w:rsid w:val="005869DD"/>
    <w:rsid w:val="005869E4"/>
    <w:rsid w:val="00586A12"/>
    <w:rsid w:val="00586A67"/>
    <w:rsid w:val="00586BB6"/>
    <w:rsid w:val="00586BCB"/>
    <w:rsid w:val="00586BD3"/>
    <w:rsid w:val="00586BE0"/>
    <w:rsid w:val="00586C40"/>
    <w:rsid w:val="00586C62"/>
    <w:rsid w:val="00586C93"/>
    <w:rsid w:val="00586CCE"/>
    <w:rsid w:val="00586D62"/>
    <w:rsid w:val="00586ECF"/>
    <w:rsid w:val="00586EF1"/>
    <w:rsid w:val="00586EF2"/>
    <w:rsid w:val="00586F39"/>
    <w:rsid w:val="00586F72"/>
    <w:rsid w:val="00586FDF"/>
    <w:rsid w:val="005870A3"/>
    <w:rsid w:val="005870BD"/>
    <w:rsid w:val="005870FB"/>
    <w:rsid w:val="00587108"/>
    <w:rsid w:val="0058711C"/>
    <w:rsid w:val="005871C1"/>
    <w:rsid w:val="00587331"/>
    <w:rsid w:val="00587448"/>
    <w:rsid w:val="00587458"/>
    <w:rsid w:val="0058748F"/>
    <w:rsid w:val="005874AD"/>
    <w:rsid w:val="005874CB"/>
    <w:rsid w:val="005874EA"/>
    <w:rsid w:val="0058754C"/>
    <w:rsid w:val="005876F7"/>
    <w:rsid w:val="005876FB"/>
    <w:rsid w:val="005877C4"/>
    <w:rsid w:val="00587817"/>
    <w:rsid w:val="0058781D"/>
    <w:rsid w:val="00587873"/>
    <w:rsid w:val="00587895"/>
    <w:rsid w:val="005878DD"/>
    <w:rsid w:val="005878E4"/>
    <w:rsid w:val="005878F0"/>
    <w:rsid w:val="00587926"/>
    <w:rsid w:val="005879BF"/>
    <w:rsid w:val="00587A2A"/>
    <w:rsid w:val="00587AEE"/>
    <w:rsid w:val="00587B49"/>
    <w:rsid w:val="00587C14"/>
    <w:rsid w:val="00587C1B"/>
    <w:rsid w:val="00587C45"/>
    <w:rsid w:val="00587CCD"/>
    <w:rsid w:val="00587D63"/>
    <w:rsid w:val="00587D96"/>
    <w:rsid w:val="00587E36"/>
    <w:rsid w:val="00587E66"/>
    <w:rsid w:val="00587E6F"/>
    <w:rsid w:val="00587E8D"/>
    <w:rsid w:val="00587EC2"/>
    <w:rsid w:val="00587EF0"/>
    <w:rsid w:val="00587F20"/>
    <w:rsid w:val="00587F3F"/>
    <w:rsid w:val="00587F79"/>
    <w:rsid w:val="0059006C"/>
    <w:rsid w:val="005900A7"/>
    <w:rsid w:val="005900BD"/>
    <w:rsid w:val="005900DB"/>
    <w:rsid w:val="005900E8"/>
    <w:rsid w:val="005900E9"/>
    <w:rsid w:val="00590159"/>
    <w:rsid w:val="005901B9"/>
    <w:rsid w:val="005901C8"/>
    <w:rsid w:val="0059023C"/>
    <w:rsid w:val="00590272"/>
    <w:rsid w:val="00590369"/>
    <w:rsid w:val="005903B6"/>
    <w:rsid w:val="0059041F"/>
    <w:rsid w:val="00590461"/>
    <w:rsid w:val="005904A2"/>
    <w:rsid w:val="00590550"/>
    <w:rsid w:val="00590557"/>
    <w:rsid w:val="00590638"/>
    <w:rsid w:val="00590654"/>
    <w:rsid w:val="005906FD"/>
    <w:rsid w:val="0059085C"/>
    <w:rsid w:val="0059090B"/>
    <w:rsid w:val="00590978"/>
    <w:rsid w:val="00590AAE"/>
    <w:rsid w:val="00590AF1"/>
    <w:rsid w:val="00590BC6"/>
    <w:rsid w:val="00590C18"/>
    <w:rsid w:val="00590C1E"/>
    <w:rsid w:val="00590C4D"/>
    <w:rsid w:val="00590CED"/>
    <w:rsid w:val="00590D2F"/>
    <w:rsid w:val="00590D7E"/>
    <w:rsid w:val="00590D82"/>
    <w:rsid w:val="00590D85"/>
    <w:rsid w:val="00590DAA"/>
    <w:rsid w:val="00590DD5"/>
    <w:rsid w:val="00590E1B"/>
    <w:rsid w:val="00590EEC"/>
    <w:rsid w:val="005910BF"/>
    <w:rsid w:val="00591141"/>
    <w:rsid w:val="00591150"/>
    <w:rsid w:val="005912E2"/>
    <w:rsid w:val="0059131A"/>
    <w:rsid w:val="00591355"/>
    <w:rsid w:val="00591528"/>
    <w:rsid w:val="00591594"/>
    <w:rsid w:val="005915A3"/>
    <w:rsid w:val="0059160E"/>
    <w:rsid w:val="00591622"/>
    <w:rsid w:val="005916C8"/>
    <w:rsid w:val="005916D7"/>
    <w:rsid w:val="0059175C"/>
    <w:rsid w:val="0059177F"/>
    <w:rsid w:val="005917AD"/>
    <w:rsid w:val="005917E6"/>
    <w:rsid w:val="00591872"/>
    <w:rsid w:val="005918A3"/>
    <w:rsid w:val="00591939"/>
    <w:rsid w:val="0059195F"/>
    <w:rsid w:val="0059196A"/>
    <w:rsid w:val="00591B32"/>
    <w:rsid w:val="00591B6D"/>
    <w:rsid w:val="00591DB3"/>
    <w:rsid w:val="00591DC7"/>
    <w:rsid w:val="00591E26"/>
    <w:rsid w:val="00591E4B"/>
    <w:rsid w:val="00591EA7"/>
    <w:rsid w:val="00591EB2"/>
    <w:rsid w:val="00591ED0"/>
    <w:rsid w:val="00591F8C"/>
    <w:rsid w:val="00591FCB"/>
    <w:rsid w:val="0059201F"/>
    <w:rsid w:val="00592063"/>
    <w:rsid w:val="005920DA"/>
    <w:rsid w:val="00592156"/>
    <w:rsid w:val="00592163"/>
    <w:rsid w:val="00592193"/>
    <w:rsid w:val="005921AF"/>
    <w:rsid w:val="005921C6"/>
    <w:rsid w:val="00592235"/>
    <w:rsid w:val="005922BF"/>
    <w:rsid w:val="00592356"/>
    <w:rsid w:val="0059239A"/>
    <w:rsid w:val="005923F2"/>
    <w:rsid w:val="005924B3"/>
    <w:rsid w:val="00592576"/>
    <w:rsid w:val="005925CD"/>
    <w:rsid w:val="00592656"/>
    <w:rsid w:val="00592686"/>
    <w:rsid w:val="005926A1"/>
    <w:rsid w:val="0059276E"/>
    <w:rsid w:val="005927CB"/>
    <w:rsid w:val="005927EF"/>
    <w:rsid w:val="0059284C"/>
    <w:rsid w:val="00592875"/>
    <w:rsid w:val="005928D6"/>
    <w:rsid w:val="005929C2"/>
    <w:rsid w:val="005929CB"/>
    <w:rsid w:val="005929D8"/>
    <w:rsid w:val="00592A46"/>
    <w:rsid w:val="00592A76"/>
    <w:rsid w:val="00592A7D"/>
    <w:rsid w:val="00592A7E"/>
    <w:rsid w:val="00592A8B"/>
    <w:rsid w:val="00592AE3"/>
    <w:rsid w:val="00592B1A"/>
    <w:rsid w:val="00592B32"/>
    <w:rsid w:val="00592B44"/>
    <w:rsid w:val="00592B90"/>
    <w:rsid w:val="00592BF7"/>
    <w:rsid w:val="00592C92"/>
    <w:rsid w:val="00592CB0"/>
    <w:rsid w:val="00592CCA"/>
    <w:rsid w:val="00592CE3"/>
    <w:rsid w:val="00592CE7"/>
    <w:rsid w:val="00592D16"/>
    <w:rsid w:val="00592DB4"/>
    <w:rsid w:val="00592DCD"/>
    <w:rsid w:val="00592DD6"/>
    <w:rsid w:val="00592E0B"/>
    <w:rsid w:val="00592E74"/>
    <w:rsid w:val="00592E7E"/>
    <w:rsid w:val="00592EB5"/>
    <w:rsid w:val="0059303E"/>
    <w:rsid w:val="0059319D"/>
    <w:rsid w:val="00593286"/>
    <w:rsid w:val="0059336B"/>
    <w:rsid w:val="00593384"/>
    <w:rsid w:val="00593486"/>
    <w:rsid w:val="005934A4"/>
    <w:rsid w:val="005934B6"/>
    <w:rsid w:val="00593523"/>
    <w:rsid w:val="00593575"/>
    <w:rsid w:val="005935B4"/>
    <w:rsid w:val="00593619"/>
    <w:rsid w:val="00593697"/>
    <w:rsid w:val="005936E4"/>
    <w:rsid w:val="005936FB"/>
    <w:rsid w:val="00593787"/>
    <w:rsid w:val="005937D4"/>
    <w:rsid w:val="0059386C"/>
    <w:rsid w:val="005938D1"/>
    <w:rsid w:val="00593906"/>
    <w:rsid w:val="0059395A"/>
    <w:rsid w:val="0059395F"/>
    <w:rsid w:val="00593980"/>
    <w:rsid w:val="00593A1D"/>
    <w:rsid w:val="00593A25"/>
    <w:rsid w:val="00593A7E"/>
    <w:rsid w:val="00593B38"/>
    <w:rsid w:val="00593B5A"/>
    <w:rsid w:val="00593B6E"/>
    <w:rsid w:val="00593B83"/>
    <w:rsid w:val="00593C34"/>
    <w:rsid w:val="00593CA4"/>
    <w:rsid w:val="00593CAF"/>
    <w:rsid w:val="00593D02"/>
    <w:rsid w:val="00593D06"/>
    <w:rsid w:val="00593D24"/>
    <w:rsid w:val="00593D48"/>
    <w:rsid w:val="00593D93"/>
    <w:rsid w:val="00593E22"/>
    <w:rsid w:val="00593E69"/>
    <w:rsid w:val="00593F8B"/>
    <w:rsid w:val="00593FC5"/>
    <w:rsid w:val="00594029"/>
    <w:rsid w:val="0059404B"/>
    <w:rsid w:val="00594071"/>
    <w:rsid w:val="005940AB"/>
    <w:rsid w:val="00594127"/>
    <w:rsid w:val="0059416C"/>
    <w:rsid w:val="005941A9"/>
    <w:rsid w:val="005941E1"/>
    <w:rsid w:val="0059422B"/>
    <w:rsid w:val="005942EA"/>
    <w:rsid w:val="00594367"/>
    <w:rsid w:val="00594384"/>
    <w:rsid w:val="005943A0"/>
    <w:rsid w:val="0059445C"/>
    <w:rsid w:val="005944F4"/>
    <w:rsid w:val="0059457F"/>
    <w:rsid w:val="00594595"/>
    <w:rsid w:val="005945D6"/>
    <w:rsid w:val="005945FE"/>
    <w:rsid w:val="00594629"/>
    <w:rsid w:val="005946DC"/>
    <w:rsid w:val="005946F4"/>
    <w:rsid w:val="0059470D"/>
    <w:rsid w:val="00594762"/>
    <w:rsid w:val="0059476C"/>
    <w:rsid w:val="0059476E"/>
    <w:rsid w:val="00594896"/>
    <w:rsid w:val="005948C0"/>
    <w:rsid w:val="00594918"/>
    <w:rsid w:val="0059497E"/>
    <w:rsid w:val="00594985"/>
    <w:rsid w:val="00594A20"/>
    <w:rsid w:val="00594A39"/>
    <w:rsid w:val="00594A3D"/>
    <w:rsid w:val="00594A62"/>
    <w:rsid w:val="00594A67"/>
    <w:rsid w:val="00594A87"/>
    <w:rsid w:val="00594AA9"/>
    <w:rsid w:val="00594ACA"/>
    <w:rsid w:val="00594B4A"/>
    <w:rsid w:val="00594B58"/>
    <w:rsid w:val="00594BD0"/>
    <w:rsid w:val="00594D01"/>
    <w:rsid w:val="00594D41"/>
    <w:rsid w:val="00594D5C"/>
    <w:rsid w:val="00594D8A"/>
    <w:rsid w:val="00594E80"/>
    <w:rsid w:val="00594E8E"/>
    <w:rsid w:val="00594EEC"/>
    <w:rsid w:val="00595038"/>
    <w:rsid w:val="005950B8"/>
    <w:rsid w:val="005950CF"/>
    <w:rsid w:val="00595104"/>
    <w:rsid w:val="0059518E"/>
    <w:rsid w:val="005951C3"/>
    <w:rsid w:val="00595216"/>
    <w:rsid w:val="0059521B"/>
    <w:rsid w:val="00595221"/>
    <w:rsid w:val="005952AF"/>
    <w:rsid w:val="005952BA"/>
    <w:rsid w:val="005952E7"/>
    <w:rsid w:val="00595361"/>
    <w:rsid w:val="0059545C"/>
    <w:rsid w:val="005954C4"/>
    <w:rsid w:val="005954D6"/>
    <w:rsid w:val="005954E9"/>
    <w:rsid w:val="005954EB"/>
    <w:rsid w:val="0059559B"/>
    <w:rsid w:val="00595601"/>
    <w:rsid w:val="0059561D"/>
    <w:rsid w:val="00595665"/>
    <w:rsid w:val="005956E5"/>
    <w:rsid w:val="00595714"/>
    <w:rsid w:val="00595741"/>
    <w:rsid w:val="00595757"/>
    <w:rsid w:val="00595786"/>
    <w:rsid w:val="005957D8"/>
    <w:rsid w:val="005958AA"/>
    <w:rsid w:val="0059592F"/>
    <w:rsid w:val="005959A4"/>
    <w:rsid w:val="00595A07"/>
    <w:rsid w:val="00595A2F"/>
    <w:rsid w:val="00595A36"/>
    <w:rsid w:val="00595A83"/>
    <w:rsid w:val="00595ADD"/>
    <w:rsid w:val="00595B5B"/>
    <w:rsid w:val="00595B9A"/>
    <w:rsid w:val="00595C32"/>
    <w:rsid w:val="00595C33"/>
    <w:rsid w:val="00595CB3"/>
    <w:rsid w:val="00595CB6"/>
    <w:rsid w:val="00595CBB"/>
    <w:rsid w:val="00595CC8"/>
    <w:rsid w:val="00595CFF"/>
    <w:rsid w:val="00595D5A"/>
    <w:rsid w:val="00595D98"/>
    <w:rsid w:val="00595E17"/>
    <w:rsid w:val="00595E7A"/>
    <w:rsid w:val="00595E90"/>
    <w:rsid w:val="00595E96"/>
    <w:rsid w:val="00595EB2"/>
    <w:rsid w:val="00595EC9"/>
    <w:rsid w:val="00595EF7"/>
    <w:rsid w:val="00595F08"/>
    <w:rsid w:val="00595F2A"/>
    <w:rsid w:val="00595F3E"/>
    <w:rsid w:val="00595FEC"/>
    <w:rsid w:val="005960DC"/>
    <w:rsid w:val="005960F8"/>
    <w:rsid w:val="005961DC"/>
    <w:rsid w:val="00596204"/>
    <w:rsid w:val="0059621D"/>
    <w:rsid w:val="00596230"/>
    <w:rsid w:val="0059623F"/>
    <w:rsid w:val="005962A5"/>
    <w:rsid w:val="005962F4"/>
    <w:rsid w:val="00596367"/>
    <w:rsid w:val="0059636D"/>
    <w:rsid w:val="00596452"/>
    <w:rsid w:val="00596478"/>
    <w:rsid w:val="005964EA"/>
    <w:rsid w:val="005964F8"/>
    <w:rsid w:val="00596557"/>
    <w:rsid w:val="00596560"/>
    <w:rsid w:val="0059660B"/>
    <w:rsid w:val="00596620"/>
    <w:rsid w:val="0059664B"/>
    <w:rsid w:val="0059665D"/>
    <w:rsid w:val="00596664"/>
    <w:rsid w:val="005966C1"/>
    <w:rsid w:val="005966F1"/>
    <w:rsid w:val="005966F6"/>
    <w:rsid w:val="0059674A"/>
    <w:rsid w:val="00596786"/>
    <w:rsid w:val="005967EF"/>
    <w:rsid w:val="005967F4"/>
    <w:rsid w:val="00596863"/>
    <w:rsid w:val="00596883"/>
    <w:rsid w:val="00596916"/>
    <w:rsid w:val="0059696C"/>
    <w:rsid w:val="005969C7"/>
    <w:rsid w:val="005969F0"/>
    <w:rsid w:val="00596A1C"/>
    <w:rsid w:val="00596AC9"/>
    <w:rsid w:val="00596B36"/>
    <w:rsid w:val="00596B63"/>
    <w:rsid w:val="00596B86"/>
    <w:rsid w:val="00596B9D"/>
    <w:rsid w:val="00596BB1"/>
    <w:rsid w:val="00596C0C"/>
    <w:rsid w:val="00596C1D"/>
    <w:rsid w:val="00596C3C"/>
    <w:rsid w:val="00596C48"/>
    <w:rsid w:val="00596C85"/>
    <w:rsid w:val="00596C8A"/>
    <w:rsid w:val="00596CF0"/>
    <w:rsid w:val="00596D57"/>
    <w:rsid w:val="00596D7A"/>
    <w:rsid w:val="00596DF6"/>
    <w:rsid w:val="00596E6D"/>
    <w:rsid w:val="00596F1F"/>
    <w:rsid w:val="00596F44"/>
    <w:rsid w:val="00596F75"/>
    <w:rsid w:val="00597046"/>
    <w:rsid w:val="00597094"/>
    <w:rsid w:val="005970B0"/>
    <w:rsid w:val="005970D5"/>
    <w:rsid w:val="00597173"/>
    <w:rsid w:val="00597194"/>
    <w:rsid w:val="005971C7"/>
    <w:rsid w:val="005971EE"/>
    <w:rsid w:val="005972B5"/>
    <w:rsid w:val="005972BD"/>
    <w:rsid w:val="005972E4"/>
    <w:rsid w:val="005973C0"/>
    <w:rsid w:val="005973C6"/>
    <w:rsid w:val="005973E3"/>
    <w:rsid w:val="0059752B"/>
    <w:rsid w:val="00597538"/>
    <w:rsid w:val="0059758F"/>
    <w:rsid w:val="00597633"/>
    <w:rsid w:val="00597638"/>
    <w:rsid w:val="00597825"/>
    <w:rsid w:val="00597876"/>
    <w:rsid w:val="005978A7"/>
    <w:rsid w:val="005978CF"/>
    <w:rsid w:val="00597A15"/>
    <w:rsid w:val="00597A9F"/>
    <w:rsid w:val="00597ACF"/>
    <w:rsid w:val="00597AEC"/>
    <w:rsid w:val="00597B35"/>
    <w:rsid w:val="00597B60"/>
    <w:rsid w:val="00597CA5"/>
    <w:rsid w:val="00597D6B"/>
    <w:rsid w:val="00597E03"/>
    <w:rsid w:val="00597E0C"/>
    <w:rsid w:val="00597E48"/>
    <w:rsid w:val="00597EC2"/>
    <w:rsid w:val="00597EC7"/>
    <w:rsid w:val="00597F16"/>
    <w:rsid w:val="00597F18"/>
    <w:rsid w:val="00597F29"/>
    <w:rsid w:val="00597F30"/>
    <w:rsid w:val="00597F52"/>
    <w:rsid w:val="00597F58"/>
    <w:rsid w:val="00597F70"/>
    <w:rsid w:val="005A002B"/>
    <w:rsid w:val="005A0095"/>
    <w:rsid w:val="005A00A3"/>
    <w:rsid w:val="005A00F8"/>
    <w:rsid w:val="005A01CA"/>
    <w:rsid w:val="005A0215"/>
    <w:rsid w:val="005A026E"/>
    <w:rsid w:val="005A02CE"/>
    <w:rsid w:val="005A02DB"/>
    <w:rsid w:val="005A036D"/>
    <w:rsid w:val="005A036F"/>
    <w:rsid w:val="005A03AD"/>
    <w:rsid w:val="005A03BE"/>
    <w:rsid w:val="005A0472"/>
    <w:rsid w:val="005A04D5"/>
    <w:rsid w:val="005A04DD"/>
    <w:rsid w:val="005A0505"/>
    <w:rsid w:val="005A0528"/>
    <w:rsid w:val="005A0559"/>
    <w:rsid w:val="005A055A"/>
    <w:rsid w:val="005A0590"/>
    <w:rsid w:val="005A0668"/>
    <w:rsid w:val="005A0678"/>
    <w:rsid w:val="005A0708"/>
    <w:rsid w:val="005A072D"/>
    <w:rsid w:val="005A075B"/>
    <w:rsid w:val="005A079E"/>
    <w:rsid w:val="005A082B"/>
    <w:rsid w:val="005A09D0"/>
    <w:rsid w:val="005A09F7"/>
    <w:rsid w:val="005A0AF5"/>
    <w:rsid w:val="005A0AF7"/>
    <w:rsid w:val="005A0B75"/>
    <w:rsid w:val="005A0BA8"/>
    <w:rsid w:val="005A0BD1"/>
    <w:rsid w:val="005A0BD9"/>
    <w:rsid w:val="005A0BEE"/>
    <w:rsid w:val="005A0D3B"/>
    <w:rsid w:val="005A0D69"/>
    <w:rsid w:val="005A0D88"/>
    <w:rsid w:val="005A0E5C"/>
    <w:rsid w:val="005A0E8D"/>
    <w:rsid w:val="005A0E99"/>
    <w:rsid w:val="005A0F08"/>
    <w:rsid w:val="005A0F98"/>
    <w:rsid w:val="005A0F9C"/>
    <w:rsid w:val="005A0FC9"/>
    <w:rsid w:val="005A104B"/>
    <w:rsid w:val="005A107A"/>
    <w:rsid w:val="005A10C5"/>
    <w:rsid w:val="005A10EE"/>
    <w:rsid w:val="005A1150"/>
    <w:rsid w:val="005A1182"/>
    <w:rsid w:val="005A11F5"/>
    <w:rsid w:val="005A120E"/>
    <w:rsid w:val="005A1233"/>
    <w:rsid w:val="005A125A"/>
    <w:rsid w:val="005A126B"/>
    <w:rsid w:val="005A12D8"/>
    <w:rsid w:val="005A12DE"/>
    <w:rsid w:val="005A1335"/>
    <w:rsid w:val="005A1342"/>
    <w:rsid w:val="005A13C0"/>
    <w:rsid w:val="005A154A"/>
    <w:rsid w:val="005A155D"/>
    <w:rsid w:val="005A158B"/>
    <w:rsid w:val="005A16A9"/>
    <w:rsid w:val="005A16DD"/>
    <w:rsid w:val="005A1786"/>
    <w:rsid w:val="005A17D3"/>
    <w:rsid w:val="005A1816"/>
    <w:rsid w:val="005A1917"/>
    <w:rsid w:val="005A19A2"/>
    <w:rsid w:val="005A19EA"/>
    <w:rsid w:val="005A1A41"/>
    <w:rsid w:val="005A1B5C"/>
    <w:rsid w:val="005A1B60"/>
    <w:rsid w:val="005A1B77"/>
    <w:rsid w:val="005A1B79"/>
    <w:rsid w:val="005A1B8E"/>
    <w:rsid w:val="005A1B93"/>
    <w:rsid w:val="005A1B96"/>
    <w:rsid w:val="005A1C16"/>
    <w:rsid w:val="005A1D1C"/>
    <w:rsid w:val="005A1D54"/>
    <w:rsid w:val="005A1E3D"/>
    <w:rsid w:val="005A1E3E"/>
    <w:rsid w:val="005A1EEF"/>
    <w:rsid w:val="005A1F06"/>
    <w:rsid w:val="005A1F2B"/>
    <w:rsid w:val="005A1F35"/>
    <w:rsid w:val="005A1F76"/>
    <w:rsid w:val="005A1F8C"/>
    <w:rsid w:val="005A1FA4"/>
    <w:rsid w:val="005A1FB7"/>
    <w:rsid w:val="005A2010"/>
    <w:rsid w:val="005A2021"/>
    <w:rsid w:val="005A2068"/>
    <w:rsid w:val="005A2086"/>
    <w:rsid w:val="005A20A7"/>
    <w:rsid w:val="005A20CE"/>
    <w:rsid w:val="005A2184"/>
    <w:rsid w:val="005A21E4"/>
    <w:rsid w:val="005A21F4"/>
    <w:rsid w:val="005A2203"/>
    <w:rsid w:val="005A2264"/>
    <w:rsid w:val="005A2294"/>
    <w:rsid w:val="005A22A4"/>
    <w:rsid w:val="005A22B2"/>
    <w:rsid w:val="005A22E6"/>
    <w:rsid w:val="005A230E"/>
    <w:rsid w:val="005A234E"/>
    <w:rsid w:val="005A2353"/>
    <w:rsid w:val="005A23A5"/>
    <w:rsid w:val="005A23F6"/>
    <w:rsid w:val="005A249B"/>
    <w:rsid w:val="005A2510"/>
    <w:rsid w:val="005A2512"/>
    <w:rsid w:val="005A25B8"/>
    <w:rsid w:val="005A25CB"/>
    <w:rsid w:val="005A25E1"/>
    <w:rsid w:val="005A25E2"/>
    <w:rsid w:val="005A2603"/>
    <w:rsid w:val="005A2694"/>
    <w:rsid w:val="005A26EF"/>
    <w:rsid w:val="005A26FB"/>
    <w:rsid w:val="005A2751"/>
    <w:rsid w:val="005A276E"/>
    <w:rsid w:val="005A2825"/>
    <w:rsid w:val="005A2833"/>
    <w:rsid w:val="005A2841"/>
    <w:rsid w:val="005A2847"/>
    <w:rsid w:val="005A28B7"/>
    <w:rsid w:val="005A28EC"/>
    <w:rsid w:val="005A2934"/>
    <w:rsid w:val="005A295D"/>
    <w:rsid w:val="005A29C6"/>
    <w:rsid w:val="005A2A21"/>
    <w:rsid w:val="005A2A65"/>
    <w:rsid w:val="005A2B4C"/>
    <w:rsid w:val="005A2C3B"/>
    <w:rsid w:val="005A2C73"/>
    <w:rsid w:val="005A2CF0"/>
    <w:rsid w:val="005A2CF9"/>
    <w:rsid w:val="005A2D82"/>
    <w:rsid w:val="005A2DA4"/>
    <w:rsid w:val="005A2DAA"/>
    <w:rsid w:val="005A2DB8"/>
    <w:rsid w:val="005A2DC6"/>
    <w:rsid w:val="005A2DE3"/>
    <w:rsid w:val="005A2E1B"/>
    <w:rsid w:val="005A2E5D"/>
    <w:rsid w:val="005A2E99"/>
    <w:rsid w:val="005A2F9B"/>
    <w:rsid w:val="005A2FF5"/>
    <w:rsid w:val="005A3005"/>
    <w:rsid w:val="005A3068"/>
    <w:rsid w:val="005A309F"/>
    <w:rsid w:val="005A3103"/>
    <w:rsid w:val="005A320D"/>
    <w:rsid w:val="005A3221"/>
    <w:rsid w:val="005A3268"/>
    <w:rsid w:val="005A32D7"/>
    <w:rsid w:val="005A32E3"/>
    <w:rsid w:val="005A32E7"/>
    <w:rsid w:val="005A331C"/>
    <w:rsid w:val="005A33B1"/>
    <w:rsid w:val="005A33B9"/>
    <w:rsid w:val="005A33D0"/>
    <w:rsid w:val="005A3425"/>
    <w:rsid w:val="005A3443"/>
    <w:rsid w:val="005A34A2"/>
    <w:rsid w:val="005A350F"/>
    <w:rsid w:val="005A3573"/>
    <w:rsid w:val="005A35AD"/>
    <w:rsid w:val="005A35CD"/>
    <w:rsid w:val="005A35E1"/>
    <w:rsid w:val="005A3638"/>
    <w:rsid w:val="005A379A"/>
    <w:rsid w:val="005A37A0"/>
    <w:rsid w:val="005A38A0"/>
    <w:rsid w:val="005A38FD"/>
    <w:rsid w:val="005A390B"/>
    <w:rsid w:val="005A393B"/>
    <w:rsid w:val="005A39A9"/>
    <w:rsid w:val="005A39B3"/>
    <w:rsid w:val="005A3A62"/>
    <w:rsid w:val="005A3AAF"/>
    <w:rsid w:val="005A3AFC"/>
    <w:rsid w:val="005A3B4C"/>
    <w:rsid w:val="005A3BE1"/>
    <w:rsid w:val="005A3BEC"/>
    <w:rsid w:val="005A3C18"/>
    <w:rsid w:val="005A3C37"/>
    <w:rsid w:val="005A3C5B"/>
    <w:rsid w:val="005A3C82"/>
    <w:rsid w:val="005A3D2C"/>
    <w:rsid w:val="005A3DD9"/>
    <w:rsid w:val="005A3E75"/>
    <w:rsid w:val="005A3EA5"/>
    <w:rsid w:val="005A400D"/>
    <w:rsid w:val="005A4023"/>
    <w:rsid w:val="005A4051"/>
    <w:rsid w:val="005A4078"/>
    <w:rsid w:val="005A4089"/>
    <w:rsid w:val="005A40AA"/>
    <w:rsid w:val="005A4154"/>
    <w:rsid w:val="005A418C"/>
    <w:rsid w:val="005A41BC"/>
    <w:rsid w:val="005A41BD"/>
    <w:rsid w:val="005A424B"/>
    <w:rsid w:val="005A4295"/>
    <w:rsid w:val="005A42B1"/>
    <w:rsid w:val="005A42B5"/>
    <w:rsid w:val="005A42BF"/>
    <w:rsid w:val="005A4307"/>
    <w:rsid w:val="005A430B"/>
    <w:rsid w:val="005A432B"/>
    <w:rsid w:val="005A4356"/>
    <w:rsid w:val="005A43AC"/>
    <w:rsid w:val="005A43B7"/>
    <w:rsid w:val="005A4452"/>
    <w:rsid w:val="005A4459"/>
    <w:rsid w:val="005A4489"/>
    <w:rsid w:val="005A44D7"/>
    <w:rsid w:val="005A45B6"/>
    <w:rsid w:val="005A45C7"/>
    <w:rsid w:val="005A4721"/>
    <w:rsid w:val="005A4742"/>
    <w:rsid w:val="005A47CB"/>
    <w:rsid w:val="005A47F8"/>
    <w:rsid w:val="005A4820"/>
    <w:rsid w:val="005A4892"/>
    <w:rsid w:val="005A48A6"/>
    <w:rsid w:val="005A48B0"/>
    <w:rsid w:val="005A48D0"/>
    <w:rsid w:val="005A4906"/>
    <w:rsid w:val="005A4963"/>
    <w:rsid w:val="005A497E"/>
    <w:rsid w:val="005A498C"/>
    <w:rsid w:val="005A498E"/>
    <w:rsid w:val="005A4A14"/>
    <w:rsid w:val="005A4A9E"/>
    <w:rsid w:val="005A4AA6"/>
    <w:rsid w:val="005A4AE5"/>
    <w:rsid w:val="005A4B07"/>
    <w:rsid w:val="005A4B84"/>
    <w:rsid w:val="005A4BD7"/>
    <w:rsid w:val="005A4CC6"/>
    <w:rsid w:val="005A4D56"/>
    <w:rsid w:val="005A4D9D"/>
    <w:rsid w:val="005A4DB3"/>
    <w:rsid w:val="005A4DCF"/>
    <w:rsid w:val="005A4DDB"/>
    <w:rsid w:val="005A4DF5"/>
    <w:rsid w:val="005A4E1B"/>
    <w:rsid w:val="005A4EC8"/>
    <w:rsid w:val="005A4EEB"/>
    <w:rsid w:val="005A4F09"/>
    <w:rsid w:val="005A4F40"/>
    <w:rsid w:val="005A4F7D"/>
    <w:rsid w:val="005A4FB1"/>
    <w:rsid w:val="005A4FC3"/>
    <w:rsid w:val="005A4FE8"/>
    <w:rsid w:val="005A4FF1"/>
    <w:rsid w:val="005A5009"/>
    <w:rsid w:val="005A5021"/>
    <w:rsid w:val="005A50E9"/>
    <w:rsid w:val="005A51D4"/>
    <w:rsid w:val="005A5202"/>
    <w:rsid w:val="005A52A4"/>
    <w:rsid w:val="005A5366"/>
    <w:rsid w:val="005A536D"/>
    <w:rsid w:val="005A53A3"/>
    <w:rsid w:val="005A546E"/>
    <w:rsid w:val="005A54A5"/>
    <w:rsid w:val="005A54EC"/>
    <w:rsid w:val="005A5584"/>
    <w:rsid w:val="005A55B8"/>
    <w:rsid w:val="005A56A0"/>
    <w:rsid w:val="005A56FF"/>
    <w:rsid w:val="005A575F"/>
    <w:rsid w:val="005A57A8"/>
    <w:rsid w:val="005A5879"/>
    <w:rsid w:val="005A589D"/>
    <w:rsid w:val="005A59CE"/>
    <w:rsid w:val="005A5A83"/>
    <w:rsid w:val="005A5BCA"/>
    <w:rsid w:val="005A5C1F"/>
    <w:rsid w:val="005A5C24"/>
    <w:rsid w:val="005A5C2C"/>
    <w:rsid w:val="005A5D52"/>
    <w:rsid w:val="005A5D6D"/>
    <w:rsid w:val="005A5D7A"/>
    <w:rsid w:val="005A5DA5"/>
    <w:rsid w:val="005A5DA9"/>
    <w:rsid w:val="005A5DB5"/>
    <w:rsid w:val="005A5DCE"/>
    <w:rsid w:val="005A5E5B"/>
    <w:rsid w:val="005A5ECD"/>
    <w:rsid w:val="005A5EE5"/>
    <w:rsid w:val="005A5EFE"/>
    <w:rsid w:val="005A5F16"/>
    <w:rsid w:val="005A5FF4"/>
    <w:rsid w:val="005A603D"/>
    <w:rsid w:val="005A60F4"/>
    <w:rsid w:val="005A6125"/>
    <w:rsid w:val="005A618D"/>
    <w:rsid w:val="005A620F"/>
    <w:rsid w:val="005A6242"/>
    <w:rsid w:val="005A624E"/>
    <w:rsid w:val="005A633F"/>
    <w:rsid w:val="005A6394"/>
    <w:rsid w:val="005A6439"/>
    <w:rsid w:val="005A6482"/>
    <w:rsid w:val="005A6526"/>
    <w:rsid w:val="005A6547"/>
    <w:rsid w:val="005A65B2"/>
    <w:rsid w:val="005A65E6"/>
    <w:rsid w:val="005A6659"/>
    <w:rsid w:val="005A669D"/>
    <w:rsid w:val="005A66AE"/>
    <w:rsid w:val="005A66CB"/>
    <w:rsid w:val="005A66E1"/>
    <w:rsid w:val="005A67F0"/>
    <w:rsid w:val="005A6829"/>
    <w:rsid w:val="005A684C"/>
    <w:rsid w:val="005A6903"/>
    <w:rsid w:val="005A69A9"/>
    <w:rsid w:val="005A69EF"/>
    <w:rsid w:val="005A69F1"/>
    <w:rsid w:val="005A6A2A"/>
    <w:rsid w:val="005A6A38"/>
    <w:rsid w:val="005A6A52"/>
    <w:rsid w:val="005A6A5F"/>
    <w:rsid w:val="005A6AE0"/>
    <w:rsid w:val="005A6AF4"/>
    <w:rsid w:val="005A6B5D"/>
    <w:rsid w:val="005A6BC5"/>
    <w:rsid w:val="005A6BFB"/>
    <w:rsid w:val="005A6C44"/>
    <w:rsid w:val="005A6C7E"/>
    <w:rsid w:val="005A6CC4"/>
    <w:rsid w:val="005A6CCA"/>
    <w:rsid w:val="005A6CDB"/>
    <w:rsid w:val="005A6CE2"/>
    <w:rsid w:val="005A6D52"/>
    <w:rsid w:val="005A6DA6"/>
    <w:rsid w:val="005A6E22"/>
    <w:rsid w:val="005A6E27"/>
    <w:rsid w:val="005A6E56"/>
    <w:rsid w:val="005A6E8B"/>
    <w:rsid w:val="005A6E96"/>
    <w:rsid w:val="005A6F4B"/>
    <w:rsid w:val="005A70BA"/>
    <w:rsid w:val="005A715A"/>
    <w:rsid w:val="005A717C"/>
    <w:rsid w:val="005A71B7"/>
    <w:rsid w:val="005A7215"/>
    <w:rsid w:val="005A7217"/>
    <w:rsid w:val="005A72E8"/>
    <w:rsid w:val="005A72E9"/>
    <w:rsid w:val="005A7319"/>
    <w:rsid w:val="005A7330"/>
    <w:rsid w:val="005A7366"/>
    <w:rsid w:val="005A7385"/>
    <w:rsid w:val="005A744C"/>
    <w:rsid w:val="005A74C5"/>
    <w:rsid w:val="005A74C8"/>
    <w:rsid w:val="005A74ED"/>
    <w:rsid w:val="005A7530"/>
    <w:rsid w:val="005A7542"/>
    <w:rsid w:val="005A75C3"/>
    <w:rsid w:val="005A76AF"/>
    <w:rsid w:val="005A76B4"/>
    <w:rsid w:val="005A7700"/>
    <w:rsid w:val="005A7747"/>
    <w:rsid w:val="005A7751"/>
    <w:rsid w:val="005A77E6"/>
    <w:rsid w:val="005A7814"/>
    <w:rsid w:val="005A7882"/>
    <w:rsid w:val="005A7959"/>
    <w:rsid w:val="005A7A9E"/>
    <w:rsid w:val="005A7AC6"/>
    <w:rsid w:val="005A7AEF"/>
    <w:rsid w:val="005A7B49"/>
    <w:rsid w:val="005A7B67"/>
    <w:rsid w:val="005A7C25"/>
    <w:rsid w:val="005A7C3F"/>
    <w:rsid w:val="005A7C8D"/>
    <w:rsid w:val="005A7D0C"/>
    <w:rsid w:val="005A7D3A"/>
    <w:rsid w:val="005A7E52"/>
    <w:rsid w:val="005A7F39"/>
    <w:rsid w:val="005A7F63"/>
    <w:rsid w:val="005B0050"/>
    <w:rsid w:val="005B009D"/>
    <w:rsid w:val="005B00F2"/>
    <w:rsid w:val="005B01BA"/>
    <w:rsid w:val="005B02C4"/>
    <w:rsid w:val="005B0344"/>
    <w:rsid w:val="005B0467"/>
    <w:rsid w:val="005B04B5"/>
    <w:rsid w:val="005B04EE"/>
    <w:rsid w:val="005B0608"/>
    <w:rsid w:val="005B069C"/>
    <w:rsid w:val="005B06C8"/>
    <w:rsid w:val="005B0752"/>
    <w:rsid w:val="005B079F"/>
    <w:rsid w:val="005B07ED"/>
    <w:rsid w:val="005B0809"/>
    <w:rsid w:val="005B0865"/>
    <w:rsid w:val="005B08CC"/>
    <w:rsid w:val="005B08EB"/>
    <w:rsid w:val="005B0916"/>
    <w:rsid w:val="005B0923"/>
    <w:rsid w:val="005B0932"/>
    <w:rsid w:val="005B095F"/>
    <w:rsid w:val="005B098E"/>
    <w:rsid w:val="005B09A1"/>
    <w:rsid w:val="005B09A6"/>
    <w:rsid w:val="005B09BE"/>
    <w:rsid w:val="005B0AF0"/>
    <w:rsid w:val="005B0C84"/>
    <w:rsid w:val="005B0C96"/>
    <w:rsid w:val="005B0CAE"/>
    <w:rsid w:val="005B0E06"/>
    <w:rsid w:val="005B0E0A"/>
    <w:rsid w:val="005B0E48"/>
    <w:rsid w:val="005B0E51"/>
    <w:rsid w:val="005B0F2C"/>
    <w:rsid w:val="005B0F88"/>
    <w:rsid w:val="005B100A"/>
    <w:rsid w:val="005B1032"/>
    <w:rsid w:val="005B106D"/>
    <w:rsid w:val="005B10FB"/>
    <w:rsid w:val="005B114A"/>
    <w:rsid w:val="005B1168"/>
    <w:rsid w:val="005B11C2"/>
    <w:rsid w:val="005B11EA"/>
    <w:rsid w:val="005B123D"/>
    <w:rsid w:val="005B12F0"/>
    <w:rsid w:val="005B1335"/>
    <w:rsid w:val="005B146A"/>
    <w:rsid w:val="005B150E"/>
    <w:rsid w:val="005B1567"/>
    <w:rsid w:val="005B1572"/>
    <w:rsid w:val="005B15A4"/>
    <w:rsid w:val="005B15EA"/>
    <w:rsid w:val="005B1600"/>
    <w:rsid w:val="005B1776"/>
    <w:rsid w:val="005B1982"/>
    <w:rsid w:val="005B19AD"/>
    <w:rsid w:val="005B19E7"/>
    <w:rsid w:val="005B1AAC"/>
    <w:rsid w:val="005B1AFE"/>
    <w:rsid w:val="005B1B0F"/>
    <w:rsid w:val="005B1B13"/>
    <w:rsid w:val="005B1BA5"/>
    <w:rsid w:val="005B1BAF"/>
    <w:rsid w:val="005B1BDE"/>
    <w:rsid w:val="005B1D38"/>
    <w:rsid w:val="005B1DBF"/>
    <w:rsid w:val="005B1DCB"/>
    <w:rsid w:val="005B1E60"/>
    <w:rsid w:val="005B1EEF"/>
    <w:rsid w:val="005B1F0D"/>
    <w:rsid w:val="005B1FBD"/>
    <w:rsid w:val="005B2034"/>
    <w:rsid w:val="005B20D8"/>
    <w:rsid w:val="005B212C"/>
    <w:rsid w:val="005B2156"/>
    <w:rsid w:val="005B2169"/>
    <w:rsid w:val="005B21CB"/>
    <w:rsid w:val="005B223F"/>
    <w:rsid w:val="005B228A"/>
    <w:rsid w:val="005B22AE"/>
    <w:rsid w:val="005B2363"/>
    <w:rsid w:val="005B23C8"/>
    <w:rsid w:val="005B23E3"/>
    <w:rsid w:val="005B244D"/>
    <w:rsid w:val="005B2515"/>
    <w:rsid w:val="005B2517"/>
    <w:rsid w:val="005B253C"/>
    <w:rsid w:val="005B257E"/>
    <w:rsid w:val="005B259B"/>
    <w:rsid w:val="005B25C3"/>
    <w:rsid w:val="005B25EE"/>
    <w:rsid w:val="005B2661"/>
    <w:rsid w:val="005B266F"/>
    <w:rsid w:val="005B26C3"/>
    <w:rsid w:val="005B2778"/>
    <w:rsid w:val="005B27B9"/>
    <w:rsid w:val="005B27EC"/>
    <w:rsid w:val="005B27F0"/>
    <w:rsid w:val="005B2866"/>
    <w:rsid w:val="005B2A1D"/>
    <w:rsid w:val="005B2A20"/>
    <w:rsid w:val="005B2A7E"/>
    <w:rsid w:val="005B2AD7"/>
    <w:rsid w:val="005B2AFF"/>
    <w:rsid w:val="005B2B31"/>
    <w:rsid w:val="005B2B3F"/>
    <w:rsid w:val="005B2B79"/>
    <w:rsid w:val="005B2BD2"/>
    <w:rsid w:val="005B2BF3"/>
    <w:rsid w:val="005B2C75"/>
    <w:rsid w:val="005B2D1F"/>
    <w:rsid w:val="005B2D2E"/>
    <w:rsid w:val="005B2D39"/>
    <w:rsid w:val="005B2D5B"/>
    <w:rsid w:val="005B2D63"/>
    <w:rsid w:val="005B2DF2"/>
    <w:rsid w:val="005B2E3E"/>
    <w:rsid w:val="005B2E56"/>
    <w:rsid w:val="005B2F36"/>
    <w:rsid w:val="005B2F76"/>
    <w:rsid w:val="005B2F8F"/>
    <w:rsid w:val="005B301D"/>
    <w:rsid w:val="005B3022"/>
    <w:rsid w:val="005B3097"/>
    <w:rsid w:val="005B30F5"/>
    <w:rsid w:val="005B3169"/>
    <w:rsid w:val="005B31CA"/>
    <w:rsid w:val="005B31E3"/>
    <w:rsid w:val="005B3246"/>
    <w:rsid w:val="005B3300"/>
    <w:rsid w:val="005B3326"/>
    <w:rsid w:val="005B3328"/>
    <w:rsid w:val="005B337B"/>
    <w:rsid w:val="005B33C3"/>
    <w:rsid w:val="005B33D4"/>
    <w:rsid w:val="005B33EA"/>
    <w:rsid w:val="005B3456"/>
    <w:rsid w:val="005B3480"/>
    <w:rsid w:val="005B34F4"/>
    <w:rsid w:val="005B3526"/>
    <w:rsid w:val="005B3577"/>
    <w:rsid w:val="005B35AE"/>
    <w:rsid w:val="005B3652"/>
    <w:rsid w:val="005B3769"/>
    <w:rsid w:val="005B3789"/>
    <w:rsid w:val="005B37B4"/>
    <w:rsid w:val="005B37D8"/>
    <w:rsid w:val="005B3858"/>
    <w:rsid w:val="005B38A9"/>
    <w:rsid w:val="005B38F8"/>
    <w:rsid w:val="005B390B"/>
    <w:rsid w:val="005B39AE"/>
    <w:rsid w:val="005B39F4"/>
    <w:rsid w:val="005B3A58"/>
    <w:rsid w:val="005B3A96"/>
    <w:rsid w:val="005B3B29"/>
    <w:rsid w:val="005B3BB7"/>
    <w:rsid w:val="005B3BF3"/>
    <w:rsid w:val="005B3C01"/>
    <w:rsid w:val="005B3C0C"/>
    <w:rsid w:val="005B3CAB"/>
    <w:rsid w:val="005B3CE2"/>
    <w:rsid w:val="005B3D3C"/>
    <w:rsid w:val="005B3DC1"/>
    <w:rsid w:val="005B3DD6"/>
    <w:rsid w:val="005B3E25"/>
    <w:rsid w:val="005B3F0B"/>
    <w:rsid w:val="005B3F5C"/>
    <w:rsid w:val="005B3F87"/>
    <w:rsid w:val="005B40AE"/>
    <w:rsid w:val="005B4103"/>
    <w:rsid w:val="005B415C"/>
    <w:rsid w:val="005B415D"/>
    <w:rsid w:val="005B423D"/>
    <w:rsid w:val="005B4245"/>
    <w:rsid w:val="005B4248"/>
    <w:rsid w:val="005B42B8"/>
    <w:rsid w:val="005B430E"/>
    <w:rsid w:val="005B4335"/>
    <w:rsid w:val="005B43CE"/>
    <w:rsid w:val="005B4407"/>
    <w:rsid w:val="005B440F"/>
    <w:rsid w:val="005B4441"/>
    <w:rsid w:val="005B4486"/>
    <w:rsid w:val="005B44B1"/>
    <w:rsid w:val="005B4513"/>
    <w:rsid w:val="005B453E"/>
    <w:rsid w:val="005B458B"/>
    <w:rsid w:val="005B4612"/>
    <w:rsid w:val="005B469D"/>
    <w:rsid w:val="005B46D9"/>
    <w:rsid w:val="005B46E6"/>
    <w:rsid w:val="005B4714"/>
    <w:rsid w:val="005B4731"/>
    <w:rsid w:val="005B475F"/>
    <w:rsid w:val="005B47C3"/>
    <w:rsid w:val="005B4831"/>
    <w:rsid w:val="005B4843"/>
    <w:rsid w:val="005B4860"/>
    <w:rsid w:val="005B4874"/>
    <w:rsid w:val="005B4876"/>
    <w:rsid w:val="005B488A"/>
    <w:rsid w:val="005B488E"/>
    <w:rsid w:val="005B4916"/>
    <w:rsid w:val="005B4977"/>
    <w:rsid w:val="005B4A41"/>
    <w:rsid w:val="005B4C11"/>
    <w:rsid w:val="005B4C9C"/>
    <w:rsid w:val="005B4CD4"/>
    <w:rsid w:val="005B4CE2"/>
    <w:rsid w:val="005B4D3A"/>
    <w:rsid w:val="005B4DF4"/>
    <w:rsid w:val="005B4F1A"/>
    <w:rsid w:val="005B4F2D"/>
    <w:rsid w:val="005B4F53"/>
    <w:rsid w:val="005B4F6E"/>
    <w:rsid w:val="005B4F9F"/>
    <w:rsid w:val="005B4FD2"/>
    <w:rsid w:val="005B517D"/>
    <w:rsid w:val="005B51D1"/>
    <w:rsid w:val="005B527F"/>
    <w:rsid w:val="005B5327"/>
    <w:rsid w:val="005B5332"/>
    <w:rsid w:val="005B5390"/>
    <w:rsid w:val="005B53FE"/>
    <w:rsid w:val="005B5415"/>
    <w:rsid w:val="005B5470"/>
    <w:rsid w:val="005B54C4"/>
    <w:rsid w:val="005B5550"/>
    <w:rsid w:val="005B556C"/>
    <w:rsid w:val="005B559B"/>
    <w:rsid w:val="005B55A8"/>
    <w:rsid w:val="005B562C"/>
    <w:rsid w:val="005B5695"/>
    <w:rsid w:val="005B57C6"/>
    <w:rsid w:val="005B5849"/>
    <w:rsid w:val="005B5887"/>
    <w:rsid w:val="005B58B0"/>
    <w:rsid w:val="005B58C9"/>
    <w:rsid w:val="005B593D"/>
    <w:rsid w:val="005B5992"/>
    <w:rsid w:val="005B59C5"/>
    <w:rsid w:val="005B5A3D"/>
    <w:rsid w:val="005B5AB6"/>
    <w:rsid w:val="005B5ABC"/>
    <w:rsid w:val="005B5B7C"/>
    <w:rsid w:val="005B5BD5"/>
    <w:rsid w:val="005B5BEC"/>
    <w:rsid w:val="005B5C7A"/>
    <w:rsid w:val="005B5D81"/>
    <w:rsid w:val="005B5DE5"/>
    <w:rsid w:val="005B5E72"/>
    <w:rsid w:val="005B5F18"/>
    <w:rsid w:val="005B6009"/>
    <w:rsid w:val="005B602C"/>
    <w:rsid w:val="005B6058"/>
    <w:rsid w:val="005B60D1"/>
    <w:rsid w:val="005B618D"/>
    <w:rsid w:val="005B6207"/>
    <w:rsid w:val="005B622C"/>
    <w:rsid w:val="005B624E"/>
    <w:rsid w:val="005B628E"/>
    <w:rsid w:val="005B62A5"/>
    <w:rsid w:val="005B6305"/>
    <w:rsid w:val="005B63A4"/>
    <w:rsid w:val="005B6413"/>
    <w:rsid w:val="005B643F"/>
    <w:rsid w:val="005B651E"/>
    <w:rsid w:val="005B6525"/>
    <w:rsid w:val="005B6579"/>
    <w:rsid w:val="005B65B9"/>
    <w:rsid w:val="005B65CF"/>
    <w:rsid w:val="005B6604"/>
    <w:rsid w:val="005B675D"/>
    <w:rsid w:val="005B676D"/>
    <w:rsid w:val="005B6783"/>
    <w:rsid w:val="005B6791"/>
    <w:rsid w:val="005B6808"/>
    <w:rsid w:val="005B682A"/>
    <w:rsid w:val="005B68BE"/>
    <w:rsid w:val="005B69BC"/>
    <w:rsid w:val="005B69BE"/>
    <w:rsid w:val="005B6A75"/>
    <w:rsid w:val="005B6A9D"/>
    <w:rsid w:val="005B6AA4"/>
    <w:rsid w:val="005B6AEA"/>
    <w:rsid w:val="005B6AEC"/>
    <w:rsid w:val="005B6B39"/>
    <w:rsid w:val="005B6BA9"/>
    <w:rsid w:val="005B6BF4"/>
    <w:rsid w:val="005B6CE5"/>
    <w:rsid w:val="005B6CEB"/>
    <w:rsid w:val="005B6DBB"/>
    <w:rsid w:val="005B6DBF"/>
    <w:rsid w:val="005B6DCC"/>
    <w:rsid w:val="005B6E57"/>
    <w:rsid w:val="005B6E8C"/>
    <w:rsid w:val="005B6E9C"/>
    <w:rsid w:val="005B6F2C"/>
    <w:rsid w:val="005B6F9F"/>
    <w:rsid w:val="005B6FE4"/>
    <w:rsid w:val="005B7049"/>
    <w:rsid w:val="005B7089"/>
    <w:rsid w:val="005B7231"/>
    <w:rsid w:val="005B7343"/>
    <w:rsid w:val="005B7364"/>
    <w:rsid w:val="005B7392"/>
    <w:rsid w:val="005B7460"/>
    <w:rsid w:val="005B74AE"/>
    <w:rsid w:val="005B7521"/>
    <w:rsid w:val="005B75A2"/>
    <w:rsid w:val="005B75D0"/>
    <w:rsid w:val="005B7690"/>
    <w:rsid w:val="005B76EB"/>
    <w:rsid w:val="005B772D"/>
    <w:rsid w:val="005B774F"/>
    <w:rsid w:val="005B777A"/>
    <w:rsid w:val="005B77D0"/>
    <w:rsid w:val="005B77F9"/>
    <w:rsid w:val="005B78DB"/>
    <w:rsid w:val="005B78E1"/>
    <w:rsid w:val="005B7903"/>
    <w:rsid w:val="005B7936"/>
    <w:rsid w:val="005B7A2C"/>
    <w:rsid w:val="005B7A2E"/>
    <w:rsid w:val="005B7A7C"/>
    <w:rsid w:val="005B7A86"/>
    <w:rsid w:val="005B7AA7"/>
    <w:rsid w:val="005B7ACF"/>
    <w:rsid w:val="005B7AE2"/>
    <w:rsid w:val="005B7B55"/>
    <w:rsid w:val="005B7B9C"/>
    <w:rsid w:val="005B7C11"/>
    <w:rsid w:val="005B7C68"/>
    <w:rsid w:val="005B7C85"/>
    <w:rsid w:val="005B7C8F"/>
    <w:rsid w:val="005B7CDB"/>
    <w:rsid w:val="005B7D28"/>
    <w:rsid w:val="005B7D7B"/>
    <w:rsid w:val="005B7D8C"/>
    <w:rsid w:val="005B7D97"/>
    <w:rsid w:val="005B7DA2"/>
    <w:rsid w:val="005B7DBB"/>
    <w:rsid w:val="005B7DD0"/>
    <w:rsid w:val="005B7DFE"/>
    <w:rsid w:val="005B7E18"/>
    <w:rsid w:val="005B7E9C"/>
    <w:rsid w:val="005B7EB5"/>
    <w:rsid w:val="005C0005"/>
    <w:rsid w:val="005C0034"/>
    <w:rsid w:val="005C011A"/>
    <w:rsid w:val="005C015D"/>
    <w:rsid w:val="005C01A1"/>
    <w:rsid w:val="005C0252"/>
    <w:rsid w:val="005C026D"/>
    <w:rsid w:val="005C02C6"/>
    <w:rsid w:val="005C02D2"/>
    <w:rsid w:val="005C0368"/>
    <w:rsid w:val="005C038C"/>
    <w:rsid w:val="005C0394"/>
    <w:rsid w:val="005C03C2"/>
    <w:rsid w:val="005C0409"/>
    <w:rsid w:val="005C0449"/>
    <w:rsid w:val="005C04E7"/>
    <w:rsid w:val="005C04FE"/>
    <w:rsid w:val="005C05E3"/>
    <w:rsid w:val="005C0616"/>
    <w:rsid w:val="005C065D"/>
    <w:rsid w:val="005C072D"/>
    <w:rsid w:val="005C076D"/>
    <w:rsid w:val="005C0771"/>
    <w:rsid w:val="005C08A7"/>
    <w:rsid w:val="005C08CD"/>
    <w:rsid w:val="005C0922"/>
    <w:rsid w:val="005C0A1E"/>
    <w:rsid w:val="005C0AB0"/>
    <w:rsid w:val="005C0AD1"/>
    <w:rsid w:val="005C0B26"/>
    <w:rsid w:val="005C0B4A"/>
    <w:rsid w:val="005C0B9D"/>
    <w:rsid w:val="005C0CC4"/>
    <w:rsid w:val="005C0D26"/>
    <w:rsid w:val="005C0D6A"/>
    <w:rsid w:val="005C0D6D"/>
    <w:rsid w:val="005C0DA5"/>
    <w:rsid w:val="005C0DB4"/>
    <w:rsid w:val="005C0DD4"/>
    <w:rsid w:val="005C0DFD"/>
    <w:rsid w:val="005C0F60"/>
    <w:rsid w:val="005C0F71"/>
    <w:rsid w:val="005C0FDB"/>
    <w:rsid w:val="005C1009"/>
    <w:rsid w:val="005C1036"/>
    <w:rsid w:val="005C10FF"/>
    <w:rsid w:val="005C115B"/>
    <w:rsid w:val="005C1179"/>
    <w:rsid w:val="005C11A0"/>
    <w:rsid w:val="005C11C4"/>
    <w:rsid w:val="005C123C"/>
    <w:rsid w:val="005C125D"/>
    <w:rsid w:val="005C12AD"/>
    <w:rsid w:val="005C12BA"/>
    <w:rsid w:val="005C1372"/>
    <w:rsid w:val="005C1373"/>
    <w:rsid w:val="005C139F"/>
    <w:rsid w:val="005C1481"/>
    <w:rsid w:val="005C1498"/>
    <w:rsid w:val="005C14B1"/>
    <w:rsid w:val="005C14D3"/>
    <w:rsid w:val="005C14F6"/>
    <w:rsid w:val="005C150F"/>
    <w:rsid w:val="005C1522"/>
    <w:rsid w:val="005C1533"/>
    <w:rsid w:val="005C154D"/>
    <w:rsid w:val="005C15A9"/>
    <w:rsid w:val="005C15E7"/>
    <w:rsid w:val="005C15F1"/>
    <w:rsid w:val="005C163F"/>
    <w:rsid w:val="005C168C"/>
    <w:rsid w:val="005C16BB"/>
    <w:rsid w:val="005C1763"/>
    <w:rsid w:val="005C176E"/>
    <w:rsid w:val="005C178E"/>
    <w:rsid w:val="005C17A2"/>
    <w:rsid w:val="005C17AF"/>
    <w:rsid w:val="005C17B7"/>
    <w:rsid w:val="005C17EC"/>
    <w:rsid w:val="005C183C"/>
    <w:rsid w:val="005C1842"/>
    <w:rsid w:val="005C1853"/>
    <w:rsid w:val="005C1854"/>
    <w:rsid w:val="005C1873"/>
    <w:rsid w:val="005C1880"/>
    <w:rsid w:val="005C188A"/>
    <w:rsid w:val="005C1903"/>
    <w:rsid w:val="005C1991"/>
    <w:rsid w:val="005C1A22"/>
    <w:rsid w:val="005C1A8D"/>
    <w:rsid w:val="005C1ABD"/>
    <w:rsid w:val="005C1AE5"/>
    <w:rsid w:val="005C1B69"/>
    <w:rsid w:val="005C1BC8"/>
    <w:rsid w:val="005C1BCC"/>
    <w:rsid w:val="005C1BF6"/>
    <w:rsid w:val="005C1C04"/>
    <w:rsid w:val="005C1C3C"/>
    <w:rsid w:val="005C1DF0"/>
    <w:rsid w:val="005C1E6B"/>
    <w:rsid w:val="005C1E78"/>
    <w:rsid w:val="005C1E7D"/>
    <w:rsid w:val="005C1F30"/>
    <w:rsid w:val="005C1F52"/>
    <w:rsid w:val="005C1F6F"/>
    <w:rsid w:val="005C1F93"/>
    <w:rsid w:val="005C1FD3"/>
    <w:rsid w:val="005C201E"/>
    <w:rsid w:val="005C208B"/>
    <w:rsid w:val="005C20E0"/>
    <w:rsid w:val="005C212B"/>
    <w:rsid w:val="005C2165"/>
    <w:rsid w:val="005C2166"/>
    <w:rsid w:val="005C218B"/>
    <w:rsid w:val="005C2199"/>
    <w:rsid w:val="005C219C"/>
    <w:rsid w:val="005C227A"/>
    <w:rsid w:val="005C23A9"/>
    <w:rsid w:val="005C23BA"/>
    <w:rsid w:val="005C23D2"/>
    <w:rsid w:val="005C2414"/>
    <w:rsid w:val="005C2431"/>
    <w:rsid w:val="005C2438"/>
    <w:rsid w:val="005C2461"/>
    <w:rsid w:val="005C25D9"/>
    <w:rsid w:val="005C25E3"/>
    <w:rsid w:val="005C261C"/>
    <w:rsid w:val="005C278D"/>
    <w:rsid w:val="005C2797"/>
    <w:rsid w:val="005C27E9"/>
    <w:rsid w:val="005C27FB"/>
    <w:rsid w:val="005C2941"/>
    <w:rsid w:val="005C29EE"/>
    <w:rsid w:val="005C2A51"/>
    <w:rsid w:val="005C2A52"/>
    <w:rsid w:val="005C2C2E"/>
    <w:rsid w:val="005C2D38"/>
    <w:rsid w:val="005C2DAB"/>
    <w:rsid w:val="005C2E25"/>
    <w:rsid w:val="005C2EDF"/>
    <w:rsid w:val="005C2EFF"/>
    <w:rsid w:val="005C2F61"/>
    <w:rsid w:val="005C2F99"/>
    <w:rsid w:val="005C2FA8"/>
    <w:rsid w:val="005C2FCF"/>
    <w:rsid w:val="005C306D"/>
    <w:rsid w:val="005C3071"/>
    <w:rsid w:val="005C308A"/>
    <w:rsid w:val="005C30D5"/>
    <w:rsid w:val="005C31BE"/>
    <w:rsid w:val="005C31E7"/>
    <w:rsid w:val="005C3225"/>
    <w:rsid w:val="005C3240"/>
    <w:rsid w:val="005C3253"/>
    <w:rsid w:val="005C329C"/>
    <w:rsid w:val="005C337B"/>
    <w:rsid w:val="005C34B0"/>
    <w:rsid w:val="005C34E9"/>
    <w:rsid w:val="005C351E"/>
    <w:rsid w:val="005C3529"/>
    <w:rsid w:val="005C3537"/>
    <w:rsid w:val="005C3628"/>
    <w:rsid w:val="005C369F"/>
    <w:rsid w:val="005C36E8"/>
    <w:rsid w:val="005C373C"/>
    <w:rsid w:val="005C375A"/>
    <w:rsid w:val="005C37A4"/>
    <w:rsid w:val="005C37EA"/>
    <w:rsid w:val="005C383D"/>
    <w:rsid w:val="005C3859"/>
    <w:rsid w:val="005C390D"/>
    <w:rsid w:val="005C392C"/>
    <w:rsid w:val="005C3936"/>
    <w:rsid w:val="005C3A86"/>
    <w:rsid w:val="005C3A95"/>
    <w:rsid w:val="005C3AA2"/>
    <w:rsid w:val="005C3AC7"/>
    <w:rsid w:val="005C3B8E"/>
    <w:rsid w:val="005C3B99"/>
    <w:rsid w:val="005C3B9E"/>
    <w:rsid w:val="005C3BAA"/>
    <w:rsid w:val="005C3BD8"/>
    <w:rsid w:val="005C3C02"/>
    <w:rsid w:val="005C3C36"/>
    <w:rsid w:val="005C3CD4"/>
    <w:rsid w:val="005C3CE6"/>
    <w:rsid w:val="005C3DE8"/>
    <w:rsid w:val="005C3E6B"/>
    <w:rsid w:val="005C3E8B"/>
    <w:rsid w:val="005C3F8A"/>
    <w:rsid w:val="005C3F8C"/>
    <w:rsid w:val="005C3F93"/>
    <w:rsid w:val="005C3FA9"/>
    <w:rsid w:val="005C3FC2"/>
    <w:rsid w:val="005C3FFD"/>
    <w:rsid w:val="005C404C"/>
    <w:rsid w:val="005C4174"/>
    <w:rsid w:val="005C4185"/>
    <w:rsid w:val="005C418F"/>
    <w:rsid w:val="005C4197"/>
    <w:rsid w:val="005C41FD"/>
    <w:rsid w:val="005C4298"/>
    <w:rsid w:val="005C42C3"/>
    <w:rsid w:val="005C42F0"/>
    <w:rsid w:val="005C4339"/>
    <w:rsid w:val="005C439D"/>
    <w:rsid w:val="005C43CF"/>
    <w:rsid w:val="005C4497"/>
    <w:rsid w:val="005C44DE"/>
    <w:rsid w:val="005C44FA"/>
    <w:rsid w:val="005C4510"/>
    <w:rsid w:val="005C45A0"/>
    <w:rsid w:val="005C4637"/>
    <w:rsid w:val="005C46FD"/>
    <w:rsid w:val="005C474B"/>
    <w:rsid w:val="005C475B"/>
    <w:rsid w:val="005C475D"/>
    <w:rsid w:val="005C4773"/>
    <w:rsid w:val="005C478E"/>
    <w:rsid w:val="005C47B6"/>
    <w:rsid w:val="005C47F1"/>
    <w:rsid w:val="005C488C"/>
    <w:rsid w:val="005C488F"/>
    <w:rsid w:val="005C4937"/>
    <w:rsid w:val="005C4973"/>
    <w:rsid w:val="005C4986"/>
    <w:rsid w:val="005C49A3"/>
    <w:rsid w:val="005C49B8"/>
    <w:rsid w:val="005C4A98"/>
    <w:rsid w:val="005C4AC0"/>
    <w:rsid w:val="005C4B00"/>
    <w:rsid w:val="005C4B50"/>
    <w:rsid w:val="005C4B68"/>
    <w:rsid w:val="005C4C70"/>
    <w:rsid w:val="005C4CCA"/>
    <w:rsid w:val="005C4D18"/>
    <w:rsid w:val="005C4D1C"/>
    <w:rsid w:val="005C4D42"/>
    <w:rsid w:val="005C4D7C"/>
    <w:rsid w:val="005C4DC0"/>
    <w:rsid w:val="005C4DFA"/>
    <w:rsid w:val="005C4DFD"/>
    <w:rsid w:val="005C4E28"/>
    <w:rsid w:val="005C4E51"/>
    <w:rsid w:val="005C4E6F"/>
    <w:rsid w:val="005C4EB8"/>
    <w:rsid w:val="005C4F19"/>
    <w:rsid w:val="005C4F6F"/>
    <w:rsid w:val="005C4FBD"/>
    <w:rsid w:val="005C4FC0"/>
    <w:rsid w:val="005C5092"/>
    <w:rsid w:val="005C50CB"/>
    <w:rsid w:val="005C50DA"/>
    <w:rsid w:val="005C50DF"/>
    <w:rsid w:val="005C5162"/>
    <w:rsid w:val="005C5172"/>
    <w:rsid w:val="005C5178"/>
    <w:rsid w:val="005C51EA"/>
    <w:rsid w:val="005C51EE"/>
    <w:rsid w:val="005C5222"/>
    <w:rsid w:val="005C5255"/>
    <w:rsid w:val="005C535C"/>
    <w:rsid w:val="005C53AC"/>
    <w:rsid w:val="005C5545"/>
    <w:rsid w:val="005C5608"/>
    <w:rsid w:val="005C561A"/>
    <w:rsid w:val="005C5664"/>
    <w:rsid w:val="005C56A0"/>
    <w:rsid w:val="005C572D"/>
    <w:rsid w:val="005C5779"/>
    <w:rsid w:val="005C578D"/>
    <w:rsid w:val="005C5791"/>
    <w:rsid w:val="005C57E8"/>
    <w:rsid w:val="005C581F"/>
    <w:rsid w:val="005C58BB"/>
    <w:rsid w:val="005C58EF"/>
    <w:rsid w:val="005C5939"/>
    <w:rsid w:val="005C59CD"/>
    <w:rsid w:val="005C59CF"/>
    <w:rsid w:val="005C59D4"/>
    <w:rsid w:val="005C5AA7"/>
    <w:rsid w:val="005C5AB9"/>
    <w:rsid w:val="005C5B63"/>
    <w:rsid w:val="005C5BC7"/>
    <w:rsid w:val="005C5C25"/>
    <w:rsid w:val="005C5CAC"/>
    <w:rsid w:val="005C5CD3"/>
    <w:rsid w:val="005C5CE9"/>
    <w:rsid w:val="005C5D04"/>
    <w:rsid w:val="005C5D68"/>
    <w:rsid w:val="005C5DEE"/>
    <w:rsid w:val="005C5DF6"/>
    <w:rsid w:val="005C5E35"/>
    <w:rsid w:val="005C5E37"/>
    <w:rsid w:val="005C5E83"/>
    <w:rsid w:val="005C5EB3"/>
    <w:rsid w:val="005C5F03"/>
    <w:rsid w:val="005C5F16"/>
    <w:rsid w:val="005C5F43"/>
    <w:rsid w:val="005C5F50"/>
    <w:rsid w:val="005C5F86"/>
    <w:rsid w:val="005C5FB2"/>
    <w:rsid w:val="005C6036"/>
    <w:rsid w:val="005C60F4"/>
    <w:rsid w:val="005C6156"/>
    <w:rsid w:val="005C616C"/>
    <w:rsid w:val="005C61AA"/>
    <w:rsid w:val="005C6204"/>
    <w:rsid w:val="005C6298"/>
    <w:rsid w:val="005C62B9"/>
    <w:rsid w:val="005C633B"/>
    <w:rsid w:val="005C6451"/>
    <w:rsid w:val="005C64C8"/>
    <w:rsid w:val="005C64D3"/>
    <w:rsid w:val="005C6561"/>
    <w:rsid w:val="005C65D2"/>
    <w:rsid w:val="005C65EE"/>
    <w:rsid w:val="005C65FA"/>
    <w:rsid w:val="005C6697"/>
    <w:rsid w:val="005C66A1"/>
    <w:rsid w:val="005C66A2"/>
    <w:rsid w:val="005C66DE"/>
    <w:rsid w:val="005C66EB"/>
    <w:rsid w:val="005C66F1"/>
    <w:rsid w:val="005C6748"/>
    <w:rsid w:val="005C677B"/>
    <w:rsid w:val="005C679A"/>
    <w:rsid w:val="005C6854"/>
    <w:rsid w:val="005C686B"/>
    <w:rsid w:val="005C68B2"/>
    <w:rsid w:val="005C692D"/>
    <w:rsid w:val="005C6948"/>
    <w:rsid w:val="005C6989"/>
    <w:rsid w:val="005C69B9"/>
    <w:rsid w:val="005C6A62"/>
    <w:rsid w:val="005C6ADB"/>
    <w:rsid w:val="005C6AF4"/>
    <w:rsid w:val="005C6B1B"/>
    <w:rsid w:val="005C6BCB"/>
    <w:rsid w:val="005C6BDA"/>
    <w:rsid w:val="005C6C03"/>
    <w:rsid w:val="005C6C0C"/>
    <w:rsid w:val="005C6C5D"/>
    <w:rsid w:val="005C6CD6"/>
    <w:rsid w:val="005C6CE7"/>
    <w:rsid w:val="005C6D16"/>
    <w:rsid w:val="005C6DC4"/>
    <w:rsid w:val="005C6DC6"/>
    <w:rsid w:val="005C6DF3"/>
    <w:rsid w:val="005C6E25"/>
    <w:rsid w:val="005C6F03"/>
    <w:rsid w:val="005C6F54"/>
    <w:rsid w:val="005C6FEF"/>
    <w:rsid w:val="005C7007"/>
    <w:rsid w:val="005C7019"/>
    <w:rsid w:val="005C70F5"/>
    <w:rsid w:val="005C70F9"/>
    <w:rsid w:val="005C715B"/>
    <w:rsid w:val="005C71CE"/>
    <w:rsid w:val="005C7205"/>
    <w:rsid w:val="005C7258"/>
    <w:rsid w:val="005C735B"/>
    <w:rsid w:val="005C73A0"/>
    <w:rsid w:val="005C73C6"/>
    <w:rsid w:val="005C73FD"/>
    <w:rsid w:val="005C74BC"/>
    <w:rsid w:val="005C7510"/>
    <w:rsid w:val="005C753E"/>
    <w:rsid w:val="005C7544"/>
    <w:rsid w:val="005C7556"/>
    <w:rsid w:val="005C758B"/>
    <w:rsid w:val="005C75BF"/>
    <w:rsid w:val="005C762A"/>
    <w:rsid w:val="005C7638"/>
    <w:rsid w:val="005C7670"/>
    <w:rsid w:val="005C769D"/>
    <w:rsid w:val="005C76BE"/>
    <w:rsid w:val="005C771E"/>
    <w:rsid w:val="005C7737"/>
    <w:rsid w:val="005C7745"/>
    <w:rsid w:val="005C7749"/>
    <w:rsid w:val="005C776A"/>
    <w:rsid w:val="005C779B"/>
    <w:rsid w:val="005C7807"/>
    <w:rsid w:val="005C7945"/>
    <w:rsid w:val="005C79A8"/>
    <w:rsid w:val="005C79CD"/>
    <w:rsid w:val="005C7A56"/>
    <w:rsid w:val="005C7A70"/>
    <w:rsid w:val="005C7A7A"/>
    <w:rsid w:val="005C7A86"/>
    <w:rsid w:val="005C7A88"/>
    <w:rsid w:val="005C7AB6"/>
    <w:rsid w:val="005C7B12"/>
    <w:rsid w:val="005C7C1D"/>
    <w:rsid w:val="005C7C63"/>
    <w:rsid w:val="005C7C89"/>
    <w:rsid w:val="005C7D9B"/>
    <w:rsid w:val="005C7E4D"/>
    <w:rsid w:val="005C7E52"/>
    <w:rsid w:val="005C7E6B"/>
    <w:rsid w:val="005C7F7A"/>
    <w:rsid w:val="005C7F95"/>
    <w:rsid w:val="005C7FCB"/>
    <w:rsid w:val="005C7FDD"/>
    <w:rsid w:val="005C893C"/>
    <w:rsid w:val="005D0001"/>
    <w:rsid w:val="005D0035"/>
    <w:rsid w:val="005D00BB"/>
    <w:rsid w:val="005D00EE"/>
    <w:rsid w:val="005D01B2"/>
    <w:rsid w:val="005D01D6"/>
    <w:rsid w:val="005D029F"/>
    <w:rsid w:val="005D02BC"/>
    <w:rsid w:val="005D02D3"/>
    <w:rsid w:val="005D02EC"/>
    <w:rsid w:val="005D02F6"/>
    <w:rsid w:val="005D037B"/>
    <w:rsid w:val="005D0381"/>
    <w:rsid w:val="005D0387"/>
    <w:rsid w:val="005D04C0"/>
    <w:rsid w:val="005D04FB"/>
    <w:rsid w:val="005D050F"/>
    <w:rsid w:val="005D052E"/>
    <w:rsid w:val="005D05AC"/>
    <w:rsid w:val="005D05D1"/>
    <w:rsid w:val="005D05F2"/>
    <w:rsid w:val="005D065B"/>
    <w:rsid w:val="005D0665"/>
    <w:rsid w:val="005D06B4"/>
    <w:rsid w:val="005D06D9"/>
    <w:rsid w:val="005D06F6"/>
    <w:rsid w:val="005D06FE"/>
    <w:rsid w:val="005D085E"/>
    <w:rsid w:val="005D0866"/>
    <w:rsid w:val="005D0890"/>
    <w:rsid w:val="005D08CD"/>
    <w:rsid w:val="005D08E1"/>
    <w:rsid w:val="005D08F4"/>
    <w:rsid w:val="005D0908"/>
    <w:rsid w:val="005D0962"/>
    <w:rsid w:val="005D0994"/>
    <w:rsid w:val="005D09A8"/>
    <w:rsid w:val="005D09AA"/>
    <w:rsid w:val="005D09C2"/>
    <w:rsid w:val="005D0A1D"/>
    <w:rsid w:val="005D0A82"/>
    <w:rsid w:val="005D0A8C"/>
    <w:rsid w:val="005D0B2D"/>
    <w:rsid w:val="005D0B6D"/>
    <w:rsid w:val="005D0BA0"/>
    <w:rsid w:val="005D0C0D"/>
    <w:rsid w:val="005D0C67"/>
    <w:rsid w:val="005D0C69"/>
    <w:rsid w:val="005D0C80"/>
    <w:rsid w:val="005D0D26"/>
    <w:rsid w:val="005D0D58"/>
    <w:rsid w:val="005D0E1B"/>
    <w:rsid w:val="005D0E45"/>
    <w:rsid w:val="005D0E78"/>
    <w:rsid w:val="005D0ED2"/>
    <w:rsid w:val="005D0EEC"/>
    <w:rsid w:val="005D0F5F"/>
    <w:rsid w:val="005D0FA8"/>
    <w:rsid w:val="005D0FE1"/>
    <w:rsid w:val="005D109E"/>
    <w:rsid w:val="005D1184"/>
    <w:rsid w:val="005D11C3"/>
    <w:rsid w:val="005D1200"/>
    <w:rsid w:val="005D1274"/>
    <w:rsid w:val="005D129B"/>
    <w:rsid w:val="005D1309"/>
    <w:rsid w:val="005D146B"/>
    <w:rsid w:val="005D1571"/>
    <w:rsid w:val="005D16DD"/>
    <w:rsid w:val="005D1796"/>
    <w:rsid w:val="005D17C8"/>
    <w:rsid w:val="005D17E2"/>
    <w:rsid w:val="005D1878"/>
    <w:rsid w:val="005D18B0"/>
    <w:rsid w:val="005D1917"/>
    <w:rsid w:val="005D1A2A"/>
    <w:rsid w:val="005D1A71"/>
    <w:rsid w:val="005D1A8A"/>
    <w:rsid w:val="005D1AAD"/>
    <w:rsid w:val="005D1B13"/>
    <w:rsid w:val="005D1B29"/>
    <w:rsid w:val="005D1B7E"/>
    <w:rsid w:val="005D1C54"/>
    <w:rsid w:val="005D1CFB"/>
    <w:rsid w:val="005D1DF6"/>
    <w:rsid w:val="005D1E1B"/>
    <w:rsid w:val="005D1E27"/>
    <w:rsid w:val="005D1E2C"/>
    <w:rsid w:val="005D1E55"/>
    <w:rsid w:val="005D1EEE"/>
    <w:rsid w:val="005D1F2C"/>
    <w:rsid w:val="005D1F81"/>
    <w:rsid w:val="005D1F83"/>
    <w:rsid w:val="005D2017"/>
    <w:rsid w:val="005D208A"/>
    <w:rsid w:val="005D210D"/>
    <w:rsid w:val="005D217F"/>
    <w:rsid w:val="005D2197"/>
    <w:rsid w:val="005D2222"/>
    <w:rsid w:val="005D222F"/>
    <w:rsid w:val="005D225E"/>
    <w:rsid w:val="005D22B9"/>
    <w:rsid w:val="005D2384"/>
    <w:rsid w:val="005D23C1"/>
    <w:rsid w:val="005D242A"/>
    <w:rsid w:val="005D2446"/>
    <w:rsid w:val="005D24E4"/>
    <w:rsid w:val="005D2507"/>
    <w:rsid w:val="005D252C"/>
    <w:rsid w:val="005D254A"/>
    <w:rsid w:val="005D257B"/>
    <w:rsid w:val="005D25C0"/>
    <w:rsid w:val="005D261A"/>
    <w:rsid w:val="005D268C"/>
    <w:rsid w:val="005D26BA"/>
    <w:rsid w:val="005D26E5"/>
    <w:rsid w:val="005D275F"/>
    <w:rsid w:val="005D276F"/>
    <w:rsid w:val="005D278E"/>
    <w:rsid w:val="005D27A6"/>
    <w:rsid w:val="005D27BF"/>
    <w:rsid w:val="005D27C5"/>
    <w:rsid w:val="005D280C"/>
    <w:rsid w:val="005D2840"/>
    <w:rsid w:val="005D2885"/>
    <w:rsid w:val="005D28B0"/>
    <w:rsid w:val="005D2948"/>
    <w:rsid w:val="005D29A6"/>
    <w:rsid w:val="005D2A09"/>
    <w:rsid w:val="005D2A96"/>
    <w:rsid w:val="005D2AA6"/>
    <w:rsid w:val="005D2AF1"/>
    <w:rsid w:val="005D2B23"/>
    <w:rsid w:val="005D2C36"/>
    <w:rsid w:val="005D2CD3"/>
    <w:rsid w:val="005D2CEC"/>
    <w:rsid w:val="005D2D8C"/>
    <w:rsid w:val="005D2E43"/>
    <w:rsid w:val="005D2E7B"/>
    <w:rsid w:val="005D2E92"/>
    <w:rsid w:val="005D2F1D"/>
    <w:rsid w:val="005D2F79"/>
    <w:rsid w:val="005D2FF0"/>
    <w:rsid w:val="005D300A"/>
    <w:rsid w:val="005D3025"/>
    <w:rsid w:val="005D30FB"/>
    <w:rsid w:val="005D3108"/>
    <w:rsid w:val="005D3137"/>
    <w:rsid w:val="005D316C"/>
    <w:rsid w:val="005D318A"/>
    <w:rsid w:val="005D31E1"/>
    <w:rsid w:val="005D3212"/>
    <w:rsid w:val="005D323B"/>
    <w:rsid w:val="005D327B"/>
    <w:rsid w:val="005D3290"/>
    <w:rsid w:val="005D32C5"/>
    <w:rsid w:val="005D32F6"/>
    <w:rsid w:val="005D33E5"/>
    <w:rsid w:val="005D33FE"/>
    <w:rsid w:val="005D346E"/>
    <w:rsid w:val="005D3567"/>
    <w:rsid w:val="005D3571"/>
    <w:rsid w:val="005D3592"/>
    <w:rsid w:val="005D364E"/>
    <w:rsid w:val="005D365F"/>
    <w:rsid w:val="005D372C"/>
    <w:rsid w:val="005D3763"/>
    <w:rsid w:val="005D3795"/>
    <w:rsid w:val="005D37AB"/>
    <w:rsid w:val="005D37BB"/>
    <w:rsid w:val="005D37F9"/>
    <w:rsid w:val="005D3802"/>
    <w:rsid w:val="005D38AB"/>
    <w:rsid w:val="005D3968"/>
    <w:rsid w:val="005D3A19"/>
    <w:rsid w:val="005D3A26"/>
    <w:rsid w:val="005D3A98"/>
    <w:rsid w:val="005D3A9C"/>
    <w:rsid w:val="005D3AFA"/>
    <w:rsid w:val="005D3B65"/>
    <w:rsid w:val="005D3B94"/>
    <w:rsid w:val="005D3CD7"/>
    <w:rsid w:val="005D3CD9"/>
    <w:rsid w:val="005D3D10"/>
    <w:rsid w:val="005D3E27"/>
    <w:rsid w:val="005D3E6C"/>
    <w:rsid w:val="005D3F17"/>
    <w:rsid w:val="005D3F64"/>
    <w:rsid w:val="005D3F87"/>
    <w:rsid w:val="005D3FB4"/>
    <w:rsid w:val="005D4030"/>
    <w:rsid w:val="005D40DE"/>
    <w:rsid w:val="005D4173"/>
    <w:rsid w:val="005D41A8"/>
    <w:rsid w:val="005D4258"/>
    <w:rsid w:val="005D42C1"/>
    <w:rsid w:val="005D4371"/>
    <w:rsid w:val="005D4456"/>
    <w:rsid w:val="005D446C"/>
    <w:rsid w:val="005D4480"/>
    <w:rsid w:val="005D4483"/>
    <w:rsid w:val="005D44D4"/>
    <w:rsid w:val="005D456C"/>
    <w:rsid w:val="005D45D1"/>
    <w:rsid w:val="005D46CA"/>
    <w:rsid w:val="005D46D2"/>
    <w:rsid w:val="005D4703"/>
    <w:rsid w:val="005D470F"/>
    <w:rsid w:val="005D476F"/>
    <w:rsid w:val="005D4820"/>
    <w:rsid w:val="005D4833"/>
    <w:rsid w:val="005D4848"/>
    <w:rsid w:val="005D4933"/>
    <w:rsid w:val="005D4934"/>
    <w:rsid w:val="005D4937"/>
    <w:rsid w:val="005D4995"/>
    <w:rsid w:val="005D49F1"/>
    <w:rsid w:val="005D4AB5"/>
    <w:rsid w:val="005D4AEA"/>
    <w:rsid w:val="005D4B42"/>
    <w:rsid w:val="005D4B96"/>
    <w:rsid w:val="005D4BC4"/>
    <w:rsid w:val="005D4BDA"/>
    <w:rsid w:val="005D4C06"/>
    <w:rsid w:val="005D4CA2"/>
    <w:rsid w:val="005D4CBD"/>
    <w:rsid w:val="005D4CD2"/>
    <w:rsid w:val="005D4CE5"/>
    <w:rsid w:val="005D4D3F"/>
    <w:rsid w:val="005D4DBF"/>
    <w:rsid w:val="005D4E3B"/>
    <w:rsid w:val="005D4E92"/>
    <w:rsid w:val="005D4F2C"/>
    <w:rsid w:val="005D5018"/>
    <w:rsid w:val="005D506A"/>
    <w:rsid w:val="005D5085"/>
    <w:rsid w:val="005D5088"/>
    <w:rsid w:val="005D50DA"/>
    <w:rsid w:val="005D5100"/>
    <w:rsid w:val="005D5137"/>
    <w:rsid w:val="005D519D"/>
    <w:rsid w:val="005D51C3"/>
    <w:rsid w:val="005D51D9"/>
    <w:rsid w:val="005D51FE"/>
    <w:rsid w:val="005D51FF"/>
    <w:rsid w:val="005D5248"/>
    <w:rsid w:val="005D525F"/>
    <w:rsid w:val="005D5262"/>
    <w:rsid w:val="005D528A"/>
    <w:rsid w:val="005D52A2"/>
    <w:rsid w:val="005D54A8"/>
    <w:rsid w:val="005D5590"/>
    <w:rsid w:val="005D55BB"/>
    <w:rsid w:val="005D55C5"/>
    <w:rsid w:val="005D55E2"/>
    <w:rsid w:val="005D55EF"/>
    <w:rsid w:val="005D560A"/>
    <w:rsid w:val="005D560D"/>
    <w:rsid w:val="005D5643"/>
    <w:rsid w:val="005D5669"/>
    <w:rsid w:val="005D5672"/>
    <w:rsid w:val="005D571D"/>
    <w:rsid w:val="005D5722"/>
    <w:rsid w:val="005D576C"/>
    <w:rsid w:val="005D57E0"/>
    <w:rsid w:val="005D57EC"/>
    <w:rsid w:val="005D5808"/>
    <w:rsid w:val="005D584B"/>
    <w:rsid w:val="005D5943"/>
    <w:rsid w:val="005D596C"/>
    <w:rsid w:val="005D59B0"/>
    <w:rsid w:val="005D59FD"/>
    <w:rsid w:val="005D5A1E"/>
    <w:rsid w:val="005D5AAE"/>
    <w:rsid w:val="005D5B03"/>
    <w:rsid w:val="005D5B5B"/>
    <w:rsid w:val="005D5B94"/>
    <w:rsid w:val="005D5B9D"/>
    <w:rsid w:val="005D5C1D"/>
    <w:rsid w:val="005D5C23"/>
    <w:rsid w:val="005D5C4F"/>
    <w:rsid w:val="005D5C53"/>
    <w:rsid w:val="005D5C76"/>
    <w:rsid w:val="005D5C77"/>
    <w:rsid w:val="005D5CA9"/>
    <w:rsid w:val="005D5CBA"/>
    <w:rsid w:val="005D5D20"/>
    <w:rsid w:val="005D5D45"/>
    <w:rsid w:val="005D5D50"/>
    <w:rsid w:val="005D5D80"/>
    <w:rsid w:val="005D5E04"/>
    <w:rsid w:val="005D5E0A"/>
    <w:rsid w:val="005D5E1E"/>
    <w:rsid w:val="005D5E3A"/>
    <w:rsid w:val="005D5EEB"/>
    <w:rsid w:val="005D5F57"/>
    <w:rsid w:val="005D5FE8"/>
    <w:rsid w:val="005D6038"/>
    <w:rsid w:val="005D60A6"/>
    <w:rsid w:val="005D60BB"/>
    <w:rsid w:val="005D6228"/>
    <w:rsid w:val="005D6253"/>
    <w:rsid w:val="005D62FC"/>
    <w:rsid w:val="005D634F"/>
    <w:rsid w:val="005D636A"/>
    <w:rsid w:val="005D636F"/>
    <w:rsid w:val="005D63AB"/>
    <w:rsid w:val="005D63FF"/>
    <w:rsid w:val="005D642E"/>
    <w:rsid w:val="005D6445"/>
    <w:rsid w:val="005D645B"/>
    <w:rsid w:val="005D64A5"/>
    <w:rsid w:val="005D6532"/>
    <w:rsid w:val="005D6631"/>
    <w:rsid w:val="005D66E6"/>
    <w:rsid w:val="005D6707"/>
    <w:rsid w:val="005D6743"/>
    <w:rsid w:val="005D6777"/>
    <w:rsid w:val="005D6797"/>
    <w:rsid w:val="005D67AB"/>
    <w:rsid w:val="005D6805"/>
    <w:rsid w:val="005D68D0"/>
    <w:rsid w:val="005D6943"/>
    <w:rsid w:val="005D6960"/>
    <w:rsid w:val="005D69BD"/>
    <w:rsid w:val="005D6A05"/>
    <w:rsid w:val="005D6A20"/>
    <w:rsid w:val="005D6A38"/>
    <w:rsid w:val="005D6A40"/>
    <w:rsid w:val="005D6A57"/>
    <w:rsid w:val="005D6A90"/>
    <w:rsid w:val="005D6AA4"/>
    <w:rsid w:val="005D6AAB"/>
    <w:rsid w:val="005D6ACF"/>
    <w:rsid w:val="005D6B93"/>
    <w:rsid w:val="005D6C68"/>
    <w:rsid w:val="005D6C77"/>
    <w:rsid w:val="005D6CC5"/>
    <w:rsid w:val="005D6DF1"/>
    <w:rsid w:val="005D6E2B"/>
    <w:rsid w:val="005D6E44"/>
    <w:rsid w:val="005D6E80"/>
    <w:rsid w:val="005D6E8B"/>
    <w:rsid w:val="005D6EB6"/>
    <w:rsid w:val="005D6ED5"/>
    <w:rsid w:val="005D6F27"/>
    <w:rsid w:val="005D6F3B"/>
    <w:rsid w:val="005D6F3D"/>
    <w:rsid w:val="005D6FAF"/>
    <w:rsid w:val="005D6FFB"/>
    <w:rsid w:val="005D70E4"/>
    <w:rsid w:val="005D7138"/>
    <w:rsid w:val="005D7155"/>
    <w:rsid w:val="005D717D"/>
    <w:rsid w:val="005D718B"/>
    <w:rsid w:val="005D7292"/>
    <w:rsid w:val="005D7333"/>
    <w:rsid w:val="005D733C"/>
    <w:rsid w:val="005D73C3"/>
    <w:rsid w:val="005D73FF"/>
    <w:rsid w:val="005D7408"/>
    <w:rsid w:val="005D742E"/>
    <w:rsid w:val="005D7435"/>
    <w:rsid w:val="005D746A"/>
    <w:rsid w:val="005D74AE"/>
    <w:rsid w:val="005D7616"/>
    <w:rsid w:val="005D7675"/>
    <w:rsid w:val="005D767A"/>
    <w:rsid w:val="005D76AA"/>
    <w:rsid w:val="005D7777"/>
    <w:rsid w:val="005D7795"/>
    <w:rsid w:val="005D7845"/>
    <w:rsid w:val="005D78BF"/>
    <w:rsid w:val="005D7B06"/>
    <w:rsid w:val="005D7BA3"/>
    <w:rsid w:val="005D7C99"/>
    <w:rsid w:val="005D7DF8"/>
    <w:rsid w:val="005D7EAA"/>
    <w:rsid w:val="005D7EE5"/>
    <w:rsid w:val="005D7F2F"/>
    <w:rsid w:val="005D7FBA"/>
    <w:rsid w:val="005E000A"/>
    <w:rsid w:val="005E008A"/>
    <w:rsid w:val="005E008D"/>
    <w:rsid w:val="005E0090"/>
    <w:rsid w:val="005E0141"/>
    <w:rsid w:val="005E0142"/>
    <w:rsid w:val="005E0150"/>
    <w:rsid w:val="005E015B"/>
    <w:rsid w:val="005E017B"/>
    <w:rsid w:val="005E01CB"/>
    <w:rsid w:val="005E01E7"/>
    <w:rsid w:val="005E0268"/>
    <w:rsid w:val="005E0326"/>
    <w:rsid w:val="005E03A1"/>
    <w:rsid w:val="005E03B1"/>
    <w:rsid w:val="005E049D"/>
    <w:rsid w:val="005E04EC"/>
    <w:rsid w:val="005E0511"/>
    <w:rsid w:val="005E0527"/>
    <w:rsid w:val="005E05A4"/>
    <w:rsid w:val="005E0622"/>
    <w:rsid w:val="005E063E"/>
    <w:rsid w:val="005E0675"/>
    <w:rsid w:val="005E0704"/>
    <w:rsid w:val="005E074F"/>
    <w:rsid w:val="005E08A5"/>
    <w:rsid w:val="005E0916"/>
    <w:rsid w:val="005E092D"/>
    <w:rsid w:val="005E09B0"/>
    <w:rsid w:val="005E0A55"/>
    <w:rsid w:val="005E0A61"/>
    <w:rsid w:val="005E0A9B"/>
    <w:rsid w:val="005E0B28"/>
    <w:rsid w:val="005E0BB9"/>
    <w:rsid w:val="005E0C06"/>
    <w:rsid w:val="005E0C25"/>
    <w:rsid w:val="005E0C40"/>
    <w:rsid w:val="005E0C8D"/>
    <w:rsid w:val="005E0C91"/>
    <w:rsid w:val="005E0CF9"/>
    <w:rsid w:val="005E0D57"/>
    <w:rsid w:val="005E0D7C"/>
    <w:rsid w:val="005E0DA1"/>
    <w:rsid w:val="005E0DB6"/>
    <w:rsid w:val="005E0E4E"/>
    <w:rsid w:val="005E0F09"/>
    <w:rsid w:val="005E0F26"/>
    <w:rsid w:val="005E0FC4"/>
    <w:rsid w:val="005E0FD2"/>
    <w:rsid w:val="005E10F0"/>
    <w:rsid w:val="005E1223"/>
    <w:rsid w:val="005E125D"/>
    <w:rsid w:val="005E1309"/>
    <w:rsid w:val="005E1318"/>
    <w:rsid w:val="005E1328"/>
    <w:rsid w:val="005E1352"/>
    <w:rsid w:val="005E13C2"/>
    <w:rsid w:val="005E1457"/>
    <w:rsid w:val="005E1497"/>
    <w:rsid w:val="005E155F"/>
    <w:rsid w:val="005E15BB"/>
    <w:rsid w:val="005E15E3"/>
    <w:rsid w:val="005E1601"/>
    <w:rsid w:val="005E1656"/>
    <w:rsid w:val="005E16AA"/>
    <w:rsid w:val="005E1770"/>
    <w:rsid w:val="005E1778"/>
    <w:rsid w:val="005E17BD"/>
    <w:rsid w:val="005E186B"/>
    <w:rsid w:val="005E18A4"/>
    <w:rsid w:val="005E1908"/>
    <w:rsid w:val="005E190C"/>
    <w:rsid w:val="005E1AB9"/>
    <w:rsid w:val="005E1ADE"/>
    <w:rsid w:val="005E1B08"/>
    <w:rsid w:val="005E1B0C"/>
    <w:rsid w:val="005E1B45"/>
    <w:rsid w:val="005E1B6E"/>
    <w:rsid w:val="005E1B85"/>
    <w:rsid w:val="005E1BAA"/>
    <w:rsid w:val="005E1BC9"/>
    <w:rsid w:val="005E1BEC"/>
    <w:rsid w:val="005E1C3D"/>
    <w:rsid w:val="005E1CDD"/>
    <w:rsid w:val="005E1D0C"/>
    <w:rsid w:val="005E1D0D"/>
    <w:rsid w:val="005E1D66"/>
    <w:rsid w:val="005E1DD1"/>
    <w:rsid w:val="005E1DFE"/>
    <w:rsid w:val="005E1E6C"/>
    <w:rsid w:val="005E1F4B"/>
    <w:rsid w:val="005E204F"/>
    <w:rsid w:val="005E20A2"/>
    <w:rsid w:val="005E20D4"/>
    <w:rsid w:val="005E213D"/>
    <w:rsid w:val="005E22A6"/>
    <w:rsid w:val="005E2314"/>
    <w:rsid w:val="005E231C"/>
    <w:rsid w:val="005E23C4"/>
    <w:rsid w:val="005E23E7"/>
    <w:rsid w:val="005E2461"/>
    <w:rsid w:val="005E246A"/>
    <w:rsid w:val="005E24C2"/>
    <w:rsid w:val="005E24C8"/>
    <w:rsid w:val="005E24D3"/>
    <w:rsid w:val="005E24EC"/>
    <w:rsid w:val="005E255F"/>
    <w:rsid w:val="005E25EA"/>
    <w:rsid w:val="005E2657"/>
    <w:rsid w:val="005E26A6"/>
    <w:rsid w:val="005E26BB"/>
    <w:rsid w:val="005E2768"/>
    <w:rsid w:val="005E27F0"/>
    <w:rsid w:val="005E2917"/>
    <w:rsid w:val="005E295C"/>
    <w:rsid w:val="005E2977"/>
    <w:rsid w:val="005E29CC"/>
    <w:rsid w:val="005E29E3"/>
    <w:rsid w:val="005E2A65"/>
    <w:rsid w:val="005E2AE7"/>
    <w:rsid w:val="005E2B74"/>
    <w:rsid w:val="005E2B83"/>
    <w:rsid w:val="005E2C0E"/>
    <w:rsid w:val="005E2CC9"/>
    <w:rsid w:val="005E2CDF"/>
    <w:rsid w:val="005E2D3F"/>
    <w:rsid w:val="005E2D49"/>
    <w:rsid w:val="005E2D60"/>
    <w:rsid w:val="005E2D7D"/>
    <w:rsid w:val="005E2DA6"/>
    <w:rsid w:val="005E2DE8"/>
    <w:rsid w:val="005E2DFE"/>
    <w:rsid w:val="005E2E02"/>
    <w:rsid w:val="005E2E09"/>
    <w:rsid w:val="005E2E79"/>
    <w:rsid w:val="005E2EDD"/>
    <w:rsid w:val="005E2EDE"/>
    <w:rsid w:val="005E2FC3"/>
    <w:rsid w:val="005E30B1"/>
    <w:rsid w:val="005E30BF"/>
    <w:rsid w:val="005E30CC"/>
    <w:rsid w:val="005E30DC"/>
    <w:rsid w:val="005E30F1"/>
    <w:rsid w:val="005E3144"/>
    <w:rsid w:val="005E314B"/>
    <w:rsid w:val="005E3154"/>
    <w:rsid w:val="005E316A"/>
    <w:rsid w:val="005E3242"/>
    <w:rsid w:val="005E32E3"/>
    <w:rsid w:val="005E33E7"/>
    <w:rsid w:val="005E3425"/>
    <w:rsid w:val="005E34A1"/>
    <w:rsid w:val="005E34CE"/>
    <w:rsid w:val="005E3548"/>
    <w:rsid w:val="005E35A7"/>
    <w:rsid w:val="005E3647"/>
    <w:rsid w:val="005E36CD"/>
    <w:rsid w:val="005E3741"/>
    <w:rsid w:val="005E3768"/>
    <w:rsid w:val="005E3799"/>
    <w:rsid w:val="005E398B"/>
    <w:rsid w:val="005E39A5"/>
    <w:rsid w:val="005E3A57"/>
    <w:rsid w:val="005E3A73"/>
    <w:rsid w:val="005E3A93"/>
    <w:rsid w:val="005E3B01"/>
    <w:rsid w:val="005E3B03"/>
    <w:rsid w:val="005E3B17"/>
    <w:rsid w:val="005E3B21"/>
    <w:rsid w:val="005E3B4B"/>
    <w:rsid w:val="005E3BC5"/>
    <w:rsid w:val="005E3BD3"/>
    <w:rsid w:val="005E3C55"/>
    <w:rsid w:val="005E3C6D"/>
    <w:rsid w:val="005E3C99"/>
    <w:rsid w:val="005E3D35"/>
    <w:rsid w:val="005E3D9A"/>
    <w:rsid w:val="005E3E10"/>
    <w:rsid w:val="005E3E34"/>
    <w:rsid w:val="005E3E4C"/>
    <w:rsid w:val="005E3E5E"/>
    <w:rsid w:val="005E3E86"/>
    <w:rsid w:val="005E3EA2"/>
    <w:rsid w:val="005E3F6B"/>
    <w:rsid w:val="005E3FC9"/>
    <w:rsid w:val="005E3FF6"/>
    <w:rsid w:val="005E4078"/>
    <w:rsid w:val="005E409B"/>
    <w:rsid w:val="005E40DA"/>
    <w:rsid w:val="005E40E8"/>
    <w:rsid w:val="005E4187"/>
    <w:rsid w:val="005E42CA"/>
    <w:rsid w:val="005E42F1"/>
    <w:rsid w:val="005E4322"/>
    <w:rsid w:val="005E435E"/>
    <w:rsid w:val="005E4378"/>
    <w:rsid w:val="005E43EA"/>
    <w:rsid w:val="005E4491"/>
    <w:rsid w:val="005E4624"/>
    <w:rsid w:val="005E4639"/>
    <w:rsid w:val="005E4752"/>
    <w:rsid w:val="005E4761"/>
    <w:rsid w:val="005E47AE"/>
    <w:rsid w:val="005E47EA"/>
    <w:rsid w:val="005E4805"/>
    <w:rsid w:val="005E4806"/>
    <w:rsid w:val="005E482D"/>
    <w:rsid w:val="005E483A"/>
    <w:rsid w:val="005E4968"/>
    <w:rsid w:val="005E4A61"/>
    <w:rsid w:val="005E4AF0"/>
    <w:rsid w:val="005E4B4E"/>
    <w:rsid w:val="005E4BDE"/>
    <w:rsid w:val="005E4BFB"/>
    <w:rsid w:val="005E4C2C"/>
    <w:rsid w:val="005E4C76"/>
    <w:rsid w:val="005E4CCE"/>
    <w:rsid w:val="005E4CD6"/>
    <w:rsid w:val="005E4CDD"/>
    <w:rsid w:val="005E4D7D"/>
    <w:rsid w:val="005E4D99"/>
    <w:rsid w:val="005E4D9A"/>
    <w:rsid w:val="005E4E05"/>
    <w:rsid w:val="005E4F02"/>
    <w:rsid w:val="005E4F25"/>
    <w:rsid w:val="005E4F2D"/>
    <w:rsid w:val="005E4F4A"/>
    <w:rsid w:val="005E4F5F"/>
    <w:rsid w:val="005E4FD1"/>
    <w:rsid w:val="005E5084"/>
    <w:rsid w:val="005E5092"/>
    <w:rsid w:val="005E509E"/>
    <w:rsid w:val="005E50A4"/>
    <w:rsid w:val="005E50EB"/>
    <w:rsid w:val="005E511D"/>
    <w:rsid w:val="005E5193"/>
    <w:rsid w:val="005E52C6"/>
    <w:rsid w:val="005E5442"/>
    <w:rsid w:val="005E546B"/>
    <w:rsid w:val="005E550D"/>
    <w:rsid w:val="005E5583"/>
    <w:rsid w:val="005E55D9"/>
    <w:rsid w:val="005E5613"/>
    <w:rsid w:val="005E5665"/>
    <w:rsid w:val="005E56F8"/>
    <w:rsid w:val="005E5822"/>
    <w:rsid w:val="005E582F"/>
    <w:rsid w:val="005E5867"/>
    <w:rsid w:val="005E5869"/>
    <w:rsid w:val="005E5888"/>
    <w:rsid w:val="005E58B5"/>
    <w:rsid w:val="005E58C6"/>
    <w:rsid w:val="005E58C9"/>
    <w:rsid w:val="005E595F"/>
    <w:rsid w:val="005E5984"/>
    <w:rsid w:val="005E5986"/>
    <w:rsid w:val="005E59D7"/>
    <w:rsid w:val="005E5A1F"/>
    <w:rsid w:val="005E5AD4"/>
    <w:rsid w:val="005E5B04"/>
    <w:rsid w:val="005E5B81"/>
    <w:rsid w:val="005E5B94"/>
    <w:rsid w:val="005E5BFD"/>
    <w:rsid w:val="005E5C63"/>
    <w:rsid w:val="005E5CE0"/>
    <w:rsid w:val="005E5CF0"/>
    <w:rsid w:val="005E5CFC"/>
    <w:rsid w:val="005E5E2C"/>
    <w:rsid w:val="005E5EF1"/>
    <w:rsid w:val="005E5F30"/>
    <w:rsid w:val="005E5F92"/>
    <w:rsid w:val="005E5FDC"/>
    <w:rsid w:val="005E6003"/>
    <w:rsid w:val="005E605C"/>
    <w:rsid w:val="005E60D7"/>
    <w:rsid w:val="005E6122"/>
    <w:rsid w:val="005E61B9"/>
    <w:rsid w:val="005E61D4"/>
    <w:rsid w:val="005E62A1"/>
    <w:rsid w:val="005E63E9"/>
    <w:rsid w:val="005E6473"/>
    <w:rsid w:val="005E6482"/>
    <w:rsid w:val="005E650F"/>
    <w:rsid w:val="005E65D2"/>
    <w:rsid w:val="005E6645"/>
    <w:rsid w:val="005E66FA"/>
    <w:rsid w:val="005E672A"/>
    <w:rsid w:val="005E6763"/>
    <w:rsid w:val="005E676D"/>
    <w:rsid w:val="005E6882"/>
    <w:rsid w:val="005E68F6"/>
    <w:rsid w:val="005E6949"/>
    <w:rsid w:val="005E695D"/>
    <w:rsid w:val="005E6999"/>
    <w:rsid w:val="005E69AB"/>
    <w:rsid w:val="005E6A18"/>
    <w:rsid w:val="005E6B0E"/>
    <w:rsid w:val="005E6C09"/>
    <w:rsid w:val="005E6CA8"/>
    <w:rsid w:val="005E6CCC"/>
    <w:rsid w:val="005E6CE3"/>
    <w:rsid w:val="005E6D16"/>
    <w:rsid w:val="005E6D33"/>
    <w:rsid w:val="005E6D4C"/>
    <w:rsid w:val="005E6D5F"/>
    <w:rsid w:val="005E6E3B"/>
    <w:rsid w:val="005E6E5A"/>
    <w:rsid w:val="005E6E87"/>
    <w:rsid w:val="005E6E98"/>
    <w:rsid w:val="005E6EA9"/>
    <w:rsid w:val="005E6F2D"/>
    <w:rsid w:val="005E6F63"/>
    <w:rsid w:val="005E6FF4"/>
    <w:rsid w:val="005E7008"/>
    <w:rsid w:val="005E7065"/>
    <w:rsid w:val="005E70D9"/>
    <w:rsid w:val="005E7134"/>
    <w:rsid w:val="005E7165"/>
    <w:rsid w:val="005E7267"/>
    <w:rsid w:val="005E727E"/>
    <w:rsid w:val="005E72AD"/>
    <w:rsid w:val="005E72B7"/>
    <w:rsid w:val="005E74CB"/>
    <w:rsid w:val="005E75FB"/>
    <w:rsid w:val="005E7625"/>
    <w:rsid w:val="005E7653"/>
    <w:rsid w:val="005E76A5"/>
    <w:rsid w:val="005E7721"/>
    <w:rsid w:val="005E7735"/>
    <w:rsid w:val="005E7764"/>
    <w:rsid w:val="005E7795"/>
    <w:rsid w:val="005E77C8"/>
    <w:rsid w:val="005E77FB"/>
    <w:rsid w:val="005E781D"/>
    <w:rsid w:val="005E78A0"/>
    <w:rsid w:val="005E78B7"/>
    <w:rsid w:val="005E790E"/>
    <w:rsid w:val="005E7926"/>
    <w:rsid w:val="005E79C4"/>
    <w:rsid w:val="005E7AAC"/>
    <w:rsid w:val="005E7ACD"/>
    <w:rsid w:val="005E7B61"/>
    <w:rsid w:val="005E7B6F"/>
    <w:rsid w:val="005E7BA6"/>
    <w:rsid w:val="005E7BAE"/>
    <w:rsid w:val="005E7BFD"/>
    <w:rsid w:val="005E7C40"/>
    <w:rsid w:val="005E7C77"/>
    <w:rsid w:val="005E7C83"/>
    <w:rsid w:val="005E7CF1"/>
    <w:rsid w:val="005E7D66"/>
    <w:rsid w:val="005E7DB1"/>
    <w:rsid w:val="005E7DC9"/>
    <w:rsid w:val="005E7DD9"/>
    <w:rsid w:val="005E7DE0"/>
    <w:rsid w:val="005E7E61"/>
    <w:rsid w:val="005E7E83"/>
    <w:rsid w:val="005E7EAA"/>
    <w:rsid w:val="005E7F07"/>
    <w:rsid w:val="005E7F86"/>
    <w:rsid w:val="005E7FC9"/>
    <w:rsid w:val="005F00D7"/>
    <w:rsid w:val="005F0108"/>
    <w:rsid w:val="005F0110"/>
    <w:rsid w:val="005F0137"/>
    <w:rsid w:val="005F01C3"/>
    <w:rsid w:val="005F01CB"/>
    <w:rsid w:val="005F0205"/>
    <w:rsid w:val="005F0400"/>
    <w:rsid w:val="005F04A6"/>
    <w:rsid w:val="005F051D"/>
    <w:rsid w:val="005F059B"/>
    <w:rsid w:val="005F05C1"/>
    <w:rsid w:val="005F0630"/>
    <w:rsid w:val="005F0644"/>
    <w:rsid w:val="005F065B"/>
    <w:rsid w:val="005F06C1"/>
    <w:rsid w:val="005F06D6"/>
    <w:rsid w:val="005F06F1"/>
    <w:rsid w:val="005F072A"/>
    <w:rsid w:val="005F0753"/>
    <w:rsid w:val="005F07A2"/>
    <w:rsid w:val="005F07C9"/>
    <w:rsid w:val="005F0858"/>
    <w:rsid w:val="005F0908"/>
    <w:rsid w:val="005F0943"/>
    <w:rsid w:val="005F094F"/>
    <w:rsid w:val="005F0A17"/>
    <w:rsid w:val="005F0A2D"/>
    <w:rsid w:val="005F0A2E"/>
    <w:rsid w:val="005F0A43"/>
    <w:rsid w:val="005F0AAC"/>
    <w:rsid w:val="005F0AC2"/>
    <w:rsid w:val="005F0B43"/>
    <w:rsid w:val="005F0B47"/>
    <w:rsid w:val="005F0B88"/>
    <w:rsid w:val="005F0BB7"/>
    <w:rsid w:val="005F0BD2"/>
    <w:rsid w:val="005F0C01"/>
    <w:rsid w:val="005F0C0F"/>
    <w:rsid w:val="005F0CC8"/>
    <w:rsid w:val="005F0D30"/>
    <w:rsid w:val="005F0D38"/>
    <w:rsid w:val="005F0E28"/>
    <w:rsid w:val="005F0E7E"/>
    <w:rsid w:val="005F0F16"/>
    <w:rsid w:val="005F10C3"/>
    <w:rsid w:val="005F10D5"/>
    <w:rsid w:val="005F11CA"/>
    <w:rsid w:val="005F12C0"/>
    <w:rsid w:val="005F1330"/>
    <w:rsid w:val="005F13AE"/>
    <w:rsid w:val="005F13B1"/>
    <w:rsid w:val="005F148C"/>
    <w:rsid w:val="005F149C"/>
    <w:rsid w:val="005F14F0"/>
    <w:rsid w:val="005F1569"/>
    <w:rsid w:val="005F1597"/>
    <w:rsid w:val="005F15E3"/>
    <w:rsid w:val="005F161B"/>
    <w:rsid w:val="005F162F"/>
    <w:rsid w:val="005F1662"/>
    <w:rsid w:val="005F1798"/>
    <w:rsid w:val="005F181D"/>
    <w:rsid w:val="005F184E"/>
    <w:rsid w:val="005F187F"/>
    <w:rsid w:val="005F196C"/>
    <w:rsid w:val="005F1992"/>
    <w:rsid w:val="005F19CD"/>
    <w:rsid w:val="005F1A68"/>
    <w:rsid w:val="005F1A72"/>
    <w:rsid w:val="005F1A79"/>
    <w:rsid w:val="005F1ADE"/>
    <w:rsid w:val="005F1B4B"/>
    <w:rsid w:val="005F1B57"/>
    <w:rsid w:val="005F1B5A"/>
    <w:rsid w:val="005F1B9C"/>
    <w:rsid w:val="005F1BBA"/>
    <w:rsid w:val="005F1BE4"/>
    <w:rsid w:val="005F1C0F"/>
    <w:rsid w:val="005F1C70"/>
    <w:rsid w:val="005F1CD8"/>
    <w:rsid w:val="005F1E20"/>
    <w:rsid w:val="005F1E42"/>
    <w:rsid w:val="005F1EA2"/>
    <w:rsid w:val="005F1EAD"/>
    <w:rsid w:val="005F1F12"/>
    <w:rsid w:val="005F1F29"/>
    <w:rsid w:val="005F2013"/>
    <w:rsid w:val="005F203F"/>
    <w:rsid w:val="005F2051"/>
    <w:rsid w:val="005F2095"/>
    <w:rsid w:val="005F2119"/>
    <w:rsid w:val="005F212D"/>
    <w:rsid w:val="005F2173"/>
    <w:rsid w:val="005F2189"/>
    <w:rsid w:val="005F219C"/>
    <w:rsid w:val="005F21F7"/>
    <w:rsid w:val="005F221A"/>
    <w:rsid w:val="005F2276"/>
    <w:rsid w:val="005F235E"/>
    <w:rsid w:val="005F23AA"/>
    <w:rsid w:val="005F23B7"/>
    <w:rsid w:val="005F23E0"/>
    <w:rsid w:val="005F23FA"/>
    <w:rsid w:val="005F2402"/>
    <w:rsid w:val="005F240F"/>
    <w:rsid w:val="005F24F5"/>
    <w:rsid w:val="005F2599"/>
    <w:rsid w:val="005F262A"/>
    <w:rsid w:val="005F2656"/>
    <w:rsid w:val="005F2683"/>
    <w:rsid w:val="005F26A2"/>
    <w:rsid w:val="005F26E5"/>
    <w:rsid w:val="005F26EE"/>
    <w:rsid w:val="005F270A"/>
    <w:rsid w:val="005F270B"/>
    <w:rsid w:val="005F270D"/>
    <w:rsid w:val="005F2743"/>
    <w:rsid w:val="005F276E"/>
    <w:rsid w:val="005F27C8"/>
    <w:rsid w:val="005F27D3"/>
    <w:rsid w:val="005F2871"/>
    <w:rsid w:val="005F28A1"/>
    <w:rsid w:val="005F28FB"/>
    <w:rsid w:val="005F2919"/>
    <w:rsid w:val="005F2931"/>
    <w:rsid w:val="005F29C9"/>
    <w:rsid w:val="005F2A60"/>
    <w:rsid w:val="005F2A83"/>
    <w:rsid w:val="005F2ADA"/>
    <w:rsid w:val="005F2B1D"/>
    <w:rsid w:val="005F2B2F"/>
    <w:rsid w:val="005F2B6C"/>
    <w:rsid w:val="005F2B76"/>
    <w:rsid w:val="005F2B79"/>
    <w:rsid w:val="005F2C1D"/>
    <w:rsid w:val="005F2C3F"/>
    <w:rsid w:val="005F2C76"/>
    <w:rsid w:val="005F2CD8"/>
    <w:rsid w:val="005F2D9F"/>
    <w:rsid w:val="005F2DDA"/>
    <w:rsid w:val="005F2E01"/>
    <w:rsid w:val="005F2E0D"/>
    <w:rsid w:val="005F2EB6"/>
    <w:rsid w:val="005F2EFF"/>
    <w:rsid w:val="005F2FF0"/>
    <w:rsid w:val="005F301E"/>
    <w:rsid w:val="005F304D"/>
    <w:rsid w:val="005F30C7"/>
    <w:rsid w:val="005F316B"/>
    <w:rsid w:val="005F316F"/>
    <w:rsid w:val="005F3189"/>
    <w:rsid w:val="005F31A2"/>
    <w:rsid w:val="005F31AE"/>
    <w:rsid w:val="005F322E"/>
    <w:rsid w:val="005F32C6"/>
    <w:rsid w:val="005F331A"/>
    <w:rsid w:val="005F335C"/>
    <w:rsid w:val="005F33E5"/>
    <w:rsid w:val="005F34B2"/>
    <w:rsid w:val="005F355F"/>
    <w:rsid w:val="005F3583"/>
    <w:rsid w:val="005F35EB"/>
    <w:rsid w:val="005F3612"/>
    <w:rsid w:val="005F361C"/>
    <w:rsid w:val="005F3629"/>
    <w:rsid w:val="005F364F"/>
    <w:rsid w:val="005F368A"/>
    <w:rsid w:val="005F370D"/>
    <w:rsid w:val="005F3721"/>
    <w:rsid w:val="005F37A4"/>
    <w:rsid w:val="005F38EF"/>
    <w:rsid w:val="005F3900"/>
    <w:rsid w:val="005F391C"/>
    <w:rsid w:val="005F395C"/>
    <w:rsid w:val="005F398A"/>
    <w:rsid w:val="005F39CB"/>
    <w:rsid w:val="005F39E7"/>
    <w:rsid w:val="005F3A1D"/>
    <w:rsid w:val="005F3A22"/>
    <w:rsid w:val="005F3A5A"/>
    <w:rsid w:val="005F3AAB"/>
    <w:rsid w:val="005F3ACD"/>
    <w:rsid w:val="005F3AE1"/>
    <w:rsid w:val="005F3B65"/>
    <w:rsid w:val="005F3B74"/>
    <w:rsid w:val="005F3BAA"/>
    <w:rsid w:val="005F3BB8"/>
    <w:rsid w:val="005F3C8A"/>
    <w:rsid w:val="005F3CC4"/>
    <w:rsid w:val="005F3CF4"/>
    <w:rsid w:val="005F3D47"/>
    <w:rsid w:val="005F3D5F"/>
    <w:rsid w:val="005F3D68"/>
    <w:rsid w:val="005F3ED2"/>
    <w:rsid w:val="005F3FCB"/>
    <w:rsid w:val="005F4008"/>
    <w:rsid w:val="005F4041"/>
    <w:rsid w:val="005F4045"/>
    <w:rsid w:val="005F40AA"/>
    <w:rsid w:val="005F40C2"/>
    <w:rsid w:val="005F4124"/>
    <w:rsid w:val="005F41AB"/>
    <w:rsid w:val="005F41DD"/>
    <w:rsid w:val="005F41EC"/>
    <w:rsid w:val="005F4220"/>
    <w:rsid w:val="005F4248"/>
    <w:rsid w:val="005F4267"/>
    <w:rsid w:val="005F434B"/>
    <w:rsid w:val="005F438A"/>
    <w:rsid w:val="005F43E3"/>
    <w:rsid w:val="005F43EC"/>
    <w:rsid w:val="005F4435"/>
    <w:rsid w:val="005F4451"/>
    <w:rsid w:val="005F4547"/>
    <w:rsid w:val="005F45EE"/>
    <w:rsid w:val="005F4600"/>
    <w:rsid w:val="005F465D"/>
    <w:rsid w:val="005F4675"/>
    <w:rsid w:val="005F46FF"/>
    <w:rsid w:val="005F471B"/>
    <w:rsid w:val="005F4802"/>
    <w:rsid w:val="005F4828"/>
    <w:rsid w:val="005F4832"/>
    <w:rsid w:val="005F4851"/>
    <w:rsid w:val="005F4892"/>
    <w:rsid w:val="005F48BA"/>
    <w:rsid w:val="005F490B"/>
    <w:rsid w:val="005F49A9"/>
    <w:rsid w:val="005F49D2"/>
    <w:rsid w:val="005F49F5"/>
    <w:rsid w:val="005F4A24"/>
    <w:rsid w:val="005F4A63"/>
    <w:rsid w:val="005F4A95"/>
    <w:rsid w:val="005F4B59"/>
    <w:rsid w:val="005F4BFE"/>
    <w:rsid w:val="005F4C50"/>
    <w:rsid w:val="005F4CA1"/>
    <w:rsid w:val="005F4D0B"/>
    <w:rsid w:val="005F4D3B"/>
    <w:rsid w:val="005F4DD8"/>
    <w:rsid w:val="005F4E47"/>
    <w:rsid w:val="005F4E5F"/>
    <w:rsid w:val="005F4EC3"/>
    <w:rsid w:val="005F4ECB"/>
    <w:rsid w:val="005F4F5E"/>
    <w:rsid w:val="005F505C"/>
    <w:rsid w:val="005F50C4"/>
    <w:rsid w:val="005F510C"/>
    <w:rsid w:val="005F510D"/>
    <w:rsid w:val="005F5116"/>
    <w:rsid w:val="005F5151"/>
    <w:rsid w:val="005F51F4"/>
    <w:rsid w:val="005F5207"/>
    <w:rsid w:val="005F5367"/>
    <w:rsid w:val="005F558B"/>
    <w:rsid w:val="005F55F7"/>
    <w:rsid w:val="005F566A"/>
    <w:rsid w:val="005F56F1"/>
    <w:rsid w:val="005F5700"/>
    <w:rsid w:val="005F57AD"/>
    <w:rsid w:val="005F5809"/>
    <w:rsid w:val="005F586F"/>
    <w:rsid w:val="005F5895"/>
    <w:rsid w:val="005F58AA"/>
    <w:rsid w:val="005F5914"/>
    <w:rsid w:val="005F594D"/>
    <w:rsid w:val="005F5A85"/>
    <w:rsid w:val="005F5B1F"/>
    <w:rsid w:val="005F5C51"/>
    <w:rsid w:val="005F5CC2"/>
    <w:rsid w:val="005F5D11"/>
    <w:rsid w:val="005F5D70"/>
    <w:rsid w:val="005F5DBE"/>
    <w:rsid w:val="005F5DCA"/>
    <w:rsid w:val="005F5DEA"/>
    <w:rsid w:val="005F5DEB"/>
    <w:rsid w:val="005F5E23"/>
    <w:rsid w:val="005F5E43"/>
    <w:rsid w:val="005F5E80"/>
    <w:rsid w:val="005F5EE6"/>
    <w:rsid w:val="005F5F42"/>
    <w:rsid w:val="005F5F62"/>
    <w:rsid w:val="005F5F82"/>
    <w:rsid w:val="005F5FB6"/>
    <w:rsid w:val="005F6025"/>
    <w:rsid w:val="005F6060"/>
    <w:rsid w:val="005F606F"/>
    <w:rsid w:val="005F616E"/>
    <w:rsid w:val="005F619F"/>
    <w:rsid w:val="005F6217"/>
    <w:rsid w:val="005F621A"/>
    <w:rsid w:val="005F627C"/>
    <w:rsid w:val="005F62BC"/>
    <w:rsid w:val="005F6343"/>
    <w:rsid w:val="005F6373"/>
    <w:rsid w:val="005F6394"/>
    <w:rsid w:val="005F63B6"/>
    <w:rsid w:val="005F63FE"/>
    <w:rsid w:val="005F6416"/>
    <w:rsid w:val="005F64A8"/>
    <w:rsid w:val="005F653C"/>
    <w:rsid w:val="005F658E"/>
    <w:rsid w:val="005F65E1"/>
    <w:rsid w:val="005F6616"/>
    <w:rsid w:val="005F667A"/>
    <w:rsid w:val="005F6696"/>
    <w:rsid w:val="005F6698"/>
    <w:rsid w:val="005F66CA"/>
    <w:rsid w:val="005F6744"/>
    <w:rsid w:val="005F6745"/>
    <w:rsid w:val="005F67C2"/>
    <w:rsid w:val="005F67D4"/>
    <w:rsid w:val="005F6840"/>
    <w:rsid w:val="005F6844"/>
    <w:rsid w:val="005F68C0"/>
    <w:rsid w:val="005F693D"/>
    <w:rsid w:val="005F697D"/>
    <w:rsid w:val="005F6980"/>
    <w:rsid w:val="005F69A1"/>
    <w:rsid w:val="005F69EA"/>
    <w:rsid w:val="005F6A65"/>
    <w:rsid w:val="005F6A9D"/>
    <w:rsid w:val="005F6B0D"/>
    <w:rsid w:val="005F6B31"/>
    <w:rsid w:val="005F6B9D"/>
    <w:rsid w:val="005F6BB3"/>
    <w:rsid w:val="005F6BFF"/>
    <w:rsid w:val="005F6C09"/>
    <w:rsid w:val="005F6C37"/>
    <w:rsid w:val="005F6CFD"/>
    <w:rsid w:val="005F6D0A"/>
    <w:rsid w:val="005F6D2D"/>
    <w:rsid w:val="005F6D44"/>
    <w:rsid w:val="005F6D8C"/>
    <w:rsid w:val="005F6F9D"/>
    <w:rsid w:val="005F6FC0"/>
    <w:rsid w:val="005F703D"/>
    <w:rsid w:val="005F705E"/>
    <w:rsid w:val="005F707F"/>
    <w:rsid w:val="005F70BD"/>
    <w:rsid w:val="005F710D"/>
    <w:rsid w:val="005F719D"/>
    <w:rsid w:val="005F71D4"/>
    <w:rsid w:val="005F725E"/>
    <w:rsid w:val="005F72AF"/>
    <w:rsid w:val="005F72D0"/>
    <w:rsid w:val="005F7347"/>
    <w:rsid w:val="005F739D"/>
    <w:rsid w:val="005F73D1"/>
    <w:rsid w:val="005F740E"/>
    <w:rsid w:val="005F7413"/>
    <w:rsid w:val="005F74E4"/>
    <w:rsid w:val="005F7568"/>
    <w:rsid w:val="005F7588"/>
    <w:rsid w:val="005F7598"/>
    <w:rsid w:val="005F7646"/>
    <w:rsid w:val="005F76B0"/>
    <w:rsid w:val="005F76C6"/>
    <w:rsid w:val="005F76F0"/>
    <w:rsid w:val="005F775E"/>
    <w:rsid w:val="005F777B"/>
    <w:rsid w:val="005F777E"/>
    <w:rsid w:val="005F778F"/>
    <w:rsid w:val="005F77EC"/>
    <w:rsid w:val="005F78F3"/>
    <w:rsid w:val="005F799B"/>
    <w:rsid w:val="005F79C9"/>
    <w:rsid w:val="005F79EF"/>
    <w:rsid w:val="005F7AAD"/>
    <w:rsid w:val="005F7AD3"/>
    <w:rsid w:val="005F7B46"/>
    <w:rsid w:val="005F7B82"/>
    <w:rsid w:val="005F7BBC"/>
    <w:rsid w:val="005F7BC7"/>
    <w:rsid w:val="005F7C31"/>
    <w:rsid w:val="005F7C9F"/>
    <w:rsid w:val="005F7CAE"/>
    <w:rsid w:val="005F7CD9"/>
    <w:rsid w:val="005F7D5B"/>
    <w:rsid w:val="005F7DAD"/>
    <w:rsid w:val="005F7DBD"/>
    <w:rsid w:val="005F7DD9"/>
    <w:rsid w:val="005F7E72"/>
    <w:rsid w:val="005F7EB1"/>
    <w:rsid w:val="005F7FA1"/>
    <w:rsid w:val="00600004"/>
    <w:rsid w:val="0060005D"/>
    <w:rsid w:val="0060006B"/>
    <w:rsid w:val="00600074"/>
    <w:rsid w:val="00600104"/>
    <w:rsid w:val="006001A0"/>
    <w:rsid w:val="00600262"/>
    <w:rsid w:val="006002AF"/>
    <w:rsid w:val="00600368"/>
    <w:rsid w:val="006003A0"/>
    <w:rsid w:val="006003E4"/>
    <w:rsid w:val="0060049B"/>
    <w:rsid w:val="006004C2"/>
    <w:rsid w:val="006004F9"/>
    <w:rsid w:val="006005C8"/>
    <w:rsid w:val="006005FC"/>
    <w:rsid w:val="00600623"/>
    <w:rsid w:val="00600629"/>
    <w:rsid w:val="006006C1"/>
    <w:rsid w:val="0060077A"/>
    <w:rsid w:val="0060077F"/>
    <w:rsid w:val="006007AE"/>
    <w:rsid w:val="006007BB"/>
    <w:rsid w:val="006007CF"/>
    <w:rsid w:val="00600877"/>
    <w:rsid w:val="006008BF"/>
    <w:rsid w:val="006008CC"/>
    <w:rsid w:val="006008E1"/>
    <w:rsid w:val="006008E2"/>
    <w:rsid w:val="00600915"/>
    <w:rsid w:val="0060093C"/>
    <w:rsid w:val="00600953"/>
    <w:rsid w:val="006009B1"/>
    <w:rsid w:val="006009BC"/>
    <w:rsid w:val="006009C3"/>
    <w:rsid w:val="00600B27"/>
    <w:rsid w:val="00600B2D"/>
    <w:rsid w:val="00600B4F"/>
    <w:rsid w:val="00600B54"/>
    <w:rsid w:val="00600BDC"/>
    <w:rsid w:val="00600C2E"/>
    <w:rsid w:val="00600C7D"/>
    <w:rsid w:val="00600CA4"/>
    <w:rsid w:val="00600CD0"/>
    <w:rsid w:val="00600D0B"/>
    <w:rsid w:val="00600D62"/>
    <w:rsid w:val="00600D8F"/>
    <w:rsid w:val="00600DD5"/>
    <w:rsid w:val="00600DFC"/>
    <w:rsid w:val="00600E38"/>
    <w:rsid w:val="00600EB1"/>
    <w:rsid w:val="00600EB2"/>
    <w:rsid w:val="00600EC8"/>
    <w:rsid w:val="00600EC9"/>
    <w:rsid w:val="00600F13"/>
    <w:rsid w:val="00600F61"/>
    <w:rsid w:val="00600F8B"/>
    <w:rsid w:val="0060115B"/>
    <w:rsid w:val="006011B6"/>
    <w:rsid w:val="006011CC"/>
    <w:rsid w:val="00601220"/>
    <w:rsid w:val="006012B3"/>
    <w:rsid w:val="006012E2"/>
    <w:rsid w:val="006012F6"/>
    <w:rsid w:val="0060130B"/>
    <w:rsid w:val="00601331"/>
    <w:rsid w:val="0060135E"/>
    <w:rsid w:val="006013D1"/>
    <w:rsid w:val="00601400"/>
    <w:rsid w:val="00601405"/>
    <w:rsid w:val="00601409"/>
    <w:rsid w:val="0060146E"/>
    <w:rsid w:val="00601559"/>
    <w:rsid w:val="00601573"/>
    <w:rsid w:val="00601577"/>
    <w:rsid w:val="0060157B"/>
    <w:rsid w:val="00601633"/>
    <w:rsid w:val="00601681"/>
    <w:rsid w:val="00601683"/>
    <w:rsid w:val="00601717"/>
    <w:rsid w:val="00601718"/>
    <w:rsid w:val="00601784"/>
    <w:rsid w:val="00601865"/>
    <w:rsid w:val="006018BF"/>
    <w:rsid w:val="0060191B"/>
    <w:rsid w:val="00601944"/>
    <w:rsid w:val="00601949"/>
    <w:rsid w:val="006019F1"/>
    <w:rsid w:val="00601A4B"/>
    <w:rsid w:val="00601ABE"/>
    <w:rsid w:val="00601ACA"/>
    <w:rsid w:val="00601AFC"/>
    <w:rsid w:val="00601BA9"/>
    <w:rsid w:val="00601C60"/>
    <w:rsid w:val="00601D34"/>
    <w:rsid w:val="00601D7A"/>
    <w:rsid w:val="00601D87"/>
    <w:rsid w:val="00601DFD"/>
    <w:rsid w:val="00601E6D"/>
    <w:rsid w:val="00601EB0"/>
    <w:rsid w:val="00601FAB"/>
    <w:rsid w:val="00601FB0"/>
    <w:rsid w:val="0060202F"/>
    <w:rsid w:val="0060203F"/>
    <w:rsid w:val="00602072"/>
    <w:rsid w:val="00602090"/>
    <w:rsid w:val="006020B4"/>
    <w:rsid w:val="006020DF"/>
    <w:rsid w:val="006020EB"/>
    <w:rsid w:val="0060219A"/>
    <w:rsid w:val="006021A0"/>
    <w:rsid w:val="006021C8"/>
    <w:rsid w:val="00602296"/>
    <w:rsid w:val="006022DA"/>
    <w:rsid w:val="006022DC"/>
    <w:rsid w:val="006023FD"/>
    <w:rsid w:val="00602401"/>
    <w:rsid w:val="00602423"/>
    <w:rsid w:val="0060246B"/>
    <w:rsid w:val="006024BC"/>
    <w:rsid w:val="006024DF"/>
    <w:rsid w:val="006024F6"/>
    <w:rsid w:val="00602545"/>
    <w:rsid w:val="0060259B"/>
    <w:rsid w:val="0060262C"/>
    <w:rsid w:val="0060269E"/>
    <w:rsid w:val="00602794"/>
    <w:rsid w:val="00602872"/>
    <w:rsid w:val="006028A5"/>
    <w:rsid w:val="006028B0"/>
    <w:rsid w:val="00602913"/>
    <w:rsid w:val="0060292A"/>
    <w:rsid w:val="0060293C"/>
    <w:rsid w:val="0060299B"/>
    <w:rsid w:val="00602A03"/>
    <w:rsid w:val="00602AE4"/>
    <w:rsid w:val="00602B29"/>
    <w:rsid w:val="00602BA9"/>
    <w:rsid w:val="00602C49"/>
    <w:rsid w:val="00602CDE"/>
    <w:rsid w:val="00602D59"/>
    <w:rsid w:val="00602D7B"/>
    <w:rsid w:val="00602DA8"/>
    <w:rsid w:val="00602E3A"/>
    <w:rsid w:val="00602E71"/>
    <w:rsid w:val="00602E82"/>
    <w:rsid w:val="00602EDC"/>
    <w:rsid w:val="00602EFC"/>
    <w:rsid w:val="00602F8B"/>
    <w:rsid w:val="00602FA6"/>
    <w:rsid w:val="00602FB5"/>
    <w:rsid w:val="00602FF6"/>
    <w:rsid w:val="00603012"/>
    <w:rsid w:val="006030A5"/>
    <w:rsid w:val="0060313A"/>
    <w:rsid w:val="0060315E"/>
    <w:rsid w:val="006031BC"/>
    <w:rsid w:val="006031C8"/>
    <w:rsid w:val="00603214"/>
    <w:rsid w:val="00603234"/>
    <w:rsid w:val="006033EC"/>
    <w:rsid w:val="0060343F"/>
    <w:rsid w:val="00603525"/>
    <w:rsid w:val="006035AE"/>
    <w:rsid w:val="00603604"/>
    <w:rsid w:val="00603741"/>
    <w:rsid w:val="00603766"/>
    <w:rsid w:val="006037A3"/>
    <w:rsid w:val="006037B6"/>
    <w:rsid w:val="00603813"/>
    <w:rsid w:val="00603834"/>
    <w:rsid w:val="0060385A"/>
    <w:rsid w:val="006038B0"/>
    <w:rsid w:val="006038B6"/>
    <w:rsid w:val="006038C1"/>
    <w:rsid w:val="006038CE"/>
    <w:rsid w:val="006038D2"/>
    <w:rsid w:val="006038D5"/>
    <w:rsid w:val="006038E2"/>
    <w:rsid w:val="00603958"/>
    <w:rsid w:val="0060399A"/>
    <w:rsid w:val="006039F1"/>
    <w:rsid w:val="00603A21"/>
    <w:rsid w:val="00603A51"/>
    <w:rsid w:val="00603A7C"/>
    <w:rsid w:val="00603C34"/>
    <w:rsid w:val="00603C72"/>
    <w:rsid w:val="00603C7D"/>
    <w:rsid w:val="00603CF0"/>
    <w:rsid w:val="00603D2F"/>
    <w:rsid w:val="00603D37"/>
    <w:rsid w:val="00603D54"/>
    <w:rsid w:val="00603DD9"/>
    <w:rsid w:val="00603E38"/>
    <w:rsid w:val="00603E95"/>
    <w:rsid w:val="00603EB1"/>
    <w:rsid w:val="00603EF7"/>
    <w:rsid w:val="00603F06"/>
    <w:rsid w:val="00603F10"/>
    <w:rsid w:val="00603F24"/>
    <w:rsid w:val="00603F3A"/>
    <w:rsid w:val="00603F3C"/>
    <w:rsid w:val="00604002"/>
    <w:rsid w:val="00604051"/>
    <w:rsid w:val="006040BE"/>
    <w:rsid w:val="00604161"/>
    <w:rsid w:val="00604165"/>
    <w:rsid w:val="006041BD"/>
    <w:rsid w:val="00604205"/>
    <w:rsid w:val="0060420E"/>
    <w:rsid w:val="006042AA"/>
    <w:rsid w:val="006042EA"/>
    <w:rsid w:val="006043B8"/>
    <w:rsid w:val="006043EA"/>
    <w:rsid w:val="006043F7"/>
    <w:rsid w:val="00604429"/>
    <w:rsid w:val="006045FE"/>
    <w:rsid w:val="00604600"/>
    <w:rsid w:val="0060465B"/>
    <w:rsid w:val="006046C5"/>
    <w:rsid w:val="006046CC"/>
    <w:rsid w:val="006046DC"/>
    <w:rsid w:val="006046FB"/>
    <w:rsid w:val="0060474A"/>
    <w:rsid w:val="00604750"/>
    <w:rsid w:val="00604768"/>
    <w:rsid w:val="00604784"/>
    <w:rsid w:val="006047EB"/>
    <w:rsid w:val="00604822"/>
    <w:rsid w:val="0060488E"/>
    <w:rsid w:val="006048A7"/>
    <w:rsid w:val="00604903"/>
    <w:rsid w:val="0060497F"/>
    <w:rsid w:val="006049BC"/>
    <w:rsid w:val="006049E6"/>
    <w:rsid w:val="00604AC1"/>
    <w:rsid w:val="00604B2F"/>
    <w:rsid w:val="00604B3C"/>
    <w:rsid w:val="00604B9E"/>
    <w:rsid w:val="00604BB4"/>
    <w:rsid w:val="00604BCB"/>
    <w:rsid w:val="00604BFE"/>
    <w:rsid w:val="00604C17"/>
    <w:rsid w:val="00604D00"/>
    <w:rsid w:val="00604D07"/>
    <w:rsid w:val="00604D0C"/>
    <w:rsid w:val="00604D64"/>
    <w:rsid w:val="00604DC4"/>
    <w:rsid w:val="00604EAF"/>
    <w:rsid w:val="00604EC4"/>
    <w:rsid w:val="00604EFB"/>
    <w:rsid w:val="00604F04"/>
    <w:rsid w:val="00604F94"/>
    <w:rsid w:val="00604FAE"/>
    <w:rsid w:val="00604FF9"/>
    <w:rsid w:val="0060517A"/>
    <w:rsid w:val="00605190"/>
    <w:rsid w:val="006051EA"/>
    <w:rsid w:val="00605228"/>
    <w:rsid w:val="006052D0"/>
    <w:rsid w:val="006053C9"/>
    <w:rsid w:val="006053E7"/>
    <w:rsid w:val="00605420"/>
    <w:rsid w:val="00605466"/>
    <w:rsid w:val="00605471"/>
    <w:rsid w:val="006054E8"/>
    <w:rsid w:val="0060550B"/>
    <w:rsid w:val="0060556B"/>
    <w:rsid w:val="006055D7"/>
    <w:rsid w:val="006055E0"/>
    <w:rsid w:val="00605626"/>
    <w:rsid w:val="0060563B"/>
    <w:rsid w:val="00605676"/>
    <w:rsid w:val="00605699"/>
    <w:rsid w:val="00605767"/>
    <w:rsid w:val="0060576C"/>
    <w:rsid w:val="006057DF"/>
    <w:rsid w:val="0060584F"/>
    <w:rsid w:val="0060586A"/>
    <w:rsid w:val="0060587D"/>
    <w:rsid w:val="006058A0"/>
    <w:rsid w:val="006058D1"/>
    <w:rsid w:val="00605912"/>
    <w:rsid w:val="00605A30"/>
    <w:rsid w:val="00605AC1"/>
    <w:rsid w:val="00605BC1"/>
    <w:rsid w:val="00605BE5"/>
    <w:rsid w:val="00605C32"/>
    <w:rsid w:val="00605C5E"/>
    <w:rsid w:val="00605CB9"/>
    <w:rsid w:val="00605D52"/>
    <w:rsid w:val="00605D7A"/>
    <w:rsid w:val="00605D85"/>
    <w:rsid w:val="00605DC1"/>
    <w:rsid w:val="00605E13"/>
    <w:rsid w:val="00605E34"/>
    <w:rsid w:val="00605F4F"/>
    <w:rsid w:val="00605F78"/>
    <w:rsid w:val="00605F82"/>
    <w:rsid w:val="00605F9C"/>
    <w:rsid w:val="00605FA5"/>
    <w:rsid w:val="00605FDE"/>
    <w:rsid w:val="006060A7"/>
    <w:rsid w:val="006060DB"/>
    <w:rsid w:val="006060F2"/>
    <w:rsid w:val="0060610A"/>
    <w:rsid w:val="00606115"/>
    <w:rsid w:val="0060613B"/>
    <w:rsid w:val="00606153"/>
    <w:rsid w:val="00606161"/>
    <w:rsid w:val="006061AD"/>
    <w:rsid w:val="0060620F"/>
    <w:rsid w:val="00606231"/>
    <w:rsid w:val="0060634B"/>
    <w:rsid w:val="00606354"/>
    <w:rsid w:val="00606368"/>
    <w:rsid w:val="006063E5"/>
    <w:rsid w:val="00606411"/>
    <w:rsid w:val="0060641C"/>
    <w:rsid w:val="00606443"/>
    <w:rsid w:val="006064C6"/>
    <w:rsid w:val="0060651B"/>
    <w:rsid w:val="006065C9"/>
    <w:rsid w:val="006065D2"/>
    <w:rsid w:val="0060661D"/>
    <w:rsid w:val="006066C5"/>
    <w:rsid w:val="006067E4"/>
    <w:rsid w:val="00606835"/>
    <w:rsid w:val="00606850"/>
    <w:rsid w:val="0060686C"/>
    <w:rsid w:val="006068DA"/>
    <w:rsid w:val="00606914"/>
    <w:rsid w:val="00606977"/>
    <w:rsid w:val="00606A2E"/>
    <w:rsid w:val="00606A7E"/>
    <w:rsid w:val="00606A8A"/>
    <w:rsid w:val="00606AAA"/>
    <w:rsid w:val="00606B78"/>
    <w:rsid w:val="00606C0E"/>
    <w:rsid w:val="00606C5B"/>
    <w:rsid w:val="00606CD8"/>
    <w:rsid w:val="00606CF4"/>
    <w:rsid w:val="00606DD3"/>
    <w:rsid w:val="00606E62"/>
    <w:rsid w:val="00606E89"/>
    <w:rsid w:val="00606EB5"/>
    <w:rsid w:val="00606F08"/>
    <w:rsid w:val="00606F24"/>
    <w:rsid w:val="00606FA7"/>
    <w:rsid w:val="006070AC"/>
    <w:rsid w:val="00607103"/>
    <w:rsid w:val="00607127"/>
    <w:rsid w:val="006071B6"/>
    <w:rsid w:val="006072B5"/>
    <w:rsid w:val="006072CE"/>
    <w:rsid w:val="0060733D"/>
    <w:rsid w:val="0060736E"/>
    <w:rsid w:val="00607405"/>
    <w:rsid w:val="00607416"/>
    <w:rsid w:val="00607422"/>
    <w:rsid w:val="00607447"/>
    <w:rsid w:val="0060745B"/>
    <w:rsid w:val="0060745E"/>
    <w:rsid w:val="0060751A"/>
    <w:rsid w:val="006075C8"/>
    <w:rsid w:val="006075D6"/>
    <w:rsid w:val="00607647"/>
    <w:rsid w:val="00607693"/>
    <w:rsid w:val="006077B2"/>
    <w:rsid w:val="006077CB"/>
    <w:rsid w:val="0060784A"/>
    <w:rsid w:val="00607862"/>
    <w:rsid w:val="006078A2"/>
    <w:rsid w:val="006078CB"/>
    <w:rsid w:val="006078D6"/>
    <w:rsid w:val="00607934"/>
    <w:rsid w:val="00607974"/>
    <w:rsid w:val="0060798C"/>
    <w:rsid w:val="0060799F"/>
    <w:rsid w:val="00607A66"/>
    <w:rsid w:val="00607ABA"/>
    <w:rsid w:val="00607B80"/>
    <w:rsid w:val="00607BBB"/>
    <w:rsid w:val="00607C16"/>
    <w:rsid w:val="00607C91"/>
    <w:rsid w:val="00607D4E"/>
    <w:rsid w:val="00607D50"/>
    <w:rsid w:val="00607D55"/>
    <w:rsid w:val="00607E16"/>
    <w:rsid w:val="00607E48"/>
    <w:rsid w:val="00607EB5"/>
    <w:rsid w:val="00607F66"/>
    <w:rsid w:val="00607FC3"/>
    <w:rsid w:val="0061007D"/>
    <w:rsid w:val="006100ED"/>
    <w:rsid w:val="00610101"/>
    <w:rsid w:val="00610112"/>
    <w:rsid w:val="00610132"/>
    <w:rsid w:val="00610144"/>
    <w:rsid w:val="00610153"/>
    <w:rsid w:val="00610195"/>
    <w:rsid w:val="006101D1"/>
    <w:rsid w:val="006101D3"/>
    <w:rsid w:val="006101E5"/>
    <w:rsid w:val="0061021E"/>
    <w:rsid w:val="00610237"/>
    <w:rsid w:val="006102E7"/>
    <w:rsid w:val="0061038A"/>
    <w:rsid w:val="0061040B"/>
    <w:rsid w:val="00610492"/>
    <w:rsid w:val="006104AB"/>
    <w:rsid w:val="006104BA"/>
    <w:rsid w:val="006104DA"/>
    <w:rsid w:val="00610536"/>
    <w:rsid w:val="00610539"/>
    <w:rsid w:val="006105FF"/>
    <w:rsid w:val="00610638"/>
    <w:rsid w:val="0061067A"/>
    <w:rsid w:val="00610690"/>
    <w:rsid w:val="006106D4"/>
    <w:rsid w:val="006106DD"/>
    <w:rsid w:val="00610703"/>
    <w:rsid w:val="0061071B"/>
    <w:rsid w:val="00610753"/>
    <w:rsid w:val="00610769"/>
    <w:rsid w:val="00610771"/>
    <w:rsid w:val="00610778"/>
    <w:rsid w:val="00610787"/>
    <w:rsid w:val="006107DA"/>
    <w:rsid w:val="006107F6"/>
    <w:rsid w:val="00610802"/>
    <w:rsid w:val="00610885"/>
    <w:rsid w:val="00610957"/>
    <w:rsid w:val="006109E6"/>
    <w:rsid w:val="006109FA"/>
    <w:rsid w:val="00610B4A"/>
    <w:rsid w:val="00610B78"/>
    <w:rsid w:val="00610BE0"/>
    <w:rsid w:val="00610C4E"/>
    <w:rsid w:val="00610C8C"/>
    <w:rsid w:val="00610CBA"/>
    <w:rsid w:val="00610CDD"/>
    <w:rsid w:val="00610D2F"/>
    <w:rsid w:val="00610D9B"/>
    <w:rsid w:val="00610DEE"/>
    <w:rsid w:val="00610E13"/>
    <w:rsid w:val="00610E1C"/>
    <w:rsid w:val="00610EBC"/>
    <w:rsid w:val="00610F3B"/>
    <w:rsid w:val="00610F82"/>
    <w:rsid w:val="00610F8D"/>
    <w:rsid w:val="00610F8E"/>
    <w:rsid w:val="00610FAF"/>
    <w:rsid w:val="00610FD2"/>
    <w:rsid w:val="00611058"/>
    <w:rsid w:val="006110A8"/>
    <w:rsid w:val="006110B2"/>
    <w:rsid w:val="006110DA"/>
    <w:rsid w:val="006111BE"/>
    <w:rsid w:val="00611204"/>
    <w:rsid w:val="00611245"/>
    <w:rsid w:val="0061133D"/>
    <w:rsid w:val="0061135B"/>
    <w:rsid w:val="0061135E"/>
    <w:rsid w:val="006113CC"/>
    <w:rsid w:val="006113FA"/>
    <w:rsid w:val="0061140A"/>
    <w:rsid w:val="006114A3"/>
    <w:rsid w:val="006114D7"/>
    <w:rsid w:val="006115AE"/>
    <w:rsid w:val="006115DB"/>
    <w:rsid w:val="006115FE"/>
    <w:rsid w:val="006115FF"/>
    <w:rsid w:val="0061162B"/>
    <w:rsid w:val="00611702"/>
    <w:rsid w:val="006117C0"/>
    <w:rsid w:val="006117E0"/>
    <w:rsid w:val="0061181C"/>
    <w:rsid w:val="00611833"/>
    <w:rsid w:val="0061185E"/>
    <w:rsid w:val="00611864"/>
    <w:rsid w:val="0061186E"/>
    <w:rsid w:val="0061189A"/>
    <w:rsid w:val="0061190A"/>
    <w:rsid w:val="00611965"/>
    <w:rsid w:val="00611ACE"/>
    <w:rsid w:val="00611B06"/>
    <w:rsid w:val="00611B1C"/>
    <w:rsid w:val="00611B55"/>
    <w:rsid w:val="00611B75"/>
    <w:rsid w:val="00611B9A"/>
    <w:rsid w:val="00611B9F"/>
    <w:rsid w:val="00611BE1"/>
    <w:rsid w:val="00611BE7"/>
    <w:rsid w:val="00611C02"/>
    <w:rsid w:val="00611C16"/>
    <w:rsid w:val="00611C1B"/>
    <w:rsid w:val="00611C1D"/>
    <w:rsid w:val="00611D9A"/>
    <w:rsid w:val="00611DB4"/>
    <w:rsid w:val="00611DBF"/>
    <w:rsid w:val="00611E84"/>
    <w:rsid w:val="00611E9F"/>
    <w:rsid w:val="00611EDA"/>
    <w:rsid w:val="00611F96"/>
    <w:rsid w:val="00612003"/>
    <w:rsid w:val="00612120"/>
    <w:rsid w:val="00612123"/>
    <w:rsid w:val="00612129"/>
    <w:rsid w:val="00612183"/>
    <w:rsid w:val="0061218B"/>
    <w:rsid w:val="0061226D"/>
    <w:rsid w:val="006122DB"/>
    <w:rsid w:val="00612313"/>
    <w:rsid w:val="00612348"/>
    <w:rsid w:val="006123BB"/>
    <w:rsid w:val="00612466"/>
    <w:rsid w:val="006124C4"/>
    <w:rsid w:val="006124C6"/>
    <w:rsid w:val="006124C9"/>
    <w:rsid w:val="00612516"/>
    <w:rsid w:val="0061256B"/>
    <w:rsid w:val="006125A7"/>
    <w:rsid w:val="006125F0"/>
    <w:rsid w:val="00612606"/>
    <w:rsid w:val="00612633"/>
    <w:rsid w:val="00612665"/>
    <w:rsid w:val="006126FB"/>
    <w:rsid w:val="00612710"/>
    <w:rsid w:val="00612767"/>
    <w:rsid w:val="006127DD"/>
    <w:rsid w:val="006127E3"/>
    <w:rsid w:val="00612818"/>
    <w:rsid w:val="00612863"/>
    <w:rsid w:val="0061289D"/>
    <w:rsid w:val="006128CC"/>
    <w:rsid w:val="006128E8"/>
    <w:rsid w:val="00612914"/>
    <w:rsid w:val="00612974"/>
    <w:rsid w:val="00612980"/>
    <w:rsid w:val="00612A16"/>
    <w:rsid w:val="00612B40"/>
    <w:rsid w:val="00612C30"/>
    <w:rsid w:val="00612C34"/>
    <w:rsid w:val="00612C88"/>
    <w:rsid w:val="00612CEB"/>
    <w:rsid w:val="00612D03"/>
    <w:rsid w:val="00612D49"/>
    <w:rsid w:val="00612DA9"/>
    <w:rsid w:val="00612DDF"/>
    <w:rsid w:val="00612E03"/>
    <w:rsid w:val="00612EC9"/>
    <w:rsid w:val="00612F6C"/>
    <w:rsid w:val="00612FCE"/>
    <w:rsid w:val="006130AB"/>
    <w:rsid w:val="006130C0"/>
    <w:rsid w:val="006130F8"/>
    <w:rsid w:val="0061310E"/>
    <w:rsid w:val="0061318A"/>
    <w:rsid w:val="00613303"/>
    <w:rsid w:val="006133E5"/>
    <w:rsid w:val="0061343E"/>
    <w:rsid w:val="00613466"/>
    <w:rsid w:val="0061350D"/>
    <w:rsid w:val="006135BC"/>
    <w:rsid w:val="00613637"/>
    <w:rsid w:val="006137A7"/>
    <w:rsid w:val="006137C6"/>
    <w:rsid w:val="006137EF"/>
    <w:rsid w:val="006138DB"/>
    <w:rsid w:val="00613902"/>
    <w:rsid w:val="006139BE"/>
    <w:rsid w:val="00613A8A"/>
    <w:rsid w:val="00613AA4"/>
    <w:rsid w:val="00613BBE"/>
    <w:rsid w:val="00613BE4"/>
    <w:rsid w:val="00613C68"/>
    <w:rsid w:val="00613C7A"/>
    <w:rsid w:val="00613CA5"/>
    <w:rsid w:val="00613CB3"/>
    <w:rsid w:val="00613D05"/>
    <w:rsid w:val="00613D38"/>
    <w:rsid w:val="00613E27"/>
    <w:rsid w:val="00613E83"/>
    <w:rsid w:val="00613E94"/>
    <w:rsid w:val="00613ED4"/>
    <w:rsid w:val="00613F1D"/>
    <w:rsid w:val="00613FB1"/>
    <w:rsid w:val="00613FFB"/>
    <w:rsid w:val="00614066"/>
    <w:rsid w:val="00614069"/>
    <w:rsid w:val="006140D7"/>
    <w:rsid w:val="00614100"/>
    <w:rsid w:val="006141AD"/>
    <w:rsid w:val="006141FD"/>
    <w:rsid w:val="006142FD"/>
    <w:rsid w:val="0061435D"/>
    <w:rsid w:val="006143C4"/>
    <w:rsid w:val="0061444B"/>
    <w:rsid w:val="00614475"/>
    <w:rsid w:val="00614544"/>
    <w:rsid w:val="006145CD"/>
    <w:rsid w:val="0061468A"/>
    <w:rsid w:val="006146BF"/>
    <w:rsid w:val="006146D2"/>
    <w:rsid w:val="006146FB"/>
    <w:rsid w:val="00614752"/>
    <w:rsid w:val="0061478B"/>
    <w:rsid w:val="00614878"/>
    <w:rsid w:val="00614897"/>
    <w:rsid w:val="006148DC"/>
    <w:rsid w:val="006148DE"/>
    <w:rsid w:val="006148F1"/>
    <w:rsid w:val="0061491A"/>
    <w:rsid w:val="0061492B"/>
    <w:rsid w:val="0061494D"/>
    <w:rsid w:val="0061496C"/>
    <w:rsid w:val="006149A7"/>
    <w:rsid w:val="006149AF"/>
    <w:rsid w:val="00614A86"/>
    <w:rsid w:val="00614AEB"/>
    <w:rsid w:val="00614AED"/>
    <w:rsid w:val="00614BD7"/>
    <w:rsid w:val="00614C8F"/>
    <w:rsid w:val="00614CFC"/>
    <w:rsid w:val="00614D02"/>
    <w:rsid w:val="00614D2E"/>
    <w:rsid w:val="00614D44"/>
    <w:rsid w:val="00614E50"/>
    <w:rsid w:val="00614E61"/>
    <w:rsid w:val="00614E89"/>
    <w:rsid w:val="00614EB3"/>
    <w:rsid w:val="00614EBA"/>
    <w:rsid w:val="00614EF5"/>
    <w:rsid w:val="00614F3E"/>
    <w:rsid w:val="00614F80"/>
    <w:rsid w:val="0061505D"/>
    <w:rsid w:val="00615089"/>
    <w:rsid w:val="006150AD"/>
    <w:rsid w:val="00615156"/>
    <w:rsid w:val="006151B0"/>
    <w:rsid w:val="006151EB"/>
    <w:rsid w:val="006151F8"/>
    <w:rsid w:val="0061522A"/>
    <w:rsid w:val="00615290"/>
    <w:rsid w:val="006152BD"/>
    <w:rsid w:val="006152D7"/>
    <w:rsid w:val="006153C1"/>
    <w:rsid w:val="006153DF"/>
    <w:rsid w:val="00615412"/>
    <w:rsid w:val="0061542C"/>
    <w:rsid w:val="00615497"/>
    <w:rsid w:val="006154F6"/>
    <w:rsid w:val="00615505"/>
    <w:rsid w:val="00615533"/>
    <w:rsid w:val="006155C5"/>
    <w:rsid w:val="0061565C"/>
    <w:rsid w:val="00615695"/>
    <w:rsid w:val="00615729"/>
    <w:rsid w:val="00615743"/>
    <w:rsid w:val="0061574E"/>
    <w:rsid w:val="006157D2"/>
    <w:rsid w:val="00615879"/>
    <w:rsid w:val="006158CA"/>
    <w:rsid w:val="00615923"/>
    <w:rsid w:val="00615999"/>
    <w:rsid w:val="006159A0"/>
    <w:rsid w:val="006159AD"/>
    <w:rsid w:val="006159B4"/>
    <w:rsid w:val="006159F9"/>
    <w:rsid w:val="00615ACB"/>
    <w:rsid w:val="00615B41"/>
    <w:rsid w:val="00615B4B"/>
    <w:rsid w:val="00615BBF"/>
    <w:rsid w:val="00615BD5"/>
    <w:rsid w:val="00615C5D"/>
    <w:rsid w:val="00615CBD"/>
    <w:rsid w:val="00615CCC"/>
    <w:rsid w:val="00615D21"/>
    <w:rsid w:val="00615DB6"/>
    <w:rsid w:val="00615E3C"/>
    <w:rsid w:val="00615E78"/>
    <w:rsid w:val="00615EA7"/>
    <w:rsid w:val="00615EC0"/>
    <w:rsid w:val="00615F03"/>
    <w:rsid w:val="00615F05"/>
    <w:rsid w:val="00615F0D"/>
    <w:rsid w:val="00615F25"/>
    <w:rsid w:val="00615FEA"/>
    <w:rsid w:val="00616072"/>
    <w:rsid w:val="006160B4"/>
    <w:rsid w:val="006161C1"/>
    <w:rsid w:val="006162DF"/>
    <w:rsid w:val="006162FA"/>
    <w:rsid w:val="00616359"/>
    <w:rsid w:val="00616364"/>
    <w:rsid w:val="0061636C"/>
    <w:rsid w:val="0061639A"/>
    <w:rsid w:val="006164E4"/>
    <w:rsid w:val="006164FA"/>
    <w:rsid w:val="00616505"/>
    <w:rsid w:val="00616522"/>
    <w:rsid w:val="00616531"/>
    <w:rsid w:val="006165F3"/>
    <w:rsid w:val="00616676"/>
    <w:rsid w:val="00616687"/>
    <w:rsid w:val="006166C1"/>
    <w:rsid w:val="006166E7"/>
    <w:rsid w:val="0061677D"/>
    <w:rsid w:val="00616794"/>
    <w:rsid w:val="006167B1"/>
    <w:rsid w:val="006167BF"/>
    <w:rsid w:val="006167CB"/>
    <w:rsid w:val="006167F5"/>
    <w:rsid w:val="00616831"/>
    <w:rsid w:val="0061688C"/>
    <w:rsid w:val="006168A4"/>
    <w:rsid w:val="006168ED"/>
    <w:rsid w:val="006168F7"/>
    <w:rsid w:val="00616920"/>
    <w:rsid w:val="00616990"/>
    <w:rsid w:val="006169AA"/>
    <w:rsid w:val="00616A27"/>
    <w:rsid w:val="00616AF8"/>
    <w:rsid w:val="00616B11"/>
    <w:rsid w:val="00616B3B"/>
    <w:rsid w:val="00616B59"/>
    <w:rsid w:val="00616BD0"/>
    <w:rsid w:val="00616BF0"/>
    <w:rsid w:val="00616BF8"/>
    <w:rsid w:val="00616CA7"/>
    <w:rsid w:val="00616D4E"/>
    <w:rsid w:val="00616DBF"/>
    <w:rsid w:val="00616E37"/>
    <w:rsid w:val="00616E76"/>
    <w:rsid w:val="00616F81"/>
    <w:rsid w:val="0061704A"/>
    <w:rsid w:val="0061704C"/>
    <w:rsid w:val="006170BF"/>
    <w:rsid w:val="006170DA"/>
    <w:rsid w:val="006170E8"/>
    <w:rsid w:val="0061710C"/>
    <w:rsid w:val="006171C2"/>
    <w:rsid w:val="00617363"/>
    <w:rsid w:val="00617365"/>
    <w:rsid w:val="006174A5"/>
    <w:rsid w:val="0061755A"/>
    <w:rsid w:val="006175BA"/>
    <w:rsid w:val="006175BC"/>
    <w:rsid w:val="00617696"/>
    <w:rsid w:val="006176AA"/>
    <w:rsid w:val="00617756"/>
    <w:rsid w:val="00617771"/>
    <w:rsid w:val="006177A2"/>
    <w:rsid w:val="006177EA"/>
    <w:rsid w:val="006178CC"/>
    <w:rsid w:val="006178D3"/>
    <w:rsid w:val="006178EF"/>
    <w:rsid w:val="00617923"/>
    <w:rsid w:val="00617993"/>
    <w:rsid w:val="00617A29"/>
    <w:rsid w:val="00617B77"/>
    <w:rsid w:val="00617BAA"/>
    <w:rsid w:val="00617BE1"/>
    <w:rsid w:val="00617BE9"/>
    <w:rsid w:val="00617C08"/>
    <w:rsid w:val="00617D12"/>
    <w:rsid w:val="00617D29"/>
    <w:rsid w:val="00617D5B"/>
    <w:rsid w:val="00617D98"/>
    <w:rsid w:val="00617DA5"/>
    <w:rsid w:val="00617E12"/>
    <w:rsid w:val="00617EA9"/>
    <w:rsid w:val="00617EBA"/>
    <w:rsid w:val="00617F08"/>
    <w:rsid w:val="00617F43"/>
    <w:rsid w:val="00617F9D"/>
    <w:rsid w:val="00617FC5"/>
    <w:rsid w:val="00617FD5"/>
    <w:rsid w:val="00617FFC"/>
    <w:rsid w:val="00620037"/>
    <w:rsid w:val="00620070"/>
    <w:rsid w:val="00620112"/>
    <w:rsid w:val="0062014A"/>
    <w:rsid w:val="006201A0"/>
    <w:rsid w:val="00620201"/>
    <w:rsid w:val="00620205"/>
    <w:rsid w:val="00620271"/>
    <w:rsid w:val="00620276"/>
    <w:rsid w:val="006202BB"/>
    <w:rsid w:val="006202F6"/>
    <w:rsid w:val="00620370"/>
    <w:rsid w:val="0062045F"/>
    <w:rsid w:val="00620484"/>
    <w:rsid w:val="00620523"/>
    <w:rsid w:val="006205A6"/>
    <w:rsid w:val="006205D0"/>
    <w:rsid w:val="00620600"/>
    <w:rsid w:val="0062063B"/>
    <w:rsid w:val="00620645"/>
    <w:rsid w:val="006206A1"/>
    <w:rsid w:val="006206D8"/>
    <w:rsid w:val="00620751"/>
    <w:rsid w:val="006207E3"/>
    <w:rsid w:val="00620816"/>
    <w:rsid w:val="006208B7"/>
    <w:rsid w:val="006208F9"/>
    <w:rsid w:val="00620901"/>
    <w:rsid w:val="0062092B"/>
    <w:rsid w:val="00620A09"/>
    <w:rsid w:val="00620A68"/>
    <w:rsid w:val="00620ACC"/>
    <w:rsid w:val="00620AE3"/>
    <w:rsid w:val="00620B4E"/>
    <w:rsid w:val="00620C69"/>
    <w:rsid w:val="00620C87"/>
    <w:rsid w:val="00620CA8"/>
    <w:rsid w:val="00620D16"/>
    <w:rsid w:val="00620D65"/>
    <w:rsid w:val="00620DDA"/>
    <w:rsid w:val="00620E1B"/>
    <w:rsid w:val="00620E64"/>
    <w:rsid w:val="00620EB1"/>
    <w:rsid w:val="00620EC4"/>
    <w:rsid w:val="0062104E"/>
    <w:rsid w:val="006210F7"/>
    <w:rsid w:val="00621162"/>
    <w:rsid w:val="00621187"/>
    <w:rsid w:val="006211A1"/>
    <w:rsid w:val="00621242"/>
    <w:rsid w:val="006212A9"/>
    <w:rsid w:val="006212F2"/>
    <w:rsid w:val="006213F1"/>
    <w:rsid w:val="0062141B"/>
    <w:rsid w:val="00621435"/>
    <w:rsid w:val="006214D1"/>
    <w:rsid w:val="0062150E"/>
    <w:rsid w:val="00621517"/>
    <w:rsid w:val="00621545"/>
    <w:rsid w:val="00621588"/>
    <w:rsid w:val="006215FC"/>
    <w:rsid w:val="0062160B"/>
    <w:rsid w:val="006216C1"/>
    <w:rsid w:val="006216E8"/>
    <w:rsid w:val="00621761"/>
    <w:rsid w:val="00621765"/>
    <w:rsid w:val="006217A5"/>
    <w:rsid w:val="00621852"/>
    <w:rsid w:val="00621A6D"/>
    <w:rsid w:val="00621BF7"/>
    <w:rsid w:val="00621CB5"/>
    <w:rsid w:val="00621CFA"/>
    <w:rsid w:val="00621D7B"/>
    <w:rsid w:val="00621DCA"/>
    <w:rsid w:val="00621DCD"/>
    <w:rsid w:val="00621E72"/>
    <w:rsid w:val="00621ECC"/>
    <w:rsid w:val="00621EE6"/>
    <w:rsid w:val="00621F28"/>
    <w:rsid w:val="00621F2D"/>
    <w:rsid w:val="00621F72"/>
    <w:rsid w:val="00621FA5"/>
    <w:rsid w:val="006221B8"/>
    <w:rsid w:val="006221B9"/>
    <w:rsid w:val="006221CB"/>
    <w:rsid w:val="006221F3"/>
    <w:rsid w:val="006221F6"/>
    <w:rsid w:val="0062220B"/>
    <w:rsid w:val="006222A6"/>
    <w:rsid w:val="00622344"/>
    <w:rsid w:val="00622362"/>
    <w:rsid w:val="006223EB"/>
    <w:rsid w:val="00622418"/>
    <w:rsid w:val="0062245C"/>
    <w:rsid w:val="00622477"/>
    <w:rsid w:val="00622486"/>
    <w:rsid w:val="0062248A"/>
    <w:rsid w:val="00622495"/>
    <w:rsid w:val="006224E9"/>
    <w:rsid w:val="006224F7"/>
    <w:rsid w:val="0062252A"/>
    <w:rsid w:val="00622547"/>
    <w:rsid w:val="00622572"/>
    <w:rsid w:val="00622600"/>
    <w:rsid w:val="0062261D"/>
    <w:rsid w:val="00622650"/>
    <w:rsid w:val="00622683"/>
    <w:rsid w:val="0062276C"/>
    <w:rsid w:val="00622792"/>
    <w:rsid w:val="006227C6"/>
    <w:rsid w:val="0062285A"/>
    <w:rsid w:val="0062295D"/>
    <w:rsid w:val="006229F0"/>
    <w:rsid w:val="00622AA3"/>
    <w:rsid w:val="00622B35"/>
    <w:rsid w:val="00622B41"/>
    <w:rsid w:val="00622B98"/>
    <w:rsid w:val="00622BA7"/>
    <w:rsid w:val="00622C78"/>
    <w:rsid w:val="00622CEB"/>
    <w:rsid w:val="00622CEF"/>
    <w:rsid w:val="00622D9B"/>
    <w:rsid w:val="00622DA0"/>
    <w:rsid w:val="00622E06"/>
    <w:rsid w:val="00622E5F"/>
    <w:rsid w:val="00622E8C"/>
    <w:rsid w:val="00622F03"/>
    <w:rsid w:val="00622FD7"/>
    <w:rsid w:val="00623037"/>
    <w:rsid w:val="006230C2"/>
    <w:rsid w:val="00623121"/>
    <w:rsid w:val="0062321C"/>
    <w:rsid w:val="0062327B"/>
    <w:rsid w:val="006232C3"/>
    <w:rsid w:val="006233BA"/>
    <w:rsid w:val="006233BE"/>
    <w:rsid w:val="006233E2"/>
    <w:rsid w:val="0062347B"/>
    <w:rsid w:val="006234CC"/>
    <w:rsid w:val="0062350B"/>
    <w:rsid w:val="00623521"/>
    <w:rsid w:val="006235A5"/>
    <w:rsid w:val="006235BB"/>
    <w:rsid w:val="0062362F"/>
    <w:rsid w:val="00623695"/>
    <w:rsid w:val="006236C4"/>
    <w:rsid w:val="006236FA"/>
    <w:rsid w:val="00623732"/>
    <w:rsid w:val="00623783"/>
    <w:rsid w:val="006237B2"/>
    <w:rsid w:val="006237B9"/>
    <w:rsid w:val="006237D5"/>
    <w:rsid w:val="00623823"/>
    <w:rsid w:val="0062382A"/>
    <w:rsid w:val="00623843"/>
    <w:rsid w:val="0062385A"/>
    <w:rsid w:val="0062391F"/>
    <w:rsid w:val="00623947"/>
    <w:rsid w:val="00623994"/>
    <w:rsid w:val="00623A44"/>
    <w:rsid w:val="00623A6D"/>
    <w:rsid w:val="00623A8E"/>
    <w:rsid w:val="00623A8F"/>
    <w:rsid w:val="00623AA0"/>
    <w:rsid w:val="00623AF3"/>
    <w:rsid w:val="00623B2E"/>
    <w:rsid w:val="00623C12"/>
    <w:rsid w:val="00623CC5"/>
    <w:rsid w:val="00623D57"/>
    <w:rsid w:val="00623D64"/>
    <w:rsid w:val="00623D7B"/>
    <w:rsid w:val="00623D85"/>
    <w:rsid w:val="00623D88"/>
    <w:rsid w:val="00623E0E"/>
    <w:rsid w:val="00623E58"/>
    <w:rsid w:val="00623F00"/>
    <w:rsid w:val="00623F46"/>
    <w:rsid w:val="00623F9E"/>
    <w:rsid w:val="00623FA2"/>
    <w:rsid w:val="00623FBD"/>
    <w:rsid w:val="00624019"/>
    <w:rsid w:val="00624022"/>
    <w:rsid w:val="0062407B"/>
    <w:rsid w:val="0062413C"/>
    <w:rsid w:val="00624207"/>
    <w:rsid w:val="00624237"/>
    <w:rsid w:val="0062429C"/>
    <w:rsid w:val="0062435D"/>
    <w:rsid w:val="0062440D"/>
    <w:rsid w:val="0062442A"/>
    <w:rsid w:val="006244B6"/>
    <w:rsid w:val="006244E7"/>
    <w:rsid w:val="006245DA"/>
    <w:rsid w:val="006245E4"/>
    <w:rsid w:val="0062460D"/>
    <w:rsid w:val="00624615"/>
    <w:rsid w:val="00624660"/>
    <w:rsid w:val="006246AE"/>
    <w:rsid w:val="006246D3"/>
    <w:rsid w:val="00624773"/>
    <w:rsid w:val="006247E6"/>
    <w:rsid w:val="006247F6"/>
    <w:rsid w:val="0062480D"/>
    <w:rsid w:val="00624813"/>
    <w:rsid w:val="0062481A"/>
    <w:rsid w:val="00624850"/>
    <w:rsid w:val="00624862"/>
    <w:rsid w:val="00624882"/>
    <w:rsid w:val="00624954"/>
    <w:rsid w:val="00624966"/>
    <w:rsid w:val="00624998"/>
    <w:rsid w:val="00624A14"/>
    <w:rsid w:val="00624A51"/>
    <w:rsid w:val="00624A8D"/>
    <w:rsid w:val="00624AC4"/>
    <w:rsid w:val="00624B2C"/>
    <w:rsid w:val="00624BB0"/>
    <w:rsid w:val="00624BBD"/>
    <w:rsid w:val="00624C2F"/>
    <w:rsid w:val="00624C43"/>
    <w:rsid w:val="00624CCD"/>
    <w:rsid w:val="00624D29"/>
    <w:rsid w:val="00624D5D"/>
    <w:rsid w:val="00624D92"/>
    <w:rsid w:val="00624E8A"/>
    <w:rsid w:val="00624EC3"/>
    <w:rsid w:val="00624EF6"/>
    <w:rsid w:val="00625018"/>
    <w:rsid w:val="00625033"/>
    <w:rsid w:val="00625048"/>
    <w:rsid w:val="00625075"/>
    <w:rsid w:val="00625144"/>
    <w:rsid w:val="0062517B"/>
    <w:rsid w:val="006251D1"/>
    <w:rsid w:val="00625225"/>
    <w:rsid w:val="0062523C"/>
    <w:rsid w:val="0062524B"/>
    <w:rsid w:val="006252E4"/>
    <w:rsid w:val="00625313"/>
    <w:rsid w:val="0062532E"/>
    <w:rsid w:val="00625397"/>
    <w:rsid w:val="00625398"/>
    <w:rsid w:val="006253FC"/>
    <w:rsid w:val="0062542A"/>
    <w:rsid w:val="006254C9"/>
    <w:rsid w:val="006254E7"/>
    <w:rsid w:val="0062551B"/>
    <w:rsid w:val="006255F8"/>
    <w:rsid w:val="00625608"/>
    <w:rsid w:val="00625634"/>
    <w:rsid w:val="0062564C"/>
    <w:rsid w:val="0062574B"/>
    <w:rsid w:val="00625763"/>
    <w:rsid w:val="00625793"/>
    <w:rsid w:val="006257C6"/>
    <w:rsid w:val="006258AE"/>
    <w:rsid w:val="006258D5"/>
    <w:rsid w:val="006258E7"/>
    <w:rsid w:val="00625968"/>
    <w:rsid w:val="0062598E"/>
    <w:rsid w:val="00625A11"/>
    <w:rsid w:val="00625AFE"/>
    <w:rsid w:val="00625B3E"/>
    <w:rsid w:val="00625BF9"/>
    <w:rsid w:val="00625C5F"/>
    <w:rsid w:val="00625CDA"/>
    <w:rsid w:val="00625CE9"/>
    <w:rsid w:val="00625CFF"/>
    <w:rsid w:val="00625D27"/>
    <w:rsid w:val="00625E26"/>
    <w:rsid w:val="00625EDB"/>
    <w:rsid w:val="00625F73"/>
    <w:rsid w:val="00625FAF"/>
    <w:rsid w:val="00625FD8"/>
    <w:rsid w:val="00625FF7"/>
    <w:rsid w:val="0062605F"/>
    <w:rsid w:val="00626089"/>
    <w:rsid w:val="006260C1"/>
    <w:rsid w:val="006260E6"/>
    <w:rsid w:val="00626129"/>
    <w:rsid w:val="0062617A"/>
    <w:rsid w:val="00626238"/>
    <w:rsid w:val="00626254"/>
    <w:rsid w:val="006262AC"/>
    <w:rsid w:val="006262D8"/>
    <w:rsid w:val="00626378"/>
    <w:rsid w:val="006263BE"/>
    <w:rsid w:val="0062643E"/>
    <w:rsid w:val="006264D1"/>
    <w:rsid w:val="006265EE"/>
    <w:rsid w:val="00626603"/>
    <w:rsid w:val="0062661C"/>
    <w:rsid w:val="00626625"/>
    <w:rsid w:val="0062666C"/>
    <w:rsid w:val="006266C3"/>
    <w:rsid w:val="006266C6"/>
    <w:rsid w:val="006266CE"/>
    <w:rsid w:val="006266FB"/>
    <w:rsid w:val="00626826"/>
    <w:rsid w:val="00626865"/>
    <w:rsid w:val="006268EF"/>
    <w:rsid w:val="006269A0"/>
    <w:rsid w:val="00626A00"/>
    <w:rsid w:val="00626A0B"/>
    <w:rsid w:val="00626A2C"/>
    <w:rsid w:val="00626A3B"/>
    <w:rsid w:val="00626AA2"/>
    <w:rsid w:val="00626B10"/>
    <w:rsid w:val="00626B2B"/>
    <w:rsid w:val="00626B49"/>
    <w:rsid w:val="00626B76"/>
    <w:rsid w:val="00626BEF"/>
    <w:rsid w:val="00626C98"/>
    <w:rsid w:val="00626DE7"/>
    <w:rsid w:val="00626E34"/>
    <w:rsid w:val="00626E4D"/>
    <w:rsid w:val="00626E7E"/>
    <w:rsid w:val="00626E8A"/>
    <w:rsid w:val="00626EB9"/>
    <w:rsid w:val="00626F73"/>
    <w:rsid w:val="006270C7"/>
    <w:rsid w:val="00627156"/>
    <w:rsid w:val="0062715D"/>
    <w:rsid w:val="00627160"/>
    <w:rsid w:val="0062717B"/>
    <w:rsid w:val="006271C6"/>
    <w:rsid w:val="006271CE"/>
    <w:rsid w:val="006271F5"/>
    <w:rsid w:val="0062720B"/>
    <w:rsid w:val="006272FA"/>
    <w:rsid w:val="00627363"/>
    <w:rsid w:val="0062738E"/>
    <w:rsid w:val="006273B2"/>
    <w:rsid w:val="00627465"/>
    <w:rsid w:val="00627478"/>
    <w:rsid w:val="00627528"/>
    <w:rsid w:val="0062752B"/>
    <w:rsid w:val="0062754C"/>
    <w:rsid w:val="006275F0"/>
    <w:rsid w:val="006275F9"/>
    <w:rsid w:val="00627678"/>
    <w:rsid w:val="006276C5"/>
    <w:rsid w:val="00627734"/>
    <w:rsid w:val="00627796"/>
    <w:rsid w:val="006277BF"/>
    <w:rsid w:val="006277C4"/>
    <w:rsid w:val="0062781D"/>
    <w:rsid w:val="006278A7"/>
    <w:rsid w:val="006278F7"/>
    <w:rsid w:val="006278FF"/>
    <w:rsid w:val="00627903"/>
    <w:rsid w:val="0062794F"/>
    <w:rsid w:val="00627983"/>
    <w:rsid w:val="006279BF"/>
    <w:rsid w:val="00627A15"/>
    <w:rsid w:val="00627A4D"/>
    <w:rsid w:val="00627A8A"/>
    <w:rsid w:val="00627AF6"/>
    <w:rsid w:val="00627B05"/>
    <w:rsid w:val="00627B07"/>
    <w:rsid w:val="00627B15"/>
    <w:rsid w:val="00627B53"/>
    <w:rsid w:val="00627BF7"/>
    <w:rsid w:val="00627CA5"/>
    <w:rsid w:val="00627CDD"/>
    <w:rsid w:val="00627D5B"/>
    <w:rsid w:val="00627DDD"/>
    <w:rsid w:val="00627DFF"/>
    <w:rsid w:val="00627E0F"/>
    <w:rsid w:val="00627F09"/>
    <w:rsid w:val="00627FFB"/>
    <w:rsid w:val="00630000"/>
    <w:rsid w:val="00630018"/>
    <w:rsid w:val="00630062"/>
    <w:rsid w:val="006300ED"/>
    <w:rsid w:val="006300FF"/>
    <w:rsid w:val="0063015D"/>
    <w:rsid w:val="00630202"/>
    <w:rsid w:val="00630225"/>
    <w:rsid w:val="0063023F"/>
    <w:rsid w:val="0063026D"/>
    <w:rsid w:val="0063027C"/>
    <w:rsid w:val="006302E6"/>
    <w:rsid w:val="00630305"/>
    <w:rsid w:val="0063031D"/>
    <w:rsid w:val="0063034B"/>
    <w:rsid w:val="00630366"/>
    <w:rsid w:val="0063038D"/>
    <w:rsid w:val="00630391"/>
    <w:rsid w:val="006303A0"/>
    <w:rsid w:val="006303C6"/>
    <w:rsid w:val="006303F5"/>
    <w:rsid w:val="0063047B"/>
    <w:rsid w:val="006304F5"/>
    <w:rsid w:val="00630546"/>
    <w:rsid w:val="00630550"/>
    <w:rsid w:val="0063055C"/>
    <w:rsid w:val="00630569"/>
    <w:rsid w:val="0063057D"/>
    <w:rsid w:val="006305F3"/>
    <w:rsid w:val="00630668"/>
    <w:rsid w:val="006306A3"/>
    <w:rsid w:val="006306D2"/>
    <w:rsid w:val="00630722"/>
    <w:rsid w:val="00630744"/>
    <w:rsid w:val="006307D5"/>
    <w:rsid w:val="00630918"/>
    <w:rsid w:val="0063091C"/>
    <w:rsid w:val="00630936"/>
    <w:rsid w:val="00630958"/>
    <w:rsid w:val="006309B8"/>
    <w:rsid w:val="00630A2D"/>
    <w:rsid w:val="00630A44"/>
    <w:rsid w:val="00630A79"/>
    <w:rsid w:val="00630A85"/>
    <w:rsid w:val="00630A9B"/>
    <w:rsid w:val="00630AA8"/>
    <w:rsid w:val="00630BBC"/>
    <w:rsid w:val="00630C02"/>
    <w:rsid w:val="00630C59"/>
    <w:rsid w:val="00630CAD"/>
    <w:rsid w:val="00630CE9"/>
    <w:rsid w:val="00630D61"/>
    <w:rsid w:val="00630D80"/>
    <w:rsid w:val="00630D98"/>
    <w:rsid w:val="00630E92"/>
    <w:rsid w:val="00630EC7"/>
    <w:rsid w:val="00630EDB"/>
    <w:rsid w:val="00630F52"/>
    <w:rsid w:val="00630F78"/>
    <w:rsid w:val="00630F89"/>
    <w:rsid w:val="00631021"/>
    <w:rsid w:val="0063102D"/>
    <w:rsid w:val="00631056"/>
    <w:rsid w:val="00631082"/>
    <w:rsid w:val="006310C5"/>
    <w:rsid w:val="006310CB"/>
    <w:rsid w:val="006310D5"/>
    <w:rsid w:val="0063111E"/>
    <w:rsid w:val="006311DC"/>
    <w:rsid w:val="006311F0"/>
    <w:rsid w:val="00631209"/>
    <w:rsid w:val="00631217"/>
    <w:rsid w:val="006312B7"/>
    <w:rsid w:val="00631322"/>
    <w:rsid w:val="006313B7"/>
    <w:rsid w:val="0063142A"/>
    <w:rsid w:val="00631499"/>
    <w:rsid w:val="0063149B"/>
    <w:rsid w:val="006314E7"/>
    <w:rsid w:val="00631512"/>
    <w:rsid w:val="00631560"/>
    <w:rsid w:val="00631577"/>
    <w:rsid w:val="0063157B"/>
    <w:rsid w:val="00631581"/>
    <w:rsid w:val="00631671"/>
    <w:rsid w:val="00631725"/>
    <w:rsid w:val="00631744"/>
    <w:rsid w:val="00631781"/>
    <w:rsid w:val="006317EB"/>
    <w:rsid w:val="00631865"/>
    <w:rsid w:val="00631938"/>
    <w:rsid w:val="0063194A"/>
    <w:rsid w:val="00631964"/>
    <w:rsid w:val="0063197B"/>
    <w:rsid w:val="006319B0"/>
    <w:rsid w:val="00631B00"/>
    <w:rsid w:val="00631B2D"/>
    <w:rsid w:val="00631B70"/>
    <w:rsid w:val="00631BAA"/>
    <w:rsid w:val="00631C8C"/>
    <w:rsid w:val="00631CD8"/>
    <w:rsid w:val="00631CF2"/>
    <w:rsid w:val="00631D89"/>
    <w:rsid w:val="00631D95"/>
    <w:rsid w:val="00631DBD"/>
    <w:rsid w:val="00631DDF"/>
    <w:rsid w:val="00631E0B"/>
    <w:rsid w:val="00631EBD"/>
    <w:rsid w:val="00631EF9"/>
    <w:rsid w:val="00631F5B"/>
    <w:rsid w:val="00631FA4"/>
    <w:rsid w:val="00631FC4"/>
    <w:rsid w:val="0063209B"/>
    <w:rsid w:val="006320A7"/>
    <w:rsid w:val="006320E6"/>
    <w:rsid w:val="006320FC"/>
    <w:rsid w:val="006320FE"/>
    <w:rsid w:val="00632152"/>
    <w:rsid w:val="00632170"/>
    <w:rsid w:val="006321EE"/>
    <w:rsid w:val="00632203"/>
    <w:rsid w:val="00632282"/>
    <w:rsid w:val="006322D3"/>
    <w:rsid w:val="0063232B"/>
    <w:rsid w:val="00632330"/>
    <w:rsid w:val="00632351"/>
    <w:rsid w:val="00632368"/>
    <w:rsid w:val="006323BD"/>
    <w:rsid w:val="00632462"/>
    <w:rsid w:val="006325B5"/>
    <w:rsid w:val="006325D3"/>
    <w:rsid w:val="006325ED"/>
    <w:rsid w:val="0063267C"/>
    <w:rsid w:val="00632696"/>
    <w:rsid w:val="006327A9"/>
    <w:rsid w:val="006327DF"/>
    <w:rsid w:val="00632805"/>
    <w:rsid w:val="0063281A"/>
    <w:rsid w:val="0063283C"/>
    <w:rsid w:val="0063287B"/>
    <w:rsid w:val="006328F3"/>
    <w:rsid w:val="00632949"/>
    <w:rsid w:val="006329AA"/>
    <w:rsid w:val="006329ED"/>
    <w:rsid w:val="00632A92"/>
    <w:rsid w:val="00632AAC"/>
    <w:rsid w:val="00632AF9"/>
    <w:rsid w:val="00632B45"/>
    <w:rsid w:val="00632BDA"/>
    <w:rsid w:val="00632BEA"/>
    <w:rsid w:val="00632C26"/>
    <w:rsid w:val="00632C60"/>
    <w:rsid w:val="00632C73"/>
    <w:rsid w:val="00632CA9"/>
    <w:rsid w:val="00632D4D"/>
    <w:rsid w:val="00632D82"/>
    <w:rsid w:val="00632DD1"/>
    <w:rsid w:val="00632DDF"/>
    <w:rsid w:val="00632E60"/>
    <w:rsid w:val="00632EA7"/>
    <w:rsid w:val="00632F6D"/>
    <w:rsid w:val="00632F81"/>
    <w:rsid w:val="00632FA1"/>
    <w:rsid w:val="00632FCF"/>
    <w:rsid w:val="0063303D"/>
    <w:rsid w:val="006330E3"/>
    <w:rsid w:val="006330EA"/>
    <w:rsid w:val="00633143"/>
    <w:rsid w:val="006331C8"/>
    <w:rsid w:val="006331F9"/>
    <w:rsid w:val="0063320B"/>
    <w:rsid w:val="00633242"/>
    <w:rsid w:val="0063325E"/>
    <w:rsid w:val="0063326C"/>
    <w:rsid w:val="006332A9"/>
    <w:rsid w:val="006332F9"/>
    <w:rsid w:val="00633312"/>
    <w:rsid w:val="00633338"/>
    <w:rsid w:val="006333B1"/>
    <w:rsid w:val="0063353C"/>
    <w:rsid w:val="00633552"/>
    <w:rsid w:val="006335CD"/>
    <w:rsid w:val="0063373C"/>
    <w:rsid w:val="00633780"/>
    <w:rsid w:val="006337CB"/>
    <w:rsid w:val="00633892"/>
    <w:rsid w:val="00633894"/>
    <w:rsid w:val="006338F9"/>
    <w:rsid w:val="006338FE"/>
    <w:rsid w:val="0063394B"/>
    <w:rsid w:val="00633976"/>
    <w:rsid w:val="00633A17"/>
    <w:rsid w:val="00633A2F"/>
    <w:rsid w:val="00633A57"/>
    <w:rsid w:val="00633A89"/>
    <w:rsid w:val="00633B3D"/>
    <w:rsid w:val="00633BC6"/>
    <w:rsid w:val="00633C43"/>
    <w:rsid w:val="00633C47"/>
    <w:rsid w:val="00633C48"/>
    <w:rsid w:val="00633CBA"/>
    <w:rsid w:val="00633CD3"/>
    <w:rsid w:val="00633CE3"/>
    <w:rsid w:val="00633CFC"/>
    <w:rsid w:val="00633D35"/>
    <w:rsid w:val="00633D38"/>
    <w:rsid w:val="00633D59"/>
    <w:rsid w:val="00633DAA"/>
    <w:rsid w:val="00633ED3"/>
    <w:rsid w:val="00633F02"/>
    <w:rsid w:val="00633F7E"/>
    <w:rsid w:val="00633FA8"/>
    <w:rsid w:val="00633FB4"/>
    <w:rsid w:val="00633FBC"/>
    <w:rsid w:val="00634022"/>
    <w:rsid w:val="00634054"/>
    <w:rsid w:val="006340ED"/>
    <w:rsid w:val="00634113"/>
    <w:rsid w:val="00634127"/>
    <w:rsid w:val="006341C5"/>
    <w:rsid w:val="006341D3"/>
    <w:rsid w:val="0063421A"/>
    <w:rsid w:val="0063422A"/>
    <w:rsid w:val="0063428C"/>
    <w:rsid w:val="006342C5"/>
    <w:rsid w:val="006342D1"/>
    <w:rsid w:val="006343B9"/>
    <w:rsid w:val="00634413"/>
    <w:rsid w:val="0063448D"/>
    <w:rsid w:val="006344A6"/>
    <w:rsid w:val="006344F5"/>
    <w:rsid w:val="0063458C"/>
    <w:rsid w:val="0063462E"/>
    <w:rsid w:val="00634649"/>
    <w:rsid w:val="0063467E"/>
    <w:rsid w:val="006346CA"/>
    <w:rsid w:val="00634701"/>
    <w:rsid w:val="00634836"/>
    <w:rsid w:val="00634852"/>
    <w:rsid w:val="006348D1"/>
    <w:rsid w:val="00634951"/>
    <w:rsid w:val="00634979"/>
    <w:rsid w:val="006349A9"/>
    <w:rsid w:val="00634A03"/>
    <w:rsid w:val="00634A22"/>
    <w:rsid w:val="00634A5E"/>
    <w:rsid w:val="00634A8D"/>
    <w:rsid w:val="00634AD2"/>
    <w:rsid w:val="00634B07"/>
    <w:rsid w:val="00634B39"/>
    <w:rsid w:val="00634B3C"/>
    <w:rsid w:val="00634BC0"/>
    <w:rsid w:val="00634C2C"/>
    <w:rsid w:val="00634C41"/>
    <w:rsid w:val="00634C77"/>
    <w:rsid w:val="00634E0B"/>
    <w:rsid w:val="00634E10"/>
    <w:rsid w:val="00634EB7"/>
    <w:rsid w:val="00634FB2"/>
    <w:rsid w:val="00634FDA"/>
    <w:rsid w:val="00635016"/>
    <w:rsid w:val="00635056"/>
    <w:rsid w:val="0063508F"/>
    <w:rsid w:val="006350A0"/>
    <w:rsid w:val="0063512F"/>
    <w:rsid w:val="00635156"/>
    <w:rsid w:val="0063515A"/>
    <w:rsid w:val="00635187"/>
    <w:rsid w:val="00635229"/>
    <w:rsid w:val="00635235"/>
    <w:rsid w:val="0063525B"/>
    <w:rsid w:val="00635269"/>
    <w:rsid w:val="006352BC"/>
    <w:rsid w:val="00635305"/>
    <w:rsid w:val="00635318"/>
    <w:rsid w:val="00635364"/>
    <w:rsid w:val="006353C4"/>
    <w:rsid w:val="0063540F"/>
    <w:rsid w:val="0063556C"/>
    <w:rsid w:val="006356BF"/>
    <w:rsid w:val="006356D9"/>
    <w:rsid w:val="00635724"/>
    <w:rsid w:val="00635801"/>
    <w:rsid w:val="00635812"/>
    <w:rsid w:val="0063582E"/>
    <w:rsid w:val="0063583B"/>
    <w:rsid w:val="00635871"/>
    <w:rsid w:val="006359B7"/>
    <w:rsid w:val="006359F5"/>
    <w:rsid w:val="00635A15"/>
    <w:rsid w:val="00635A53"/>
    <w:rsid w:val="00635A5D"/>
    <w:rsid w:val="00635A7A"/>
    <w:rsid w:val="00635B41"/>
    <w:rsid w:val="00635BA3"/>
    <w:rsid w:val="00635BB8"/>
    <w:rsid w:val="00635C46"/>
    <w:rsid w:val="00635C7D"/>
    <w:rsid w:val="00635EB0"/>
    <w:rsid w:val="00635F49"/>
    <w:rsid w:val="00635F4D"/>
    <w:rsid w:val="00635F98"/>
    <w:rsid w:val="00636054"/>
    <w:rsid w:val="006360F5"/>
    <w:rsid w:val="00636100"/>
    <w:rsid w:val="00636112"/>
    <w:rsid w:val="00636132"/>
    <w:rsid w:val="00636141"/>
    <w:rsid w:val="006361F4"/>
    <w:rsid w:val="006361FA"/>
    <w:rsid w:val="0063620C"/>
    <w:rsid w:val="00636250"/>
    <w:rsid w:val="00636256"/>
    <w:rsid w:val="006362EA"/>
    <w:rsid w:val="00636336"/>
    <w:rsid w:val="006363CA"/>
    <w:rsid w:val="0063642E"/>
    <w:rsid w:val="00636473"/>
    <w:rsid w:val="0063654D"/>
    <w:rsid w:val="006365B2"/>
    <w:rsid w:val="006365D9"/>
    <w:rsid w:val="00636670"/>
    <w:rsid w:val="0063668E"/>
    <w:rsid w:val="006366C0"/>
    <w:rsid w:val="0063677A"/>
    <w:rsid w:val="00636883"/>
    <w:rsid w:val="006368DA"/>
    <w:rsid w:val="0063693C"/>
    <w:rsid w:val="0063693F"/>
    <w:rsid w:val="0063695C"/>
    <w:rsid w:val="0063698B"/>
    <w:rsid w:val="006369AC"/>
    <w:rsid w:val="00636A60"/>
    <w:rsid w:val="00636B5A"/>
    <w:rsid w:val="00636BF1"/>
    <w:rsid w:val="00636BFC"/>
    <w:rsid w:val="00636C25"/>
    <w:rsid w:val="00636C58"/>
    <w:rsid w:val="00636CA7"/>
    <w:rsid w:val="00636D0C"/>
    <w:rsid w:val="00636D25"/>
    <w:rsid w:val="00636D2F"/>
    <w:rsid w:val="00636E02"/>
    <w:rsid w:val="00636E89"/>
    <w:rsid w:val="00636F4B"/>
    <w:rsid w:val="00636F4C"/>
    <w:rsid w:val="00636F5E"/>
    <w:rsid w:val="00636FD4"/>
    <w:rsid w:val="00637040"/>
    <w:rsid w:val="00637070"/>
    <w:rsid w:val="0063707F"/>
    <w:rsid w:val="006372B7"/>
    <w:rsid w:val="006372DA"/>
    <w:rsid w:val="00637356"/>
    <w:rsid w:val="0063738A"/>
    <w:rsid w:val="00637432"/>
    <w:rsid w:val="006374B8"/>
    <w:rsid w:val="006374FA"/>
    <w:rsid w:val="0063753A"/>
    <w:rsid w:val="00637573"/>
    <w:rsid w:val="006376A8"/>
    <w:rsid w:val="0063771E"/>
    <w:rsid w:val="00637743"/>
    <w:rsid w:val="00637752"/>
    <w:rsid w:val="0063777A"/>
    <w:rsid w:val="00637787"/>
    <w:rsid w:val="00637844"/>
    <w:rsid w:val="006378C2"/>
    <w:rsid w:val="006378CB"/>
    <w:rsid w:val="006378DF"/>
    <w:rsid w:val="0063796E"/>
    <w:rsid w:val="00637980"/>
    <w:rsid w:val="006379C4"/>
    <w:rsid w:val="00637A09"/>
    <w:rsid w:val="00637AB3"/>
    <w:rsid w:val="00637AB9"/>
    <w:rsid w:val="00637AEC"/>
    <w:rsid w:val="00637B09"/>
    <w:rsid w:val="00637B24"/>
    <w:rsid w:val="00637B55"/>
    <w:rsid w:val="00637C15"/>
    <w:rsid w:val="00637C5F"/>
    <w:rsid w:val="00637C66"/>
    <w:rsid w:val="00637C83"/>
    <w:rsid w:val="00637CEC"/>
    <w:rsid w:val="00637D81"/>
    <w:rsid w:val="00637D96"/>
    <w:rsid w:val="00637DA3"/>
    <w:rsid w:val="00637E1E"/>
    <w:rsid w:val="00637E59"/>
    <w:rsid w:val="00637EC8"/>
    <w:rsid w:val="00637ED4"/>
    <w:rsid w:val="00637EF3"/>
    <w:rsid w:val="00637F08"/>
    <w:rsid w:val="00637F8E"/>
    <w:rsid w:val="00637FA1"/>
    <w:rsid w:val="00637FC2"/>
    <w:rsid w:val="00640104"/>
    <w:rsid w:val="00640109"/>
    <w:rsid w:val="00640136"/>
    <w:rsid w:val="006401FD"/>
    <w:rsid w:val="00640233"/>
    <w:rsid w:val="0064031B"/>
    <w:rsid w:val="006403CE"/>
    <w:rsid w:val="006403D9"/>
    <w:rsid w:val="006403EC"/>
    <w:rsid w:val="0064040A"/>
    <w:rsid w:val="00640410"/>
    <w:rsid w:val="006404A2"/>
    <w:rsid w:val="006404D4"/>
    <w:rsid w:val="00640555"/>
    <w:rsid w:val="0064055A"/>
    <w:rsid w:val="006405A8"/>
    <w:rsid w:val="006406D3"/>
    <w:rsid w:val="00640767"/>
    <w:rsid w:val="0064079D"/>
    <w:rsid w:val="00640817"/>
    <w:rsid w:val="00640843"/>
    <w:rsid w:val="0064093F"/>
    <w:rsid w:val="006409B9"/>
    <w:rsid w:val="006409DA"/>
    <w:rsid w:val="00640A18"/>
    <w:rsid w:val="00640A8A"/>
    <w:rsid w:val="00640B14"/>
    <w:rsid w:val="00640B2C"/>
    <w:rsid w:val="00640B4E"/>
    <w:rsid w:val="00640BE1"/>
    <w:rsid w:val="00640C17"/>
    <w:rsid w:val="00640C50"/>
    <w:rsid w:val="00640C55"/>
    <w:rsid w:val="00640C7F"/>
    <w:rsid w:val="00640CC5"/>
    <w:rsid w:val="00640D52"/>
    <w:rsid w:val="00640D7B"/>
    <w:rsid w:val="00640DAC"/>
    <w:rsid w:val="00640DB7"/>
    <w:rsid w:val="00640E33"/>
    <w:rsid w:val="00640E5C"/>
    <w:rsid w:val="00640E7A"/>
    <w:rsid w:val="00640ECD"/>
    <w:rsid w:val="00640F08"/>
    <w:rsid w:val="00640F2F"/>
    <w:rsid w:val="00640F8B"/>
    <w:rsid w:val="0064102E"/>
    <w:rsid w:val="00641063"/>
    <w:rsid w:val="006411B9"/>
    <w:rsid w:val="00641230"/>
    <w:rsid w:val="00641294"/>
    <w:rsid w:val="0064135D"/>
    <w:rsid w:val="0064136C"/>
    <w:rsid w:val="006413A9"/>
    <w:rsid w:val="006413BC"/>
    <w:rsid w:val="006413E5"/>
    <w:rsid w:val="0064141B"/>
    <w:rsid w:val="00641462"/>
    <w:rsid w:val="006414DA"/>
    <w:rsid w:val="00641563"/>
    <w:rsid w:val="006415C8"/>
    <w:rsid w:val="00641617"/>
    <w:rsid w:val="006416A3"/>
    <w:rsid w:val="006416BE"/>
    <w:rsid w:val="006416E3"/>
    <w:rsid w:val="00641743"/>
    <w:rsid w:val="006417E0"/>
    <w:rsid w:val="006417F4"/>
    <w:rsid w:val="00641856"/>
    <w:rsid w:val="00641862"/>
    <w:rsid w:val="00641870"/>
    <w:rsid w:val="0064189E"/>
    <w:rsid w:val="00641998"/>
    <w:rsid w:val="006419B2"/>
    <w:rsid w:val="006419E3"/>
    <w:rsid w:val="00641A62"/>
    <w:rsid w:val="00641A71"/>
    <w:rsid w:val="00641B14"/>
    <w:rsid w:val="00641BB3"/>
    <w:rsid w:val="00641BBF"/>
    <w:rsid w:val="00641C6A"/>
    <w:rsid w:val="00641CA3"/>
    <w:rsid w:val="00641CC1"/>
    <w:rsid w:val="00641D16"/>
    <w:rsid w:val="00641E2E"/>
    <w:rsid w:val="00641EEC"/>
    <w:rsid w:val="00641F6E"/>
    <w:rsid w:val="00641F78"/>
    <w:rsid w:val="00641F96"/>
    <w:rsid w:val="006420F4"/>
    <w:rsid w:val="00642168"/>
    <w:rsid w:val="00642187"/>
    <w:rsid w:val="006421A6"/>
    <w:rsid w:val="006421EC"/>
    <w:rsid w:val="006421F5"/>
    <w:rsid w:val="00642238"/>
    <w:rsid w:val="00642298"/>
    <w:rsid w:val="0064232D"/>
    <w:rsid w:val="006423C0"/>
    <w:rsid w:val="0064245E"/>
    <w:rsid w:val="0064247A"/>
    <w:rsid w:val="006424C7"/>
    <w:rsid w:val="006424C8"/>
    <w:rsid w:val="006424D2"/>
    <w:rsid w:val="006424DA"/>
    <w:rsid w:val="00642632"/>
    <w:rsid w:val="00642721"/>
    <w:rsid w:val="00642727"/>
    <w:rsid w:val="00642733"/>
    <w:rsid w:val="00642822"/>
    <w:rsid w:val="0064282B"/>
    <w:rsid w:val="00642889"/>
    <w:rsid w:val="00642933"/>
    <w:rsid w:val="00642960"/>
    <w:rsid w:val="00642963"/>
    <w:rsid w:val="0064296C"/>
    <w:rsid w:val="006429A7"/>
    <w:rsid w:val="006429D7"/>
    <w:rsid w:val="00642B75"/>
    <w:rsid w:val="00642BA3"/>
    <w:rsid w:val="00642BB8"/>
    <w:rsid w:val="00642BC2"/>
    <w:rsid w:val="00642CB8"/>
    <w:rsid w:val="00642D22"/>
    <w:rsid w:val="00642DB2"/>
    <w:rsid w:val="00642DF3"/>
    <w:rsid w:val="00642E5F"/>
    <w:rsid w:val="00642EB0"/>
    <w:rsid w:val="00642FCC"/>
    <w:rsid w:val="00642FD5"/>
    <w:rsid w:val="00642FE0"/>
    <w:rsid w:val="00643040"/>
    <w:rsid w:val="00643078"/>
    <w:rsid w:val="0064309B"/>
    <w:rsid w:val="006430E8"/>
    <w:rsid w:val="0064321D"/>
    <w:rsid w:val="00643236"/>
    <w:rsid w:val="00643259"/>
    <w:rsid w:val="0064327D"/>
    <w:rsid w:val="006432B8"/>
    <w:rsid w:val="006432D0"/>
    <w:rsid w:val="006432FA"/>
    <w:rsid w:val="00643357"/>
    <w:rsid w:val="00643414"/>
    <w:rsid w:val="00643447"/>
    <w:rsid w:val="00643460"/>
    <w:rsid w:val="00643582"/>
    <w:rsid w:val="0064362F"/>
    <w:rsid w:val="00643647"/>
    <w:rsid w:val="006436A0"/>
    <w:rsid w:val="006436DF"/>
    <w:rsid w:val="00643768"/>
    <w:rsid w:val="006437BD"/>
    <w:rsid w:val="006437E3"/>
    <w:rsid w:val="00643901"/>
    <w:rsid w:val="00643940"/>
    <w:rsid w:val="0064395F"/>
    <w:rsid w:val="006439CB"/>
    <w:rsid w:val="006439D4"/>
    <w:rsid w:val="006439D5"/>
    <w:rsid w:val="00643A30"/>
    <w:rsid w:val="00643B69"/>
    <w:rsid w:val="00643BA6"/>
    <w:rsid w:val="00643BE9"/>
    <w:rsid w:val="00643BF5"/>
    <w:rsid w:val="00643C09"/>
    <w:rsid w:val="00643C0B"/>
    <w:rsid w:val="00643C0E"/>
    <w:rsid w:val="00643C14"/>
    <w:rsid w:val="00643CA3"/>
    <w:rsid w:val="00643CCA"/>
    <w:rsid w:val="00643CE1"/>
    <w:rsid w:val="00643CEE"/>
    <w:rsid w:val="00643CF9"/>
    <w:rsid w:val="00643D0E"/>
    <w:rsid w:val="00643D42"/>
    <w:rsid w:val="00643D73"/>
    <w:rsid w:val="00643D8E"/>
    <w:rsid w:val="00643DE9"/>
    <w:rsid w:val="00643DFF"/>
    <w:rsid w:val="00643E4F"/>
    <w:rsid w:val="00643ED6"/>
    <w:rsid w:val="00643F96"/>
    <w:rsid w:val="0064401A"/>
    <w:rsid w:val="006440A2"/>
    <w:rsid w:val="006440F9"/>
    <w:rsid w:val="00644172"/>
    <w:rsid w:val="0064418B"/>
    <w:rsid w:val="006441A7"/>
    <w:rsid w:val="006441EF"/>
    <w:rsid w:val="006441F0"/>
    <w:rsid w:val="00644250"/>
    <w:rsid w:val="00644301"/>
    <w:rsid w:val="006443CA"/>
    <w:rsid w:val="00644439"/>
    <w:rsid w:val="00644445"/>
    <w:rsid w:val="00644487"/>
    <w:rsid w:val="00644575"/>
    <w:rsid w:val="006445D9"/>
    <w:rsid w:val="00644611"/>
    <w:rsid w:val="00644638"/>
    <w:rsid w:val="0064463E"/>
    <w:rsid w:val="00644682"/>
    <w:rsid w:val="006446F4"/>
    <w:rsid w:val="00644767"/>
    <w:rsid w:val="0064479A"/>
    <w:rsid w:val="006447BC"/>
    <w:rsid w:val="0064481B"/>
    <w:rsid w:val="0064483A"/>
    <w:rsid w:val="0064487F"/>
    <w:rsid w:val="0064489E"/>
    <w:rsid w:val="006448BD"/>
    <w:rsid w:val="00644902"/>
    <w:rsid w:val="0064499B"/>
    <w:rsid w:val="00644A1A"/>
    <w:rsid w:val="00644A28"/>
    <w:rsid w:val="00644A36"/>
    <w:rsid w:val="00644A39"/>
    <w:rsid w:val="00644A91"/>
    <w:rsid w:val="00644C23"/>
    <w:rsid w:val="00644C46"/>
    <w:rsid w:val="00644C81"/>
    <w:rsid w:val="00644D05"/>
    <w:rsid w:val="00644D8F"/>
    <w:rsid w:val="00644DB6"/>
    <w:rsid w:val="00644DB9"/>
    <w:rsid w:val="00644DEF"/>
    <w:rsid w:val="00644EE0"/>
    <w:rsid w:val="00644F82"/>
    <w:rsid w:val="00644F99"/>
    <w:rsid w:val="0064505F"/>
    <w:rsid w:val="006450E7"/>
    <w:rsid w:val="006451B3"/>
    <w:rsid w:val="0064520A"/>
    <w:rsid w:val="0064524C"/>
    <w:rsid w:val="00645259"/>
    <w:rsid w:val="006452B1"/>
    <w:rsid w:val="006452D1"/>
    <w:rsid w:val="00645341"/>
    <w:rsid w:val="0064536A"/>
    <w:rsid w:val="00645396"/>
    <w:rsid w:val="0064541B"/>
    <w:rsid w:val="00645470"/>
    <w:rsid w:val="0064547D"/>
    <w:rsid w:val="006454D5"/>
    <w:rsid w:val="006454DD"/>
    <w:rsid w:val="006454E9"/>
    <w:rsid w:val="00645538"/>
    <w:rsid w:val="0064558E"/>
    <w:rsid w:val="006455CC"/>
    <w:rsid w:val="006455CE"/>
    <w:rsid w:val="0064560D"/>
    <w:rsid w:val="0064562A"/>
    <w:rsid w:val="006456AD"/>
    <w:rsid w:val="006457A5"/>
    <w:rsid w:val="00645800"/>
    <w:rsid w:val="006458A5"/>
    <w:rsid w:val="006458C1"/>
    <w:rsid w:val="00645938"/>
    <w:rsid w:val="0064594B"/>
    <w:rsid w:val="00645969"/>
    <w:rsid w:val="00645998"/>
    <w:rsid w:val="006459A2"/>
    <w:rsid w:val="006459C0"/>
    <w:rsid w:val="00645ACA"/>
    <w:rsid w:val="00645B1F"/>
    <w:rsid w:val="00645B4A"/>
    <w:rsid w:val="00645B96"/>
    <w:rsid w:val="00645BA3"/>
    <w:rsid w:val="00645BFC"/>
    <w:rsid w:val="00645CB8"/>
    <w:rsid w:val="00645D08"/>
    <w:rsid w:val="00645D17"/>
    <w:rsid w:val="00645D3F"/>
    <w:rsid w:val="00645D4C"/>
    <w:rsid w:val="00645D70"/>
    <w:rsid w:val="00645EDD"/>
    <w:rsid w:val="00645EE1"/>
    <w:rsid w:val="00645FB7"/>
    <w:rsid w:val="0064600E"/>
    <w:rsid w:val="0064604C"/>
    <w:rsid w:val="006460C2"/>
    <w:rsid w:val="006460C5"/>
    <w:rsid w:val="00646115"/>
    <w:rsid w:val="00646135"/>
    <w:rsid w:val="00646167"/>
    <w:rsid w:val="0064617B"/>
    <w:rsid w:val="006461A2"/>
    <w:rsid w:val="006461AE"/>
    <w:rsid w:val="006461DF"/>
    <w:rsid w:val="006461EE"/>
    <w:rsid w:val="00646228"/>
    <w:rsid w:val="006462D7"/>
    <w:rsid w:val="0064639C"/>
    <w:rsid w:val="00646464"/>
    <w:rsid w:val="006464B0"/>
    <w:rsid w:val="006464BE"/>
    <w:rsid w:val="006464C6"/>
    <w:rsid w:val="006464CA"/>
    <w:rsid w:val="00646542"/>
    <w:rsid w:val="0064654F"/>
    <w:rsid w:val="006465BF"/>
    <w:rsid w:val="00646701"/>
    <w:rsid w:val="00646724"/>
    <w:rsid w:val="0064682C"/>
    <w:rsid w:val="0064689E"/>
    <w:rsid w:val="00646933"/>
    <w:rsid w:val="00646952"/>
    <w:rsid w:val="006469B6"/>
    <w:rsid w:val="006469C7"/>
    <w:rsid w:val="006469F7"/>
    <w:rsid w:val="00646A00"/>
    <w:rsid w:val="00646A45"/>
    <w:rsid w:val="00646B1A"/>
    <w:rsid w:val="00646B4F"/>
    <w:rsid w:val="00646B52"/>
    <w:rsid w:val="00646B68"/>
    <w:rsid w:val="00646B6A"/>
    <w:rsid w:val="00646C1D"/>
    <w:rsid w:val="00646C75"/>
    <w:rsid w:val="00646C8A"/>
    <w:rsid w:val="00646CAE"/>
    <w:rsid w:val="00646CEF"/>
    <w:rsid w:val="00646CF3"/>
    <w:rsid w:val="00646D65"/>
    <w:rsid w:val="00646E89"/>
    <w:rsid w:val="00646EB2"/>
    <w:rsid w:val="00646F05"/>
    <w:rsid w:val="00646F12"/>
    <w:rsid w:val="00646F90"/>
    <w:rsid w:val="00646F97"/>
    <w:rsid w:val="00646FB5"/>
    <w:rsid w:val="00646FE3"/>
    <w:rsid w:val="00647004"/>
    <w:rsid w:val="0064702A"/>
    <w:rsid w:val="00647067"/>
    <w:rsid w:val="0064708A"/>
    <w:rsid w:val="00647188"/>
    <w:rsid w:val="0064720B"/>
    <w:rsid w:val="00647217"/>
    <w:rsid w:val="0064722B"/>
    <w:rsid w:val="00647379"/>
    <w:rsid w:val="0064739A"/>
    <w:rsid w:val="006473AF"/>
    <w:rsid w:val="0064747B"/>
    <w:rsid w:val="00647506"/>
    <w:rsid w:val="00647559"/>
    <w:rsid w:val="0064756E"/>
    <w:rsid w:val="006475CF"/>
    <w:rsid w:val="00647650"/>
    <w:rsid w:val="006476E7"/>
    <w:rsid w:val="00647737"/>
    <w:rsid w:val="00647770"/>
    <w:rsid w:val="006479C5"/>
    <w:rsid w:val="006479F5"/>
    <w:rsid w:val="00647A5C"/>
    <w:rsid w:val="00647A81"/>
    <w:rsid w:val="00647ABA"/>
    <w:rsid w:val="00647B6D"/>
    <w:rsid w:val="00647B9B"/>
    <w:rsid w:val="00647BBB"/>
    <w:rsid w:val="00647C31"/>
    <w:rsid w:val="00647CFE"/>
    <w:rsid w:val="00647D2A"/>
    <w:rsid w:val="00647D34"/>
    <w:rsid w:val="00647D86"/>
    <w:rsid w:val="00647E73"/>
    <w:rsid w:val="00647E9D"/>
    <w:rsid w:val="00647F81"/>
    <w:rsid w:val="00650006"/>
    <w:rsid w:val="006500AB"/>
    <w:rsid w:val="006500B2"/>
    <w:rsid w:val="006500E2"/>
    <w:rsid w:val="00650101"/>
    <w:rsid w:val="00650103"/>
    <w:rsid w:val="00650127"/>
    <w:rsid w:val="0065012F"/>
    <w:rsid w:val="00650169"/>
    <w:rsid w:val="006501C9"/>
    <w:rsid w:val="0065020D"/>
    <w:rsid w:val="00650267"/>
    <w:rsid w:val="00650276"/>
    <w:rsid w:val="0065037A"/>
    <w:rsid w:val="0065038A"/>
    <w:rsid w:val="006503A8"/>
    <w:rsid w:val="006503AF"/>
    <w:rsid w:val="0065048E"/>
    <w:rsid w:val="00650578"/>
    <w:rsid w:val="00650594"/>
    <w:rsid w:val="006505B0"/>
    <w:rsid w:val="00650658"/>
    <w:rsid w:val="00650712"/>
    <w:rsid w:val="00650847"/>
    <w:rsid w:val="00650890"/>
    <w:rsid w:val="00650892"/>
    <w:rsid w:val="006508A9"/>
    <w:rsid w:val="006508AE"/>
    <w:rsid w:val="006508BE"/>
    <w:rsid w:val="00650911"/>
    <w:rsid w:val="0065095A"/>
    <w:rsid w:val="00650A67"/>
    <w:rsid w:val="00650AE9"/>
    <w:rsid w:val="00650AFE"/>
    <w:rsid w:val="00650B05"/>
    <w:rsid w:val="00650B14"/>
    <w:rsid w:val="00650B5E"/>
    <w:rsid w:val="00650B5F"/>
    <w:rsid w:val="00650BEE"/>
    <w:rsid w:val="00650BF8"/>
    <w:rsid w:val="00650C37"/>
    <w:rsid w:val="00650C61"/>
    <w:rsid w:val="00650C8E"/>
    <w:rsid w:val="00650C9D"/>
    <w:rsid w:val="00650CB5"/>
    <w:rsid w:val="00650CB7"/>
    <w:rsid w:val="00650D5D"/>
    <w:rsid w:val="00650D89"/>
    <w:rsid w:val="00650D8D"/>
    <w:rsid w:val="00650DA2"/>
    <w:rsid w:val="00650DCF"/>
    <w:rsid w:val="00650DE3"/>
    <w:rsid w:val="00650DFD"/>
    <w:rsid w:val="00650E7A"/>
    <w:rsid w:val="0065107D"/>
    <w:rsid w:val="006510D2"/>
    <w:rsid w:val="0065118C"/>
    <w:rsid w:val="0065118D"/>
    <w:rsid w:val="00651293"/>
    <w:rsid w:val="006512A7"/>
    <w:rsid w:val="00651301"/>
    <w:rsid w:val="0065139E"/>
    <w:rsid w:val="006513D8"/>
    <w:rsid w:val="00651439"/>
    <w:rsid w:val="00651459"/>
    <w:rsid w:val="006515C7"/>
    <w:rsid w:val="006515CF"/>
    <w:rsid w:val="0065167A"/>
    <w:rsid w:val="006517FB"/>
    <w:rsid w:val="00651857"/>
    <w:rsid w:val="00651862"/>
    <w:rsid w:val="00651883"/>
    <w:rsid w:val="00651915"/>
    <w:rsid w:val="00651963"/>
    <w:rsid w:val="006519D3"/>
    <w:rsid w:val="006519E7"/>
    <w:rsid w:val="00651A2F"/>
    <w:rsid w:val="00651B19"/>
    <w:rsid w:val="00651B1D"/>
    <w:rsid w:val="00651B37"/>
    <w:rsid w:val="00651B60"/>
    <w:rsid w:val="00651BA5"/>
    <w:rsid w:val="00651BC1"/>
    <w:rsid w:val="00651BF5"/>
    <w:rsid w:val="00651C68"/>
    <w:rsid w:val="00651CC5"/>
    <w:rsid w:val="00651E2D"/>
    <w:rsid w:val="00651E5D"/>
    <w:rsid w:val="00651E77"/>
    <w:rsid w:val="00651FAC"/>
    <w:rsid w:val="00651FB0"/>
    <w:rsid w:val="00651FC1"/>
    <w:rsid w:val="00651FD6"/>
    <w:rsid w:val="0065200A"/>
    <w:rsid w:val="0065207F"/>
    <w:rsid w:val="0065209D"/>
    <w:rsid w:val="0065216A"/>
    <w:rsid w:val="006521A5"/>
    <w:rsid w:val="006521C0"/>
    <w:rsid w:val="00652265"/>
    <w:rsid w:val="006522DE"/>
    <w:rsid w:val="0065234A"/>
    <w:rsid w:val="006523B9"/>
    <w:rsid w:val="006523C2"/>
    <w:rsid w:val="00652419"/>
    <w:rsid w:val="0065246A"/>
    <w:rsid w:val="006524FC"/>
    <w:rsid w:val="00652561"/>
    <w:rsid w:val="006525E0"/>
    <w:rsid w:val="006525EC"/>
    <w:rsid w:val="00652611"/>
    <w:rsid w:val="0065265D"/>
    <w:rsid w:val="006526D8"/>
    <w:rsid w:val="0065271E"/>
    <w:rsid w:val="00652755"/>
    <w:rsid w:val="00652820"/>
    <w:rsid w:val="00652848"/>
    <w:rsid w:val="00652852"/>
    <w:rsid w:val="006528CF"/>
    <w:rsid w:val="006528D4"/>
    <w:rsid w:val="006529B9"/>
    <w:rsid w:val="00652A32"/>
    <w:rsid w:val="00652A5A"/>
    <w:rsid w:val="00652AEF"/>
    <w:rsid w:val="00652B1E"/>
    <w:rsid w:val="00652BAC"/>
    <w:rsid w:val="00652BC3"/>
    <w:rsid w:val="00652BF3"/>
    <w:rsid w:val="00652C2B"/>
    <w:rsid w:val="00652C87"/>
    <w:rsid w:val="00652D3E"/>
    <w:rsid w:val="00652D4E"/>
    <w:rsid w:val="00652D8F"/>
    <w:rsid w:val="00652D9E"/>
    <w:rsid w:val="00652E6C"/>
    <w:rsid w:val="00652F0D"/>
    <w:rsid w:val="00652F29"/>
    <w:rsid w:val="00652FC1"/>
    <w:rsid w:val="006530EC"/>
    <w:rsid w:val="00653115"/>
    <w:rsid w:val="0065312A"/>
    <w:rsid w:val="0065315D"/>
    <w:rsid w:val="00653167"/>
    <w:rsid w:val="006531B9"/>
    <w:rsid w:val="00653227"/>
    <w:rsid w:val="00653229"/>
    <w:rsid w:val="006532E8"/>
    <w:rsid w:val="0065346D"/>
    <w:rsid w:val="006534AA"/>
    <w:rsid w:val="006535D0"/>
    <w:rsid w:val="00653637"/>
    <w:rsid w:val="006536BD"/>
    <w:rsid w:val="0065374F"/>
    <w:rsid w:val="00653765"/>
    <w:rsid w:val="006537F8"/>
    <w:rsid w:val="0065385B"/>
    <w:rsid w:val="006538E1"/>
    <w:rsid w:val="006538FB"/>
    <w:rsid w:val="00653910"/>
    <w:rsid w:val="00653998"/>
    <w:rsid w:val="006539C4"/>
    <w:rsid w:val="00653A4B"/>
    <w:rsid w:val="00653A8B"/>
    <w:rsid w:val="00653ACE"/>
    <w:rsid w:val="00653B00"/>
    <w:rsid w:val="00653B72"/>
    <w:rsid w:val="00653BCB"/>
    <w:rsid w:val="00653C47"/>
    <w:rsid w:val="00653C8B"/>
    <w:rsid w:val="00653C8E"/>
    <w:rsid w:val="00653CD6"/>
    <w:rsid w:val="00653CDC"/>
    <w:rsid w:val="00653CF6"/>
    <w:rsid w:val="00653D93"/>
    <w:rsid w:val="00653DCF"/>
    <w:rsid w:val="00653DF7"/>
    <w:rsid w:val="00653E11"/>
    <w:rsid w:val="00653EC1"/>
    <w:rsid w:val="00653ECA"/>
    <w:rsid w:val="00653F39"/>
    <w:rsid w:val="00653F46"/>
    <w:rsid w:val="00653F84"/>
    <w:rsid w:val="00653FD8"/>
    <w:rsid w:val="00653FE0"/>
    <w:rsid w:val="0065413C"/>
    <w:rsid w:val="006541A1"/>
    <w:rsid w:val="006541DB"/>
    <w:rsid w:val="00654217"/>
    <w:rsid w:val="0065421A"/>
    <w:rsid w:val="0065424D"/>
    <w:rsid w:val="00654289"/>
    <w:rsid w:val="006542A6"/>
    <w:rsid w:val="006542F7"/>
    <w:rsid w:val="0065432F"/>
    <w:rsid w:val="00654394"/>
    <w:rsid w:val="0065446D"/>
    <w:rsid w:val="00654474"/>
    <w:rsid w:val="006544A6"/>
    <w:rsid w:val="006545B0"/>
    <w:rsid w:val="00654669"/>
    <w:rsid w:val="00654686"/>
    <w:rsid w:val="00654688"/>
    <w:rsid w:val="00654691"/>
    <w:rsid w:val="006546A7"/>
    <w:rsid w:val="00654703"/>
    <w:rsid w:val="0065475A"/>
    <w:rsid w:val="0065478D"/>
    <w:rsid w:val="006547C8"/>
    <w:rsid w:val="00654866"/>
    <w:rsid w:val="00654899"/>
    <w:rsid w:val="006548A9"/>
    <w:rsid w:val="0065492F"/>
    <w:rsid w:val="00654932"/>
    <w:rsid w:val="006549A9"/>
    <w:rsid w:val="006549C3"/>
    <w:rsid w:val="00654A3A"/>
    <w:rsid w:val="00654A65"/>
    <w:rsid w:val="00654A77"/>
    <w:rsid w:val="00654A7E"/>
    <w:rsid w:val="00654AEE"/>
    <w:rsid w:val="00654B3E"/>
    <w:rsid w:val="00654B6C"/>
    <w:rsid w:val="00654C35"/>
    <w:rsid w:val="00654C52"/>
    <w:rsid w:val="00654CA2"/>
    <w:rsid w:val="00654E22"/>
    <w:rsid w:val="00654E6A"/>
    <w:rsid w:val="00654EC8"/>
    <w:rsid w:val="00654EDB"/>
    <w:rsid w:val="00654F49"/>
    <w:rsid w:val="00654F4C"/>
    <w:rsid w:val="00654FBF"/>
    <w:rsid w:val="00654FD2"/>
    <w:rsid w:val="0065501B"/>
    <w:rsid w:val="00655039"/>
    <w:rsid w:val="00655080"/>
    <w:rsid w:val="00655096"/>
    <w:rsid w:val="006550C1"/>
    <w:rsid w:val="00655109"/>
    <w:rsid w:val="00655143"/>
    <w:rsid w:val="006551C1"/>
    <w:rsid w:val="006551EE"/>
    <w:rsid w:val="0065522C"/>
    <w:rsid w:val="00655232"/>
    <w:rsid w:val="00655309"/>
    <w:rsid w:val="00655359"/>
    <w:rsid w:val="006553D2"/>
    <w:rsid w:val="006553EA"/>
    <w:rsid w:val="00655419"/>
    <w:rsid w:val="0065542D"/>
    <w:rsid w:val="00655457"/>
    <w:rsid w:val="0065548D"/>
    <w:rsid w:val="0065549C"/>
    <w:rsid w:val="006554AB"/>
    <w:rsid w:val="006556DC"/>
    <w:rsid w:val="006556F7"/>
    <w:rsid w:val="0065575B"/>
    <w:rsid w:val="006557A2"/>
    <w:rsid w:val="006557C2"/>
    <w:rsid w:val="00655920"/>
    <w:rsid w:val="00655A7A"/>
    <w:rsid w:val="00655A88"/>
    <w:rsid w:val="00655AA4"/>
    <w:rsid w:val="00655D24"/>
    <w:rsid w:val="00655D40"/>
    <w:rsid w:val="00655D51"/>
    <w:rsid w:val="00655D62"/>
    <w:rsid w:val="00655DFF"/>
    <w:rsid w:val="00655E3C"/>
    <w:rsid w:val="00655F77"/>
    <w:rsid w:val="0065601B"/>
    <w:rsid w:val="00656034"/>
    <w:rsid w:val="00656070"/>
    <w:rsid w:val="006560F8"/>
    <w:rsid w:val="00656141"/>
    <w:rsid w:val="00656157"/>
    <w:rsid w:val="00656177"/>
    <w:rsid w:val="006561BC"/>
    <w:rsid w:val="00656242"/>
    <w:rsid w:val="0065626D"/>
    <w:rsid w:val="006562A1"/>
    <w:rsid w:val="006563A6"/>
    <w:rsid w:val="006563B0"/>
    <w:rsid w:val="0065644C"/>
    <w:rsid w:val="00656459"/>
    <w:rsid w:val="0065646C"/>
    <w:rsid w:val="0065654C"/>
    <w:rsid w:val="006565B3"/>
    <w:rsid w:val="00656640"/>
    <w:rsid w:val="0065664B"/>
    <w:rsid w:val="006566C6"/>
    <w:rsid w:val="006566D4"/>
    <w:rsid w:val="006566E7"/>
    <w:rsid w:val="0065673F"/>
    <w:rsid w:val="0065683D"/>
    <w:rsid w:val="00656939"/>
    <w:rsid w:val="0065694E"/>
    <w:rsid w:val="00656990"/>
    <w:rsid w:val="006569BE"/>
    <w:rsid w:val="00656ACA"/>
    <w:rsid w:val="00656B11"/>
    <w:rsid w:val="00656B4C"/>
    <w:rsid w:val="00656BC0"/>
    <w:rsid w:val="00656C88"/>
    <w:rsid w:val="00656CEB"/>
    <w:rsid w:val="00656D72"/>
    <w:rsid w:val="00656DD7"/>
    <w:rsid w:val="00656DE5"/>
    <w:rsid w:val="00656E9D"/>
    <w:rsid w:val="00656EA3"/>
    <w:rsid w:val="00656EAF"/>
    <w:rsid w:val="00656F3E"/>
    <w:rsid w:val="00656F42"/>
    <w:rsid w:val="00656FBD"/>
    <w:rsid w:val="00656FE7"/>
    <w:rsid w:val="006570B8"/>
    <w:rsid w:val="006570C7"/>
    <w:rsid w:val="006570D9"/>
    <w:rsid w:val="00657235"/>
    <w:rsid w:val="0065723B"/>
    <w:rsid w:val="006572A9"/>
    <w:rsid w:val="006572B6"/>
    <w:rsid w:val="0065730D"/>
    <w:rsid w:val="0065731A"/>
    <w:rsid w:val="00657374"/>
    <w:rsid w:val="006573B4"/>
    <w:rsid w:val="006573BB"/>
    <w:rsid w:val="00657460"/>
    <w:rsid w:val="0065753B"/>
    <w:rsid w:val="0065757A"/>
    <w:rsid w:val="0065764B"/>
    <w:rsid w:val="00657682"/>
    <w:rsid w:val="00657694"/>
    <w:rsid w:val="0065776B"/>
    <w:rsid w:val="00657872"/>
    <w:rsid w:val="00657884"/>
    <w:rsid w:val="0065788F"/>
    <w:rsid w:val="006578B3"/>
    <w:rsid w:val="006578CD"/>
    <w:rsid w:val="00657902"/>
    <w:rsid w:val="0065795B"/>
    <w:rsid w:val="006579F5"/>
    <w:rsid w:val="00657A42"/>
    <w:rsid w:val="00657AC5"/>
    <w:rsid w:val="00657B18"/>
    <w:rsid w:val="00657B63"/>
    <w:rsid w:val="00657B88"/>
    <w:rsid w:val="00657BD5"/>
    <w:rsid w:val="00657C80"/>
    <w:rsid w:val="00657C96"/>
    <w:rsid w:val="00657D3B"/>
    <w:rsid w:val="00657D75"/>
    <w:rsid w:val="00657D9B"/>
    <w:rsid w:val="00657DE6"/>
    <w:rsid w:val="00657E5A"/>
    <w:rsid w:val="00657E85"/>
    <w:rsid w:val="00657EDF"/>
    <w:rsid w:val="00657F10"/>
    <w:rsid w:val="00657F22"/>
    <w:rsid w:val="00657F7A"/>
    <w:rsid w:val="00657FE0"/>
    <w:rsid w:val="0065A77B"/>
    <w:rsid w:val="006600D5"/>
    <w:rsid w:val="00660112"/>
    <w:rsid w:val="0066012A"/>
    <w:rsid w:val="00660134"/>
    <w:rsid w:val="0066014A"/>
    <w:rsid w:val="0066014B"/>
    <w:rsid w:val="00660196"/>
    <w:rsid w:val="006601A3"/>
    <w:rsid w:val="006601C3"/>
    <w:rsid w:val="0066020C"/>
    <w:rsid w:val="00660213"/>
    <w:rsid w:val="0066024F"/>
    <w:rsid w:val="00660272"/>
    <w:rsid w:val="00660315"/>
    <w:rsid w:val="00660357"/>
    <w:rsid w:val="006603EA"/>
    <w:rsid w:val="00660430"/>
    <w:rsid w:val="0066046B"/>
    <w:rsid w:val="006604CA"/>
    <w:rsid w:val="00660615"/>
    <w:rsid w:val="0066069F"/>
    <w:rsid w:val="0066080D"/>
    <w:rsid w:val="00660889"/>
    <w:rsid w:val="00660893"/>
    <w:rsid w:val="006608C5"/>
    <w:rsid w:val="006608CA"/>
    <w:rsid w:val="00660918"/>
    <w:rsid w:val="00660921"/>
    <w:rsid w:val="00660959"/>
    <w:rsid w:val="00660975"/>
    <w:rsid w:val="00660ABD"/>
    <w:rsid w:val="00660AD4"/>
    <w:rsid w:val="00660B4F"/>
    <w:rsid w:val="00660B65"/>
    <w:rsid w:val="00660B66"/>
    <w:rsid w:val="00660BF2"/>
    <w:rsid w:val="00660C1E"/>
    <w:rsid w:val="00660C82"/>
    <w:rsid w:val="00660D17"/>
    <w:rsid w:val="00660D42"/>
    <w:rsid w:val="00660E22"/>
    <w:rsid w:val="00660E27"/>
    <w:rsid w:val="00660EEF"/>
    <w:rsid w:val="00660F0C"/>
    <w:rsid w:val="00660F79"/>
    <w:rsid w:val="00660FC8"/>
    <w:rsid w:val="00660FDB"/>
    <w:rsid w:val="0066105D"/>
    <w:rsid w:val="0066106C"/>
    <w:rsid w:val="006610D9"/>
    <w:rsid w:val="006610E7"/>
    <w:rsid w:val="006611F8"/>
    <w:rsid w:val="00661215"/>
    <w:rsid w:val="006612AE"/>
    <w:rsid w:val="006612B3"/>
    <w:rsid w:val="006612B4"/>
    <w:rsid w:val="0066132B"/>
    <w:rsid w:val="0066138F"/>
    <w:rsid w:val="00661464"/>
    <w:rsid w:val="0066147B"/>
    <w:rsid w:val="0066150E"/>
    <w:rsid w:val="0066153D"/>
    <w:rsid w:val="0066154B"/>
    <w:rsid w:val="00661556"/>
    <w:rsid w:val="006615E0"/>
    <w:rsid w:val="00661665"/>
    <w:rsid w:val="006616BA"/>
    <w:rsid w:val="00661740"/>
    <w:rsid w:val="006617BC"/>
    <w:rsid w:val="006617C4"/>
    <w:rsid w:val="0066184A"/>
    <w:rsid w:val="006618AF"/>
    <w:rsid w:val="006618B1"/>
    <w:rsid w:val="006618B2"/>
    <w:rsid w:val="006618E0"/>
    <w:rsid w:val="006618F8"/>
    <w:rsid w:val="006619D0"/>
    <w:rsid w:val="006619F1"/>
    <w:rsid w:val="00661A23"/>
    <w:rsid w:val="00661B1B"/>
    <w:rsid w:val="00661B2B"/>
    <w:rsid w:val="00661B45"/>
    <w:rsid w:val="00661CE2"/>
    <w:rsid w:val="00661D1E"/>
    <w:rsid w:val="00661D77"/>
    <w:rsid w:val="00661DC1"/>
    <w:rsid w:val="00661DDA"/>
    <w:rsid w:val="00661E21"/>
    <w:rsid w:val="00661E3E"/>
    <w:rsid w:val="00661E53"/>
    <w:rsid w:val="00661ED5"/>
    <w:rsid w:val="00661EDC"/>
    <w:rsid w:val="00661F0E"/>
    <w:rsid w:val="00661F7C"/>
    <w:rsid w:val="00661FA2"/>
    <w:rsid w:val="00662017"/>
    <w:rsid w:val="006620DB"/>
    <w:rsid w:val="00662170"/>
    <w:rsid w:val="0066224D"/>
    <w:rsid w:val="0066228D"/>
    <w:rsid w:val="006622D6"/>
    <w:rsid w:val="006622E8"/>
    <w:rsid w:val="00662328"/>
    <w:rsid w:val="00662350"/>
    <w:rsid w:val="00662369"/>
    <w:rsid w:val="006623C3"/>
    <w:rsid w:val="00662485"/>
    <w:rsid w:val="00662495"/>
    <w:rsid w:val="006624A3"/>
    <w:rsid w:val="00662544"/>
    <w:rsid w:val="0066258A"/>
    <w:rsid w:val="006625BA"/>
    <w:rsid w:val="006625C7"/>
    <w:rsid w:val="006625F5"/>
    <w:rsid w:val="00662609"/>
    <w:rsid w:val="00662654"/>
    <w:rsid w:val="006626FD"/>
    <w:rsid w:val="0066272D"/>
    <w:rsid w:val="00662733"/>
    <w:rsid w:val="00662746"/>
    <w:rsid w:val="00662775"/>
    <w:rsid w:val="00662776"/>
    <w:rsid w:val="006628C3"/>
    <w:rsid w:val="00662906"/>
    <w:rsid w:val="0066293C"/>
    <w:rsid w:val="0066298F"/>
    <w:rsid w:val="006629CF"/>
    <w:rsid w:val="00662A92"/>
    <w:rsid w:val="00662A93"/>
    <w:rsid w:val="00662AAB"/>
    <w:rsid w:val="00662AC7"/>
    <w:rsid w:val="00662B18"/>
    <w:rsid w:val="00662B7E"/>
    <w:rsid w:val="00662B8F"/>
    <w:rsid w:val="00662C4A"/>
    <w:rsid w:val="00662C6A"/>
    <w:rsid w:val="00662C97"/>
    <w:rsid w:val="00662D0E"/>
    <w:rsid w:val="00662DBC"/>
    <w:rsid w:val="00662EB1"/>
    <w:rsid w:val="00662F8A"/>
    <w:rsid w:val="00662FC5"/>
    <w:rsid w:val="0066303E"/>
    <w:rsid w:val="006630FA"/>
    <w:rsid w:val="00663140"/>
    <w:rsid w:val="0066314B"/>
    <w:rsid w:val="0066315E"/>
    <w:rsid w:val="00663255"/>
    <w:rsid w:val="006632A5"/>
    <w:rsid w:val="006632F8"/>
    <w:rsid w:val="0066334D"/>
    <w:rsid w:val="0066336A"/>
    <w:rsid w:val="0066336D"/>
    <w:rsid w:val="00663412"/>
    <w:rsid w:val="0066343E"/>
    <w:rsid w:val="006634DD"/>
    <w:rsid w:val="0066355E"/>
    <w:rsid w:val="006635E0"/>
    <w:rsid w:val="006636D1"/>
    <w:rsid w:val="0066378A"/>
    <w:rsid w:val="00663799"/>
    <w:rsid w:val="00663806"/>
    <w:rsid w:val="00663852"/>
    <w:rsid w:val="00663873"/>
    <w:rsid w:val="006638A2"/>
    <w:rsid w:val="00663A00"/>
    <w:rsid w:val="00663B2A"/>
    <w:rsid w:val="00663BFF"/>
    <w:rsid w:val="00663C00"/>
    <w:rsid w:val="00663C44"/>
    <w:rsid w:val="00663C83"/>
    <w:rsid w:val="00663CA0"/>
    <w:rsid w:val="00663CF1"/>
    <w:rsid w:val="00663D38"/>
    <w:rsid w:val="00663D74"/>
    <w:rsid w:val="00663DC3"/>
    <w:rsid w:val="00663EA9"/>
    <w:rsid w:val="00663EE9"/>
    <w:rsid w:val="00664021"/>
    <w:rsid w:val="006640EF"/>
    <w:rsid w:val="00664231"/>
    <w:rsid w:val="0066424B"/>
    <w:rsid w:val="00664267"/>
    <w:rsid w:val="0066428F"/>
    <w:rsid w:val="00664318"/>
    <w:rsid w:val="00664367"/>
    <w:rsid w:val="0066446D"/>
    <w:rsid w:val="006644A3"/>
    <w:rsid w:val="006644CA"/>
    <w:rsid w:val="0066456B"/>
    <w:rsid w:val="00664592"/>
    <w:rsid w:val="006645B0"/>
    <w:rsid w:val="006645DC"/>
    <w:rsid w:val="00664645"/>
    <w:rsid w:val="006646B6"/>
    <w:rsid w:val="0066473F"/>
    <w:rsid w:val="00664752"/>
    <w:rsid w:val="006647DA"/>
    <w:rsid w:val="0066481C"/>
    <w:rsid w:val="00664845"/>
    <w:rsid w:val="00664857"/>
    <w:rsid w:val="00664874"/>
    <w:rsid w:val="006648AA"/>
    <w:rsid w:val="006649A5"/>
    <w:rsid w:val="006649C7"/>
    <w:rsid w:val="00664A81"/>
    <w:rsid w:val="00664A86"/>
    <w:rsid w:val="00664AB6"/>
    <w:rsid w:val="00664AE0"/>
    <w:rsid w:val="00664B75"/>
    <w:rsid w:val="00664BBD"/>
    <w:rsid w:val="00664C54"/>
    <w:rsid w:val="00664CE3"/>
    <w:rsid w:val="00664D1F"/>
    <w:rsid w:val="00664D55"/>
    <w:rsid w:val="00664D5D"/>
    <w:rsid w:val="00664DD3"/>
    <w:rsid w:val="00664E1E"/>
    <w:rsid w:val="00664E88"/>
    <w:rsid w:val="00664EBF"/>
    <w:rsid w:val="00664EC8"/>
    <w:rsid w:val="00664EFA"/>
    <w:rsid w:val="00664F45"/>
    <w:rsid w:val="00664F59"/>
    <w:rsid w:val="00664FDB"/>
    <w:rsid w:val="00664FE4"/>
    <w:rsid w:val="0066501C"/>
    <w:rsid w:val="00665099"/>
    <w:rsid w:val="0066517F"/>
    <w:rsid w:val="006651E5"/>
    <w:rsid w:val="00665204"/>
    <w:rsid w:val="00665223"/>
    <w:rsid w:val="00665230"/>
    <w:rsid w:val="00665253"/>
    <w:rsid w:val="00665334"/>
    <w:rsid w:val="00665354"/>
    <w:rsid w:val="00665359"/>
    <w:rsid w:val="0066542D"/>
    <w:rsid w:val="0066548B"/>
    <w:rsid w:val="00665497"/>
    <w:rsid w:val="006654CD"/>
    <w:rsid w:val="006654D4"/>
    <w:rsid w:val="00665569"/>
    <w:rsid w:val="0066556E"/>
    <w:rsid w:val="00665671"/>
    <w:rsid w:val="006656EE"/>
    <w:rsid w:val="00665780"/>
    <w:rsid w:val="0066579C"/>
    <w:rsid w:val="006657F4"/>
    <w:rsid w:val="00665829"/>
    <w:rsid w:val="00665834"/>
    <w:rsid w:val="00665980"/>
    <w:rsid w:val="00665991"/>
    <w:rsid w:val="006659A4"/>
    <w:rsid w:val="006659E1"/>
    <w:rsid w:val="006659E2"/>
    <w:rsid w:val="006659FC"/>
    <w:rsid w:val="00665A00"/>
    <w:rsid w:val="00665A74"/>
    <w:rsid w:val="00665ABF"/>
    <w:rsid w:val="00665B02"/>
    <w:rsid w:val="00665B23"/>
    <w:rsid w:val="00665B32"/>
    <w:rsid w:val="00665B41"/>
    <w:rsid w:val="00665BE3"/>
    <w:rsid w:val="00665C16"/>
    <w:rsid w:val="00665C57"/>
    <w:rsid w:val="00665CF8"/>
    <w:rsid w:val="00665D17"/>
    <w:rsid w:val="00665D46"/>
    <w:rsid w:val="00665E11"/>
    <w:rsid w:val="00665EF9"/>
    <w:rsid w:val="00665F76"/>
    <w:rsid w:val="0066604C"/>
    <w:rsid w:val="0066607E"/>
    <w:rsid w:val="00666091"/>
    <w:rsid w:val="0066615C"/>
    <w:rsid w:val="00666206"/>
    <w:rsid w:val="00666286"/>
    <w:rsid w:val="0066630D"/>
    <w:rsid w:val="00666362"/>
    <w:rsid w:val="0066639D"/>
    <w:rsid w:val="006663EC"/>
    <w:rsid w:val="00666446"/>
    <w:rsid w:val="006664C8"/>
    <w:rsid w:val="00666524"/>
    <w:rsid w:val="0066654D"/>
    <w:rsid w:val="006665DD"/>
    <w:rsid w:val="0066666C"/>
    <w:rsid w:val="00666719"/>
    <w:rsid w:val="0066679E"/>
    <w:rsid w:val="006667A5"/>
    <w:rsid w:val="006667FC"/>
    <w:rsid w:val="00666843"/>
    <w:rsid w:val="00666861"/>
    <w:rsid w:val="006668C9"/>
    <w:rsid w:val="00666961"/>
    <w:rsid w:val="006669F5"/>
    <w:rsid w:val="00666A22"/>
    <w:rsid w:val="00666A83"/>
    <w:rsid w:val="00666A8B"/>
    <w:rsid w:val="00666A92"/>
    <w:rsid w:val="00666AAF"/>
    <w:rsid w:val="00666ACD"/>
    <w:rsid w:val="00666B3A"/>
    <w:rsid w:val="00666B78"/>
    <w:rsid w:val="00666BC4"/>
    <w:rsid w:val="00666BF2"/>
    <w:rsid w:val="00666C47"/>
    <w:rsid w:val="00666C62"/>
    <w:rsid w:val="00666CE5"/>
    <w:rsid w:val="00666CFC"/>
    <w:rsid w:val="00666D2D"/>
    <w:rsid w:val="00666D33"/>
    <w:rsid w:val="00666D88"/>
    <w:rsid w:val="00666DC4"/>
    <w:rsid w:val="00666E6A"/>
    <w:rsid w:val="00666F3D"/>
    <w:rsid w:val="00666F6B"/>
    <w:rsid w:val="0066702B"/>
    <w:rsid w:val="00667183"/>
    <w:rsid w:val="0066719B"/>
    <w:rsid w:val="006671D3"/>
    <w:rsid w:val="006671E4"/>
    <w:rsid w:val="006672BB"/>
    <w:rsid w:val="006672CA"/>
    <w:rsid w:val="0066734B"/>
    <w:rsid w:val="0066734F"/>
    <w:rsid w:val="006673A0"/>
    <w:rsid w:val="00667442"/>
    <w:rsid w:val="00667449"/>
    <w:rsid w:val="00667470"/>
    <w:rsid w:val="00667533"/>
    <w:rsid w:val="0066754E"/>
    <w:rsid w:val="006675DB"/>
    <w:rsid w:val="006676D9"/>
    <w:rsid w:val="0066772E"/>
    <w:rsid w:val="006677D8"/>
    <w:rsid w:val="00667800"/>
    <w:rsid w:val="00667819"/>
    <w:rsid w:val="0066781C"/>
    <w:rsid w:val="0066785E"/>
    <w:rsid w:val="00667891"/>
    <w:rsid w:val="006679A5"/>
    <w:rsid w:val="006679B3"/>
    <w:rsid w:val="006679C2"/>
    <w:rsid w:val="006679D8"/>
    <w:rsid w:val="006679F1"/>
    <w:rsid w:val="006679FF"/>
    <w:rsid w:val="00667A0F"/>
    <w:rsid w:val="00667A1F"/>
    <w:rsid w:val="00667A42"/>
    <w:rsid w:val="00667A97"/>
    <w:rsid w:val="00667A9F"/>
    <w:rsid w:val="00667B8D"/>
    <w:rsid w:val="00667B91"/>
    <w:rsid w:val="00667BEC"/>
    <w:rsid w:val="00667D06"/>
    <w:rsid w:val="00667D80"/>
    <w:rsid w:val="00667D9A"/>
    <w:rsid w:val="00667DAA"/>
    <w:rsid w:val="00667DD3"/>
    <w:rsid w:val="00667E03"/>
    <w:rsid w:val="00667EAC"/>
    <w:rsid w:val="00667FED"/>
    <w:rsid w:val="00670045"/>
    <w:rsid w:val="00670081"/>
    <w:rsid w:val="00670140"/>
    <w:rsid w:val="00670159"/>
    <w:rsid w:val="00670187"/>
    <w:rsid w:val="00670209"/>
    <w:rsid w:val="00670238"/>
    <w:rsid w:val="00670295"/>
    <w:rsid w:val="006702CB"/>
    <w:rsid w:val="006702D2"/>
    <w:rsid w:val="006702D7"/>
    <w:rsid w:val="006702E8"/>
    <w:rsid w:val="00670300"/>
    <w:rsid w:val="00670365"/>
    <w:rsid w:val="006703A6"/>
    <w:rsid w:val="006703B8"/>
    <w:rsid w:val="006703CD"/>
    <w:rsid w:val="00670481"/>
    <w:rsid w:val="006704F4"/>
    <w:rsid w:val="00670513"/>
    <w:rsid w:val="0067057B"/>
    <w:rsid w:val="006705C2"/>
    <w:rsid w:val="0067060B"/>
    <w:rsid w:val="00670669"/>
    <w:rsid w:val="006706D8"/>
    <w:rsid w:val="00670713"/>
    <w:rsid w:val="00670792"/>
    <w:rsid w:val="00670798"/>
    <w:rsid w:val="006707EB"/>
    <w:rsid w:val="0067086F"/>
    <w:rsid w:val="006708F9"/>
    <w:rsid w:val="00670932"/>
    <w:rsid w:val="006709B3"/>
    <w:rsid w:val="006709BF"/>
    <w:rsid w:val="006709D2"/>
    <w:rsid w:val="00670A2E"/>
    <w:rsid w:val="00670A55"/>
    <w:rsid w:val="00670A77"/>
    <w:rsid w:val="00670A88"/>
    <w:rsid w:val="00670AAE"/>
    <w:rsid w:val="00670AB5"/>
    <w:rsid w:val="00670B55"/>
    <w:rsid w:val="00670B8D"/>
    <w:rsid w:val="00670BC7"/>
    <w:rsid w:val="00670BD8"/>
    <w:rsid w:val="00670C0E"/>
    <w:rsid w:val="00670C2D"/>
    <w:rsid w:val="00670CA8"/>
    <w:rsid w:val="00670CF6"/>
    <w:rsid w:val="00670D44"/>
    <w:rsid w:val="00670DF0"/>
    <w:rsid w:val="00670DF7"/>
    <w:rsid w:val="00670E47"/>
    <w:rsid w:val="00670E76"/>
    <w:rsid w:val="00670ED6"/>
    <w:rsid w:val="00670F64"/>
    <w:rsid w:val="00671005"/>
    <w:rsid w:val="00671045"/>
    <w:rsid w:val="006710E9"/>
    <w:rsid w:val="00671110"/>
    <w:rsid w:val="0067111C"/>
    <w:rsid w:val="006711FD"/>
    <w:rsid w:val="0067123B"/>
    <w:rsid w:val="006712CB"/>
    <w:rsid w:val="006712E3"/>
    <w:rsid w:val="006712E7"/>
    <w:rsid w:val="00671305"/>
    <w:rsid w:val="006713E9"/>
    <w:rsid w:val="00671441"/>
    <w:rsid w:val="00671472"/>
    <w:rsid w:val="0067152C"/>
    <w:rsid w:val="006715AA"/>
    <w:rsid w:val="00671688"/>
    <w:rsid w:val="006716E2"/>
    <w:rsid w:val="00671700"/>
    <w:rsid w:val="00671710"/>
    <w:rsid w:val="00671718"/>
    <w:rsid w:val="00671775"/>
    <w:rsid w:val="0067178B"/>
    <w:rsid w:val="00671798"/>
    <w:rsid w:val="0067179F"/>
    <w:rsid w:val="00671852"/>
    <w:rsid w:val="006718F0"/>
    <w:rsid w:val="0067196A"/>
    <w:rsid w:val="006719FF"/>
    <w:rsid w:val="00671ACD"/>
    <w:rsid w:val="00671ADF"/>
    <w:rsid w:val="00671AEA"/>
    <w:rsid w:val="00671B50"/>
    <w:rsid w:val="00671B5A"/>
    <w:rsid w:val="00671B9E"/>
    <w:rsid w:val="00671C81"/>
    <w:rsid w:val="00671C88"/>
    <w:rsid w:val="00671C90"/>
    <w:rsid w:val="00671C97"/>
    <w:rsid w:val="00671D15"/>
    <w:rsid w:val="00671D7B"/>
    <w:rsid w:val="00671E50"/>
    <w:rsid w:val="00671E76"/>
    <w:rsid w:val="00671EDD"/>
    <w:rsid w:val="00671FF7"/>
    <w:rsid w:val="0067204C"/>
    <w:rsid w:val="0067208B"/>
    <w:rsid w:val="0067224C"/>
    <w:rsid w:val="00672252"/>
    <w:rsid w:val="00672326"/>
    <w:rsid w:val="00672333"/>
    <w:rsid w:val="006723EC"/>
    <w:rsid w:val="006724AC"/>
    <w:rsid w:val="00672501"/>
    <w:rsid w:val="0067255B"/>
    <w:rsid w:val="00672582"/>
    <w:rsid w:val="00672661"/>
    <w:rsid w:val="00672663"/>
    <w:rsid w:val="00672691"/>
    <w:rsid w:val="006726F6"/>
    <w:rsid w:val="00672786"/>
    <w:rsid w:val="0067279D"/>
    <w:rsid w:val="006727B4"/>
    <w:rsid w:val="006727C5"/>
    <w:rsid w:val="00672848"/>
    <w:rsid w:val="00672867"/>
    <w:rsid w:val="006728FC"/>
    <w:rsid w:val="00672923"/>
    <w:rsid w:val="00672981"/>
    <w:rsid w:val="00672993"/>
    <w:rsid w:val="00672997"/>
    <w:rsid w:val="00672A93"/>
    <w:rsid w:val="00672A96"/>
    <w:rsid w:val="00672B7D"/>
    <w:rsid w:val="00672B9D"/>
    <w:rsid w:val="00672BE3"/>
    <w:rsid w:val="00672BF1"/>
    <w:rsid w:val="00672C1D"/>
    <w:rsid w:val="00672C67"/>
    <w:rsid w:val="00672C72"/>
    <w:rsid w:val="00672C75"/>
    <w:rsid w:val="00672D87"/>
    <w:rsid w:val="00672DD1"/>
    <w:rsid w:val="00672E2D"/>
    <w:rsid w:val="00672E9F"/>
    <w:rsid w:val="00672ED8"/>
    <w:rsid w:val="00672F07"/>
    <w:rsid w:val="00672F1C"/>
    <w:rsid w:val="00672FA2"/>
    <w:rsid w:val="00672FAA"/>
    <w:rsid w:val="00672FF4"/>
    <w:rsid w:val="0067308A"/>
    <w:rsid w:val="006730AF"/>
    <w:rsid w:val="006730D5"/>
    <w:rsid w:val="006730D7"/>
    <w:rsid w:val="00673122"/>
    <w:rsid w:val="00673129"/>
    <w:rsid w:val="006731B3"/>
    <w:rsid w:val="006731F5"/>
    <w:rsid w:val="0067321F"/>
    <w:rsid w:val="0067327B"/>
    <w:rsid w:val="006732F0"/>
    <w:rsid w:val="006734B8"/>
    <w:rsid w:val="006734E1"/>
    <w:rsid w:val="006734F3"/>
    <w:rsid w:val="00673520"/>
    <w:rsid w:val="0067356C"/>
    <w:rsid w:val="006735BC"/>
    <w:rsid w:val="006735C3"/>
    <w:rsid w:val="006735DB"/>
    <w:rsid w:val="006736B7"/>
    <w:rsid w:val="0067374D"/>
    <w:rsid w:val="006737A6"/>
    <w:rsid w:val="00673884"/>
    <w:rsid w:val="006738E9"/>
    <w:rsid w:val="006738F9"/>
    <w:rsid w:val="006739B2"/>
    <w:rsid w:val="006739BC"/>
    <w:rsid w:val="00673A76"/>
    <w:rsid w:val="00673AC9"/>
    <w:rsid w:val="00673B4B"/>
    <w:rsid w:val="00673B6E"/>
    <w:rsid w:val="00673BA8"/>
    <w:rsid w:val="00673C3E"/>
    <w:rsid w:val="00673C44"/>
    <w:rsid w:val="00673C9D"/>
    <w:rsid w:val="00673CC7"/>
    <w:rsid w:val="00673E66"/>
    <w:rsid w:val="00673EA6"/>
    <w:rsid w:val="00673EB2"/>
    <w:rsid w:val="00673EBE"/>
    <w:rsid w:val="00673ED1"/>
    <w:rsid w:val="00673FDA"/>
    <w:rsid w:val="006740BB"/>
    <w:rsid w:val="006740F1"/>
    <w:rsid w:val="00674110"/>
    <w:rsid w:val="00674177"/>
    <w:rsid w:val="0067421F"/>
    <w:rsid w:val="006742E4"/>
    <w:rsid w:val="00674406"/>
    <w:rsid w:val="0067450A"/>
    <w:rsid w:val="006745B1"/>
    <w:rsid w:val="006745D7"/>
    <w:rsid w:val="00674740"/>
    <w:rsid w:val="0067476B"/>
    <w:rsid w:val="00674794"/>
    <w:rsid w:val="006747AF"/>
    <w:rsid w:val="0067483A"/>
    <w:rsid w:val="00674879"/>
    <w:rsid w:val="006748A0"/>
    <w:rsid w:val="006748F9"/>
    <w:rsid w:val="00674924"/>
    <w:rsid w:val="00674934"/>
    <w:rsid w:val="0067495C"/>
    <w:rsid w:val="00674968"/>
    <w:rsid w:val="006749DB"/>
    <w:rsid w:val="00674A31"/>
    <w:rsid w:val="00674A88"/>
    <w:rsid w:val="00674B57"/>
    <w:rsid w:val="00674B5B"/>
    <w:rsid w:val="00674BC1"/>
    <w:rsid w:val="00674BD6"/>
    <w:rsid w:val="00674C21"/>
    <w:rsid w:val="00674C63"/>
    <w:rsid w:val="00674C97"/>
    <w:rsid w:val="00674CCE"/>
    <w:rsid w:val="00674CF7"/>
    <w:rsid w:val="00674DCD"/>
    <w:rsid w:val="00674DF0"/>
    <w:rsid w:val="00674E52"/>
    <w:rsid w:val="00674F0C"/>
    <w:rsid w:val="00674F3D"/>
    <w:rsid w:val="00674F5E"/>
    <w:rsid w:val="00674FB2"/>
    <w:rsid w:val="00674FE5"/>
    <w:rsid w:val="00674FE6"/>
    <w:rsid w:val="00675016"/>
    <w:rsid w:val="00675021"/>
    <w:rsid w:val="0067517A"/>
    <w:rsid w:val="00675213"/>
    <w:rsid w:val="0067524B"/>
    <w:rsid w:val="0067527C"/>
    <w:rsid w:val="006752D0"/>
    <w:rsid w:val="006753A9"/>
    <w:rsid w:val="006753BA"/>
    <w:rsid w:val="006753E8"/>
    <w:rsid w:val="00675412"/>
    <w:rsid w:val="00675414"/>
    <w:rsid w:val="00675446"/>
    <w:rsid w:val="0067544B"/>
    <w:rsid w:val="006754A2"/>
    <w:rsid w:val="00675586"/>
    <w:rsid w:val="006755E6"/>
    <w:rsid w:val="006755FE"/>
    <w:rsid w:val="0067562B"/>
    <w:rsid w:val="006756B4"/>
    <w:rsid w:val="006756E9"/>
    <w:rsid w:val="006756F8"/>
    <w:rsid w:val="006757A1"/>
    <w:rsid w:val="006757E3"/>
    <w:rsid w:val="00675883"/>
    <w:rsid w:val="006758AC"/>
    <w:rsid w:val="006758DD"/>
    <w:rsid w:val="00675968"/>
    <w:rsid w:val="006759BE"/>
    <w:rsid w:val="006759F1"/>
    <w:rsid w:val="00675A32"/>
    <w:rsid w:val="00675A58"/>
    <w:rsid w:val="00675A5A"/>
    <w:rsid w:val="00675B00"/>
    <w:rsid w:val="00675B0B"/>
    <w:rsid w:val="00675BB8"/>
    <w:rsid w:val="00675C01"/>
    <w:rsid w:val="00675C2C"/>
    <w:rsid w:val="00675C3A"/>
    <w:rsid w:val="00675CA2"/>
    <w:rsid w:val="00675D62"/>
    <w:rsid w:val="00675D7A"/>
    <w:rsid w:val="00675DD1"/>
    <w:rsid w:val="00675E1C"/>
    <w:rsid w:val="00675ED7"/>
    <w:rsid w:val="00675F23"/>
    <w:rsid w:val="00675FFC"/>
    <w:rsid w:val="0067601F"/>
    <w:rsid w:val="006760CC"/>
    <w:rsid w:val="0067616F"/>
    <w:rsid w:val="0067617A"/>
    <w:rsid w:val="00676182"/>
    <w:rsid w:val="0067618A"/>
    <w:rsid w:val="006761D5"/>
    <w:rsid w:val="0067625B"/>
    <w:rsid w:val="00676289"/>
    <w:rsid w:val="00676290"/>
    <w:rsid w:val="0067629C"/>
    <w:rsid w:val="006762C5"/>
    <w:rsid w:val="006762F3"/>
    <w:rsid w:val="0067633A"/>
    <w:rsid w:val="006763B1"/>
    <w:rsid w:val="006763B2"/>
    <w:rsid w:val="00676431"/>
    <w:rsid w:val="00676450"/>
    <w:rsid w:val="00676467"/>
    <w:rsid w:val="00676512"/>
    <w:rsid w:val="00676522"/>
    <w:rsid w:val="00676525"/>
    <w:rsid w:val="006765BC"/>
    <w:rsid w:val="00676632"/>
    <w:rsid w:val="00676662"/>
    <w:rsid w:val="0067666B"/>
    <w:rsid w:val="006766CA"/>
    <w:rsid w:val="0067670F"/>
    <w:rsid w:val="00676728"/>
    <w:rsid w:val="006767A4"/>
    <w:rsid w:val="006767AA"/>
    <w:rsid w:val="00676897"/>
    <w:rsid w:val="00676985"/>
    <w:rsid w:val="00676A22"/>
    <w:rsid w:val="00676A42"/>
    <w:rsid w:val="00676A51"/>
    <w:rsid w:val="00676AC8"/>
    <w:rsid w:val="00676B10"/>
    <w:rsid w:val="00676B6E"/>
    <w:rsid w:val="00676B76"/>
    <w:rsid w:val="00676B98"/>
    <w:rsid w:val="00676BD1"/>
    <w:rsid w:val="00676C0B"/>
    <w:rsid w:val="00676CD3"/>
    <w:rsid w:val="00676D28"/>
    <w:rsid w:val="00676D3C"/>
    <w:rsid w:val="00676D45"/>
    <w:rsid w:val="00676D5C"/>
    <w:rsid w:val="00676DF5"/>
    <w:rsid w:val="00676EF2"/>
    <w:rsid w:val="00676F04"/>
    <w:rsid w:val="00676FCE"/>
    <w:rsid w:val="0067700E"/>
    <w:rsid w:val="0067703E"/>
    <w:rsid w:val="006770A4"/>
    <w:rsid w:val="006773A3"/>
    <w:rsid w:val="006773B3"/>
    <w:rsid w:val="00677411"/>
    <w:rsid w:val="0067741F"/>
    <w:rsid w:val="00677474"/>
    <w:rsid w:val="0067748E"/>
    <w:rsid w:val="00677499"/>
    <w:rsid w:val="0067749B"/>
    <w:rsid w:val="006774D0"/>
    <w:rsid w:val="006775B4"/>
    <w:rsid w:val="006775DD"/>
    <w:rsid w:val="00677699"/>
    <w:rsid w:val="006776C0"/>
    <w:rsid w:val="006776FA"/>
    <w:rsid w:val="006777CD"/>
    <w:rsid w:val="00677841"/>
    <w:rsid w:val="00677854"/>
    <w:rsid w:val="0067785C"/>
    <w:rsid w:val="0067786B"/>
    <w:rsid w:val="00677871"/>
    <w:rsid w:val="00677887"/>
    <w:rsid w:val="006778F0"/>
    <w:rsid w:val="0067792A"/>
    <w:rsid w:val="00677933"/>
    <w:rsid w:val="0067796B"/>
    <w:rsid w:val="00677A04"/>
    <w:rsid w:val="00677A18"/>
    <w:rsid w:val="00677A5B"/>
    <w:rsid w:val="00677A90"/>
    <w:rsid w:val="00677B11"/>
    <w:rsid w:val="00677B45"/>
    <w:rsid w:val="00677BF0"/>
    <w:rsid w:val="00677C21"/>
    <w:rsid w:val="00677C9C"/>
    <w:rsid w:val="00677D48"/>
    <w:rsid w:val="00677E87"/>
    <w:rsid w:val="00677EA3"/>
    <w:rsid w:val="00677F1E"/>
    <w:rsid w:val="00680041"/>
    <w:rsid w:val="0068004D"/>
    <w:rsid w:val="0068009D"/>
    <w:rsid w:val="006800B9"/>
    <w:rsid w:val="00680112"/>
    <w:rsid w:val="0068011C"/>
    <w:rsid w:val="006801B8"/>
    <w:rsid w:val="00680215"/>
    <w:rsid w:val="00680238"/>
    <w:rsid w:val="0068027D"/>
    <w:rsid w:val="00680304"/>
    <w:rsid w:val="00680325"/>
    <w:rsid w:val="0068032C"/>
    <w:rsid w:val="0068035B"/>
    <w:rsid w:val="0068035E"/>
    <w:rsid w:val="0068036C"/>
    <w:rsid w:val="006803A1"/>
    <w:rsid w:val="006803AF"/>
    <w:rsid w:val="006803CD"/>
    <w:rsid w:val="006803D4"/>
    <w:rsid w:val="006803EB"/>
    <w:rsid w:val="0068040C"/>
    <w:rsid w:val="0068040E"/>
    <w:rsid w:val="006804BC"/>
    <w:rsid w:val="0068055F"/>
    <w:rsid w:val="00680565"/>
    <w:rsid w:val="006805C7"/>
    <w:rsid w:val="0068067C"/>
    <w:rsid w:val="0068067E"/>
    <w:rsid w:val="006806D7"/>
    <w:rsid w:val="00680770"/>
    <w:rsid w:val="0068085A"/>
    <w:rsid w:val="006809A6"/>
    <w:rsid w:val="00680A8F"/>
    <w:rsid w:val="00680A9D"/>
    <w:rsid w:val="00680B6F"/>
    <w:rsid w:val="00680BAB"/>
    <w:rsid w:val="00680BB9"/>
    <w:rsid w:val="00680C7C"/>
    <w:rsid w:val="00680C85"/>
    <w:rsid w:val="00680CB4"/>
    <w:rsid w:val="00680CEE"/>
    <w:rsid w:val="00680D24"/>
    <w:rsid w:val="00680D70"/>
    <w:rsid w:val="00680D78"/>
    <w:rsid w:val="00680D87"/>
    <w:rsid w:val="00680DA0"/>
    <w:rsid w:val="00680DE2"/>
    <w:rsid w:val="00680EFF"/>
    <w:rsid w:val="00680F28"/>
    <w:rsid w:val="00680F6D"/>
    <w:rsid w:val="00680FA5"/>
    <w:rsid w:val="00680FB6"/>
    <w:rsid w:val="0068100B"/>
    <w:rsid w:val="006810D2"/>
    <w:rsid w:val="00681168"/>
    <w:rsid w:val="006811ED"/>
    <w:rsid w:val="00681244"/>
    <w:rsid w:val="00681260"/>
    <w:rsid w:val="00681263"/>
    <w:rsid w:val="00681287"/>
    <w:rsid w:val="00681298"/>
    <w:rsid w:val="0068129B"/>
    <w:rsid w:val="006812DB"/>
    <w:rsid w:val="006812DD"/>
    <w:rsid w:val="0068130D"/>
    <w:rsid w:val="00681361"/>
    <w:rsid w:val="00681366"/>
    <w:rsid w:val="006813A7"/>
    <w:rsid w:val="006813C7"/>
    <w:rsid w:val="006813F0"/>
    <w:rsid w:val="00681449"/>
    <w:rsid w:val="00681469"/>
    <w:rsid w:val="00681483"/>
    <w:rsid w:val="006814C3"/>
    <w:rsid w:val="0068152D"/>
    <w:rsid w:val="00681539"/>
    <w:rsid w:val="006815C4"/>
    <w:rsid w:val="0068166B"/>
    <w:rsid w:val="0068167C"/>
    <w:rsid w:val="00681688"/>
    <w:rsid w:val="006816FF"/>
    <w:rsid w:val="0068172C"/>
    <w:rsid w:val="0068172E"/>
    <w:rsid w:val="0068174B"/>
    <w:rsid w:val="0068179C"/>
    <w:rsid w:val="006817CD"/>
    <w:rsid w:val="006817E5"/>
    <w:rsid w:val="00681829"/>
    <w:rsid w:val="00681904"/>
    <w:rsid w:val="0068193C"/>
    <w:rsid w:val="00681948"/>
    <w:rsid w:val="0068198B"/>
    <w:rsid w:val="0068198F"/>
    <w:rsid w:val="006819C7"/>
    <w:rsid w:val="00681A92"/>
    <w:rsid w:val="00681AF7"/>
    <w:rsid w:val="00681B8B"/>
    <w:rsid w:val="00681CB3"/>
    <w:rsid w:val="00681CD8"/>
    <w:rsid w:val="00681E07"/>
    <w:rsid w:val="00681E1F"/>
    <w:rsid w:val="00681E8F"/>
    <w:rsid w:val="00681EC5"/>
    <w:rsid w:val="006820C1"/>
    <w:rsid w:val="00682164"/>
    <w:rsid w:val="006821AF"/>
    <w:rsid w:val="0068224E"/>
    <w:rsid w:val="00682262"/>
    <w:rsid w:val="00682278"/>
    <w:rsid w:val="006822CD"/>
    <w:rsid w:val="006822E1"/>
    <w:rsid w:val="006822E4"/>
    <w:rsid w:val="00682340"/>
    <w:rsid w:val="006823C1"/>
    <w:rsid w:val="00682448"/>
    <w:rsid w:val="00682481"/>
    <w:rsid w:val="006824A7"/>
    <w:rsid w:val="006824C5"/>
    <w:rsid w:val="00682559"/>
    <w:rsid w:val="006825D1"/>
    <w:rsid w:val="0068262E"/>
    <w:rsid w:val="006826A4"/>
    <w:rsid w:val="00682789"/>
    <w:rsid w:val="0068279B"/>
    <w:rsid w:val="006827DE"/>
    <w:rsid w:val="00682877"/>
    <w:rsid w:val="006828AF"/>
    <w:rsid w:val="00682913"/>
    <w:rsid w:val="0068291F"/>
    <w:rsid w:val="0068295E"/>
    <w:rsid w:val="00682A00"/>
    <w:rsid w:val="00682AA5"/>
    <w:rsid w:val="00682AB0"/>
    <w:rsid w:val="00682BD4"/>
    <w:rsid w:val="00682C47"/>
    <w:rsid w:val="00682CB7"/>
    <w:rsid w:val="00682CFC"/>
    <w:rsid w:val="00682D31"/>
    <w:rsid w:val="00682D86"/>
    <w:rsid w:val="00682E40"/>
    <w:rsid w:val="00682E54"/>
    <w:rsid w:val="00682E8F"/>
    <w:rsid w:val="00682E9B"/>
    <w:rsid w:val="00682EC9"/>
    <w:rsid w:val="00682F05"/>
    <w:rsid w:val="00682FC2"/>
    <w:rsid w:val="0068304C"/>
    <w:rsid w:val="00683084"/>
    <w:rsid w:val="0068309C"/>
    <w:rsid w:val="006830A2"/>
    <w:rsid w:val="006830FD"/>
    <w:rsid w:val="00683221"/>
    <w:rsid w:val="00683293"/>
    <w:rsid w:val="006832AE"/>
    <w:rsid w:val="006832F5"/>
    <w:rsid w:val="006832FF"/>
    <w:rsid w:val="00683301"/>
    <w:rsid w:val="0068355B"/>
    <w:rsid w:val="00683578"/>
    <w:rsid w:val="006835A5"/>
    <w:rsid w:val="006835A9"/>
    <w:rsid w:val="00683612"/>
    <w:rsid w:val="006836A6"/>
    <w:rsid w:val="0068372D"/>
    <w:rsid w:val="00683782"/>
    <w:rsid w:val="0068379C"/>
    <w:rsid w:val="0068380F"/>
    <w:rsid w:val="0068383A"/>
    <w:rsid w:val="00683878"/>
    <w:rsid w:val="006838DD"/>
    <w:rsid w:val="006838E6"/>
    <w:rsid w:val="00683989"/>
    <w:rsid w:val="00683990"/>
    <w:rsid w:val="00683B31"/>
    <w:rsid w:val="00683C22"/>
    <w:rsid w:val="00683C33"/>
    <w:rsid w:val="00683D3F"/>
    <w:rsid w:val="00683D4C"/>
    <w:rsid w:val="00683D98"/>
    <w:rsid w:val="00683E60"/>
    <w:rsid w:val="00683F75"/>
    <w:rsid w:val="00683FAF"/>
    <w:rsid w:val="00683FB9"/>
    <w:rsid w:val="00684032"/>
    <w:rsid w:val="00684034"/>
    <w:rsid w:val="00684051"/>
    <w:rsid w:val="00684052"/>
    <w:rsid w:val="00684074"/>
    <w:rsid w:val="006840EF"/>
    <w:rsid w:val="00684186"/>
    <w:rsid w:val="006841B0"/>
    <w:rsid w:val="006841B7"/>
    <w:rsid w:val="006842BF"/>
    <w:rsid w:val="00684305"/>
    <w:rsid w:val="0068430C"/>
    <w:rsid w:val="00684322"/>
    <w:rsid w:val="00684354"/>
    <w:rsid w:val="0068446C"/>
    <w:rsid w:val="006844A1"/>
    <w:rsid w:val="0068452C"/>
    <w:rsid w:val="00684599"/>
    <w:rsid w:val="006845E1"/>
    <w:rsid w:val="00684621"/>
    <w:rsid w:val="00684652"/>
    <w:rsid w:val="0068465A"/>
    <w:rsid w:val="006846B9"/>
    <w:rsid w:val="006846C9"/>
    <w:rsid w:val="00684705"/>
    <w:rsid w:val="00684757"/>
    <w:rsid w:val="006847B0"/>
    <w:rsid w:val="0068480F"/>
    <w:rsid w:val="00684846"/>
    <w:rsid w:val="006849E2"/>
    <w:rsid w:val="006849FB"/>
    <w:rsid w:val="00684AE5"/>
    <w:rsid w:val="00684BC6"/>
    <w:rsid w:val="00684BCD"/>
    <w:rsid w:val="00684D31"/>
    <w:rsid w:val="00684D68"/>
    <w:rsid w:val="00684D6E"/>
    <w:rsid w:val="00684D91"/>
    <w:rsid w:val="00684DB0"/>
    <w:rsid w:val="00684E49"/>
    <w:rsid w:val="00684EBD"/>
    <w:rsid w:val="00684FD9"/>
    <w:rsid w:val="00684FEF"/>
    <w:rsid w:val="0068501C"/>
    <w:rsid w:val="006850A2"/>
    <w:rsid w:val="006850BE"/>
    <w:rsid w:val="006850CD"/>
    <w:rsid w:val="0068511D"/>
    <w:rsid w:val="00685125"/>
    <w:rsid w:val="00685177"/>
    <w:rsid w:val="006851C1"/>
    <w:rsid w:val="0068522D"/>
    <w:rsid w:val="0068523A"/>
    <w:rsid w:val="00685293"/>
    <w:rsid w:val="006852CB"/>
    <w:rsid w:val="006852DB"/>
    <w:rsid w:val="00685304"/>
    <w:rsid w:val="00685339"/>
    <w:rsid w:val="00685341"/>
    <w:rsid w:val="00685440"/>
    <w:rsid w:val="00685452"/>
    <w:rsid w:val="00685465"/>
    <w:rsid w:val="00685495"/>
    <w:rsid w:val="00685498"/>
    <w:rsid w:val="006854B5"/>
    <w:rsid w:val="006854D4"/>
    <w:rsid w:val="006855DE"/>
    <w:rsid w:val="0068561A"/>
    <w:rsid w:val="00685654"/>
    <w:rsid w:val="006856EA"/>
    <w:rsid w:val="0068571C"/>
    <w:rsid w:val="0068580C"/>
    <w:rsid w:val="006858C9"/>
    <w:rsid w:val="00685943"/>
    <w:rsid w:val="00685964"/>
    <w:rsid w:val="006859C2"/>
    <w:rsid w:val="006859D8"/>
    <w:rsid w:val="00685AC7"/>
    <w:rsid w:val="00685AF5"/>
    <w:rsid w:val="00685B57"/>
    <w:rsid w:val="00685B77"/>
    <w:rsid w:val="00685B89"/>
    <w:rsid w:val="00685C50"/>
    <w:rsid w:val="00685CB6"/>
    <w:rsid w:val="00685CF8"/>
    <w:rsid w:val="00685D41"/>
    <w:rsid w:val="00685D8B"/>
    <w:rsid w:val="00685DD2"/>
    <w:rsid w:val="00685E3E"/>
    <w:rsid w:val="00685E6F"/>
    <w:rsid w:val="00685E8D"/>
    <w:rsid w:val="00685F41"/>
    <w:rsid w:val="00685FB8"/>
    <w:rsid w:val="00685FFD"/>
    <w:rsid w:val="0068601F"/>
    <w:rsid w:val="0068610E"/>
    <w:rsid w:val="0068613F"/>
    <w:rsid w:val="00686152"/>
    <w:rsid w:val="00686264"/>
    <w:rsid w:val="006862B9"/>
    <w:rsid w:val="006862F1"/>
    <w:rsid w:val="0068631C"/>
    <w:rsid w:val="0068632C"/>
    <w:rsid w:val="00686338"/>
    <w:rsid w:val="00686374"/>
    <w:rsid w:val="0068639E"/>
    <w:rsid w:val="00686489"/>
    <w:rsid w:val="00686499"/>
    <w:rsid w:val="0068656E"/>
    <w:rsid w:val="00686637"/>
    <w:rsid w:val="00686676"/>
    <w:rsid w:val="0068671D"/>
    <w:rsid w:val="0068673A"/>
    <w:rsid w:val="00686769"/>
    <w:rsid w:val="006867BC"/>
    <w:rsid w:val="006867F5"/>
    <w:rsid w:val="00686809"/>
    <w:rsid w:val="00686875"/>
    <w:rsid w:val="0068693D"/>
    <w:rsid w:val="00686961"/>
    <w:rsid w:val="006869BA"/>
    <w:rsid w:val="00686A52"/>
    <w:rsid w:val="00686C62"/>
    <w:rsid w:val="00686CA4"/>
    <w:rsid w:val="00686D06"/>
    <w:rsid w:val="00686D48"/>
    <w:rsid w:val="00686D8B"/>
    <w:rsid w:val="00686DC9"/>
    <w:rsid w:val="00686E1C"/>
    <w:rsid w:val="00686E42"/>
    <w:rsid w:val="00686EB7"/>
    <w:rsid w:val="00686EF4"/>
    <w:rsid w:val="00686F37"/>
    <w:rsid w:val="00686FB7"/>
    <w:rsid w:val="00686FF6"/>
    <w:rsid w:val="0068701E"/>
    <w:rsid w:val="0068706F"/>
    <w:rsid w:val="006870F2"/>
    <w:rsid w:val="0068716B"/>
    <w:rsid w:val="006871B0"/>
    <w:rsid w:val="006871BF"/>
    <w:rsid w:val="006871C4"/>
    <w:rsid w:val="006871D4"/>
    <w:rsid w:val="006872B1"/>
    <w:rsid w:val="006872BF"/>
    <w:rsid w:val="00687336"/>
    <w:rsid w:val="00687380"/>
    <w:rsid w:val="0068738C"/>
    <w:rsid w:val="0068741E"/>
    <w:rsid w:val="00687423"/>
    <w:rsid w:val="00687467"/>
    <w:rsid w:val="00687485"/>
    <w:rsid w:val="006874B1"/>
    <w:rsid w:val="006874F5"/>
    <w:rsid w:val="00687517"/>
    <w:rsid w:val="0068751B"/>
    <w:rsid w:val="00687573"/>
    <w:rsid w:val="0068758C"/>
    <w:rsid w:val="006875E3"/>
    <w:rsid w:val="0068762E"/>
    <w:rsid w:val="006876E4"/>
    <w:rsid w:val="00687700"/>
    <w:rsid w:val="00687745"/>
    <w:rsid w:val="00687757"/>
    <w:rsid w:val="00687789"/>
    <w:rsid w:val="00687795"/>
    <w:rsid w:val="00687799"/>
    <w:rsid w:val="00687800"/>
    <w:rsid w:val="00687866"/>
    <w:rsid w:val="006878E3"/>
    <w:rsid w:val="006878ED"/>
    <w:rsid w:val="00687909"/>
    <w:rsid w:val="00687916"/>
    <w:rsid w:val="006879E4"/>
    <w:rsid w:val="00687AA1"/>
    <w:rsid w:val="00687AE2"/>
    <w:rsid w:val="00687B4A"/>
    <w:rsid w:val="00687B63"/>
    <w:rsid w:val="00687C17"/>
    <w:rsid w:val="00687C7E"/>
    <w:rsid w:val="00687CA4"/>
    <w:rsid w:val="00687CCB"/>
    <w:rsid w:val="00687CE4"/>
    <w:rsid w:val="00687D35"/>
    <w:rsid w:val="00687D39"/>
    <w:rsid w:val="00687DC9"/>
    <w:rsid w:val="00687DE9"/>
    <w:rsid w:val="00687DF6"/>
    <w:rsid w:val="00687ECB"/>
    <w:rsid w:val="00687F5D"/>
    <w:rsid w:val="00690012"/>
    <w:rsid w:val="00690049"/>
    <w:rsid w:val="006900DC"/>
    <w:rsid w:val="00690110"/>
    <w:rsid w:val="0069011E"/>
    <w:rsid w:val="0069019A"/>
    <w:rsid w:val="006901C4"/>
    <w:rsid w:val="00690265"/>
    <w:rsid w:val="0069027E"/>
    <w:rsid w:val="00690301"/>
    <w:rsid w:val="00690380"/>
    <w:rsid w:val="00690397"/>
    <w:rsid w:val="006903DB"/>
    <w:rsid w:val="006903F6"/>
    <w:rsid w:val="00690490"/>
    <w:rsid w:val="006904E6"/>
    <w:rsid w:val="00690522"/>
    <w:rsid w:val="0069058E"/>
    <w:rsid w:val="006905F3"/>
    <w:rsid w:val="0069062B"/>
    <w:rsid w:val="0069066F"/>
    <w:rsid w:val="00690694"/>
    <w:rsid w:val="006906A8"/>
    <w:rsid w:val="00690728"/>
    <w:rsid w:val="00690806"/>
    <w:rsid w:val="00690873"/>
    <w:rsid w:val="00690891"/>
    <w:rsid w:val="00690906"/>
    <w:rsid w:val="00690938"/>
    <w:rsid w:val="00690942"/>
    <w:rsid w:val="00690A51"/>
    <w:rsid w:val="00690B3E"/>
    <w:rsid w:val="00690B5A"/>
    <w:rsid w:val="00690B74"/>
    <w:rsid w:val="00690BD6"/>
    <w:rsid w:val="00690C14"/>
    <w:rsid w:val="00690D0B"/>
    <w:rsid w:val="00690D15"/>
    <w:rsid w:val="00690D60"/>
    <w:rsid w:val="00690DA7"/>
    <w:rsid w:val="00690DB5"/>
    <w:rsid w:val="00690DC6"/>
    <w:rsid w:val="00690E10"/>
    <w:rsid w:val="00690F4D"/>
    <w:rsid w:val="00690F68"/>
    <w:rsid w:val="00690F97"/>
    <w:rsid w:val="00690FA8"/>
    <w:rsid w:val="00690FD0"/>
    <w:rsid w:val="00690FDD"/>
    <w:rsid w:val="00691073"/>
    <w:rsid w:val="00691077"/>
    <w:rsid w:val="0069107E"/>
    <w:rsid w:val="00691090"/>
    <w:rsid w:val="0069111D"/>
    <w:rsid w:val="0069120A"/>
    <w:rsid w:val="00691240"/>
    <w:rsid w:val="00691261"/>
    <w:rsid w:val="00691356"/>
    <w:rsid w:val="0069149D"/>
    <w:rsid w:val="006914AB"/>
    <w:rsid w:val="006914E7"/>
    <w:rsid w:val="0069152D"/>
    <w:rsid w:val="006915A7"/>
    <w:rsid w:val="006915BC"/>
    <w:rsid w:val="00691643"/>
    <w:rsid w:val="0069167F"/>
    <w:rsid w:val="006916F9"/>
    <w:rsid w:val="006917C4"/>
    <w:rsid w:val="0069184C"/>
    <w:rsid w:val="00691896"/>
    <w:rsid w:val="006919CE"/>
    <w:rsid w:val="006919E6"/>
    <w:rsid w:val="00691A17"/>
    <w:rsid w:val="00691BC1"/>
    <w:rsid w:val="00691BCD"/>
    <w:rsid w:val="00691C9E"/>
    <w:rsid w:val="00691CD1"/>
    <w:rsid w:val="00691D99"/>
    <w:rsid w:val="00691DF6"/>
    <w:rsid w:val="00691EDC"/>
    <w:rsid w:val="00691EFB"/>
    <w:rsid w:val="00691FAA"/>
    <w:rsid w:val="00691FD1"/>
    <w:rsid w:val="0069200C"/>
    <w:rsid w:val="0069207D"/>
    <w:rsid w:val="006920A7"/>
    <w:rsid w:val="006920C6"/>
    <w:rsid w:val="006920CD"/>
    <w:rsid w:val="0069211C"/>
    <w:rsid w:val="00692165"/>
    <w:rsid w:val="006921BA"/>
    <w:rsid w:val="006921E1"/>
    <w:rsid w:val="006921FF"/>
    <w:rsid w:val="006922ED"/>
    <w:rsid w:val="006922F2"/>
    <w:rsid w:val="006922FF"/>
    <w:rsid w:val="0069231D"/>
    <w:rsid w:val="00692346"/>
    <w:rsid w:val="00692372"/>
    <w:rsid w:val="00692429"/>
    <w:rsid w:val="00692440"/>
    <w:rsid w:val="00692459"/>
    <w:rsid w:val="0069245C"/>
    <w:rsid w:val="0069246E"/>
    <w:rsid w:val="00692588"/>
    <w:rsid w:val="006925A3"/>
    <w:rsid w:val="006925EC"/>
    <w:rsid w:val="0069261D"/>
    <w:rsid w:val="00692621"/>
    <w:rsid w:val="00692655"/>
    <w:rsid w:val="0069265A"/>
    <w:rsid w:val="0069268D"/>
    <w:rsid w:val="0069268E"/>
    <w:rsid w:val="006926E3"/>
    <w:rsid w:val="006926FA"/>
    <w:rsid w:val="00692737"/>
    <w:rsid w:val="006927BB"/>
    <w:rsid w:val="00692990"/>
    <w:rsid w:val="00692A13"/>
    <w:rsid w:val="00692A4E"/>
    <w:rsid w:val="00692AA9"/>
    <w:rsid w:val="00692AB4"/>
    <w:rsid w:val="00692B3A"/>
    <w:rsid w:val="00692BB2"/>
    <w:rsid w:val="00692BD6"/>
    <w:rsid w:val="00692C3D"/>
    <w:rsid w:val="00692C65"/>
    <w:rsid w:val="00692CCF"/>
    <w:rsid w:val="00692D28"/>
    <w:rsid w:val="00692D2D"/>
    <w:rsid w:val="00692D45"/>
    <w:rsid w:val="00692DBB"/>
    <w:rsid w:val="00692DEF"/>
    <w:rsid w:val="00692DFD"/>
    <w:rsid w:val="00692DFE"/>
    <w:rsid w:val="00692E0A"/>
    <w:rsid w:val="00692E44"/>
    <w:rsid w:val="00692EAF"/>
    <w:rsid w:val="00692EC9"/>
    <w:rsid w:val="00692F97"/>
    <w:rsid w:val="00692FA2"/>
    <w:rsid w:val="00692FAD"/>
    <w:rsid w:val="00693064"/>
    <w:rsid w:val="00693073"/>
    <w:rsid w:val="00693086"/>
    <w:rsid w:val="006930F2"/>
    <w:rsid w:val="0069310C"/>
    <w:rsid w:val="00693110"/>
    <w:rsid w:val="00693140"/>
    <w:rsid w:val="00693151"/>
    <w:rsid w:val="00693159"/>
    <w:rsid w:val="00693165"/>
    <w:rsid w:val="006931A4"/>
    <w:rsid w:val="006931AB"/>
    <w:rsid w:val="00693287"/>
    <w:rsid w:val="006932C8"/>
    <w:rsid w:val="006932CB"/>
    <w:rsid w:val="00693388"/>
    <w:rsid w:val="0069342B"/>
    <w:rsid w:val="006934AB"/>
    <w:rsid w:val="00693519"/>
    <w:rsid w:val="00693575"/>
    <w:rsid w:val="006935DA"/>
    <w:rsid w:val="00693624"/>
    <w:rsid w:val="00693698"/>
    <w:rsid w:val="00693733"/>
    <w:rsid w:val="0069374B"/>
    <w:rsid w:val="006937AD"/>
    <w:rsid w:val="006937DA"/>
    <w:rsid w:val="006937DE"/>
    <w:rsid w:val="006937E8"/>
    <w:rsid w:val="006938AD"/>
    <w:rsid w:val="00693926"/>
    <w:rsid w:val="006939DB"/>
    <w:rsid w:val="00693A84"/>
    <w:rsid w:val="00693A96"/>
    <w:rsid w:val="00693AE1"/>
    <w:rsid w:val="00693AF7"/>
    <w:rsid w:val="00693B00"/>
    <w:rsid w:val="00693B6E"/>
    <w:rsid w:val="00693B76"/>
    <w:rsid w:val="00693BF7"/>
    <w:rsid w:val="00693C39"/>
    <w:rsid w:val="00693D06"/>
    <w:rsid w:val="00693DE4"/>
    <w:rsid w:val="00693E1B"/>
    <w:rsid w:val="00693E29"/>
    <w:rsid w:val="00693E5B"/>
    <w:rsid w:val="00693E8C"/>
    <w:rsid w:val="00693EB5"/>
    <w:rsid w:val="00693EF1"/>
    <w:rsid w:val="00693F25"/>
    <w:rsid w:val="00693F78"/>
    <w:rsid w:val="00693FD0"/>
    <w:rsid w:val="00694139"/>
    <w:rsid w:val="006941DD"/>
    <w:rsid w:val="006941F6"/>
    <w:rsid w:val="006942CD"/>
    <w:rsid w:val="0069432B"/>
    <w:rsid w:val="00694351"/>
    <w:rsid w:val="0069436F"/>
    <w:rsid w:val="006943FC"/>
    <w:rsid w:val="00694403"/>
    <w:rsid w:val="0069441A"/>
    <w:rsid w:val="00694427"/>
    <w:rsid w:val="00694452"/>
    <w:rsid w:val="0069446D"/>
    <w:rsid w:val="00694518"/>
    <w:rsid w:val="00694575"/>
    <w:rsid w:val="006945D6"/>
    <w:rsid w:val="0069467F"/>
    <w:rsid w:val="006946E3"/>
    <w:rsid w:val="00694871"/>
    <w:rsid w:val="0069487D"/>
    <w:rsid w:val="006948C8"/>
    <w:rsid w:val="006948D6"/>
    <w:rsid w:val="006949E0"/>
    <w:rsid w:val="00694B10"/>
    <w:rsid w:val="00694B18"/>
    <w:rsid w:val="00694B7A"/>
    <w:rsid w:val="00694BA8"/>
    <w:rsid w:val="00694C00"/>
    <w:rsid w:val="00694C57"/>
    <w:rsid w:val="00694C8D"/>
    <w:rsid w:val="00694C95"/>
    <w:rsid w:val="00694CBF"/>
    <w:rsid w:val="00694CCD"/>
    <w:rsid w:val="00694CF6"/>
    <w:rsid w:val="00694D95"/>
    <w:rsid w:val="00694E16"/>
    <w:rsid w:val="00694E76"/>
    <w:rsid w:val="00694E7B"/>
    <w:rsid w:val="00694EB2"/>
    <w:rsid w:val="00694ECF"/>
    <w:rsid w:val="00694FB3"/>
    <w:rsid w:val="00694FC2"/>
    <w:rsid w:val="006950A5"/>
    <w:rsid w:val="006950DB"/>
    <w:rsid w:val="006951DD"/>
    <w:rsid w:val="006951E9"/>
    <w:rsid w:val="006952A4"/>
    <w:rsid w:val="006952C0"/>
    <w:rsid w:val="00695313"/>
    <w:rsid w:val="0069537E"/>
    <w:rsid w:val="0069538C"/>
    <w:rsid w:val="006953A7"/>
    <w:rsid w:val="006953B1"/>
    <w:rsid w:val="00695561"/>
    <w:rsid w:val="0069557F"/>
    <w:rsid w:val="006955DD"/>
    <w:rsid w:val="00695664"/>
    <w:rsid w:val="006956A8"/>
    <w:rsid w:val="00695712"/>
    <w:rsid w:val="00695771"/>
    <w:rsid w:val="006957E2"/>
    <w:rsid w:val="00695807"/>
    <w:rsid w:val="00695884"/>
    <w:rsid w:val="0069589F"/>
    <w:rsid w:val="006958F1"/>
    <w:rsid w:val="00695931"/>
    <w:rsid w:val="00695A5C"/>
    <w:rsid w:val="00695A77"/>
    <w:rsid w:val="00695A95"/>
    <w:rsid w:val="00695AB6"/>
    <w:rsid w:val="00695B1F"/>
    <w:rsid w:val="00695BC3"/>
    <w:rsid w:val="00695C27"/>
    <w:rsid w:val="00695C92"/>
    <w:rsid w:val="00695CB2"/>
    <w:rsid w:val="00695CD8"/>
    <w:rsid w:val="00695D06"/>
    <w:rsid w:val="00695D61"/>
    <w:rsid w:val="00695DA5"/>
    <w:rsid w:val="00695E64"/>
    <w:rsid w:val="00695F07"/>
    <w:rsid w:val="00695F94"/>
    <w:rsid w:val="00695FA5"/>
    <w:rsid w:val="0069600B"/>
    <w:rsid w:val="006960FC"/>
    <w:rsid w:val="00696103"/>
    <w:rsid w:val="0069610C"/>
    <w:rsid w:val="00696133"/>
    <w:rsid w:val="006961DF"/>
    <w:rsid w:val="0069624A"/>
    <w:rsid w:val="0069627A"/>
    <w:rsid w:val="006962C5"/>
    <w:rsid w:val="0069630A"/>
    <w:rsid w:val="00696326"/>
    <w:rsid w:val="00696331"/>
    <w:rsid w:val="0069635E"/>
    <w:rsid w:val="00696381"/>
    <w:rsid w:val="006963B2"/>
    <w:rsid w:val="0069643E"/>
    <w:rsid w:val="00696497"/>
    <w:rsid w:val="00696499"/>
    <w:rsid w:val="0069650F"/>
    <w:rsid w:val="00696511"/>
    <w:rsid w:val="00696519"/>
    <w:rsid w:val="0069652A"/>
    <w:rsid w:val="00696549"/>
    <w:rsid w:val="00696566"/>
    <w:rsid w:val="006965A2"/>
    <w:rsid w:val="006965F4"/>
    <w:rsid w:val="0069663E"/>
    <w:rsid w:val="006966DE"/>
    <w:rsid w:val="006966DF"/>
    <w:rsid w:val="006966EB"/>
    <w:rsid w:val="0069670B"/>
    <w:rsid w:val="00696773"/>
    <w:rsid w:val="00696785"/>
    <w:rsid w:val="0069678F"/>
    <w:rsid w:val="0069679F"/>
    <w:rsid w:val="006967D7"/>
    <w:rsid w:val="00696801"/>
    <w:rsid w:val="00696956"/>
    <w:rsid w:val="00696972"/>
    <w:rsid w:val="00696981"/>
    <w:rsid w:val="006969DD"/>
    <w:rsid w:val="00696A59"/>
    <w:rsid w:val="00696ABE"/>
    <w:rsid w:val="00696B35"/>
    <w:rsid w:val="00696B45"/>
    <w:rsid w:val="00696B9B"/>
    <w:rsid w:val="00696C86"/>
    <w:rsid w:val="00696D7E"/>
    <w:rsid w:val="00696DC0"/>
    <w:rsid w:val="00696E3B"/>
    <w:rsid w:val="00696E3C"/>
    <w:rsid w:val="00696E64"/>
    <w:rsid w:val="00696E94"/>
    <w:rsid w:val="00696ECC"/>
    <w:rsid w:val="00696EF3"/>
    <w:rsid w:val="00696F1D"/>
    <w:rsid w:val="00696F97"/>
    <w:rsid w:val="00696FA6"/>
    <w:rsid w:val="006970EC"/>
    <w:rsid w:val="006970F3"/>
    <w:rsid w:val="0069710A"/>
    <w:rsid w:val="006971AF"/>
    <w:rsid w:val="006971B2"/>
    <w:rsid w:val="00697236"/>
    <w:rsid w:val="00697247"/>
    <w:rsid w:val="0069726B"/>
    <w:rsid w:val="00697288"/>
    <w:rsid w:val="0069729A"/>
    <w:rsid w:val="00697325"/>
    <w:rsid w:val="0069735E"/>
    <w:rsid w:val="006973D1"/>
    <w:rsid w:val="00697510"/>
    <w:rsid w:val="00697526"/>
    <w:rsid w:val="0069755A"/>
    <w:rsid w:val="006975EB"/>
    <w:rsid w:val="0069765A"/>
    <w:rsid w:val="006976B5"/>
    <w:rsid w:val="006976F8"/>
    <w:rsid w:val="0069772A"/>
    <w:rsid w:val="0069772D"/>
    <w:rsid w:val="0069773D"/>
    <w:rsid w:val="00697777"/>
    <w:rsid w:val="0069777E"/>
    <w:rsid w:val="00697780"/>
    <w:rsid w:val="00697781"/>
    <w:rsid w:val="006977DF"/>
    <w:rsid w:val="006977F6"/>
    <w:rsid w:val="0069784B"/>
    <w:rsid w:val="0069790C"/>
    <w:rsid w:val="00697997"/>
    <w:rsid w:val="00697A2B"/>
    <w:rsid w:val="00697B0E"/>
    <w:rsid w:val="00697B67"/>
    <w:rsid w:val="00697C23"/>
    <w:rsid w:val="00697C62"/>
    <w:rsid w:val="00697C8B"/>
    <w:rsid w:val="00697CAA"/>
    <w:rsid w:val="00697CE1"/>
    <w:rsid w:val="00697D6D"/>
    <w:rsid w:val="00697DDD"/>
    <w:rsid w:val="00697DEA"/>
    <w:rsid w:val="00697E6C"/>
    <w:rsid w:val="00697EAA"/>
    <w:rsid w:val="00697EFA"/>
    <w:rsid w:val="00697FF3"/>
    <w:rsid w:val="006A001A"/>
    <w:rsid w:val="006A0063"/>
    <w:rsid w:val="006A016A"/>
    <w:rsid w:val="006A019B"/>
    <w:rsid w:val="006A01A4"/>
    <w:rsid w:val="006A0202"/>
    <w:rsid w:val="006A0273"/>
    <w:rsid w:val="006A02B1"/>
    <w:rsid w:val="006A0317"/>
    <w:rsid w:val="006A032E"/>
    <w:rsid w:val="006A0377"/>
    <w:rsid w:val="006A047B"/>
    <w:rsid w:val="006A052B"/>
    <w:rsid w:val="006A0604"/>
    <w:rsid w:val="006A061C"/>
    <w:rsid w:val="006A06D5"/>
    <w:rsid w:val="006A072B"/>
    <w:rsid w:val="006A07AB"/>
    <w:rsid w:val="006A07DA"/>
    <w:rsid w:val="006A0804"/>
    <w:rsid w:val="006A080B"/>
    <w:rsid w:val="006A08B3"/>
    <w:rsid w:val="006A0911"/>
    <w:rsid w:val="006A0A47"/>
    <w:rsid w:val="006A0AA1"/>
    <w:rsid w:val="006A0AC3"/>
    <w:rsid w:val="006A0AE1"/>
    <w:rsid w:val="006A0B10"/>
    <w:rsid w:val="006A0B13"/>
    <w:rsid w:val="006A0B3A"/>
    <w:rsid w:val="006A0B99"/>
    <w:rsid w:val="006A0BBB"/>
    <w:rsid w:val="006A0BBC"/>
    <w:rsid w:val="006A0BC7"/>
    <w:rsid w:val="006A0C62"/>
    <w:rsid w:val="006A0C66"/>
    <w:rsid w:val="006A0C76"/>
    <w:rsid w:val="006A0D14"/>
    <w:rsid w:val="006A0DB1"/>
    <w:rsid w:val="006A0DBA"/>
    <w:rsid w:val="006A0E03"/>
    <w:rsid w:val="006A0E7F"/>
    <w:rsid w:val="006A0EE9"/>
    <w:rsid w:val="006A0F40"/>
    <w:rsid w:val="006A0F9F"/>
    <w:rsid w:val="006A0FA1"/>
    <w:rsid w:val="006A0FAE"/>
    <w:rsid w:val="006A0FD1"/>
    <w:rsid w:val="006A1019"/>
    <w:rsid w:val="006A1023"/>
    <w:rsid w:val="006A1055"/>
    <w:rsid w:val="006A1087"/>
    <w:rsid w:val="006A116A"/>
    <w:rsid w:val="006A11B6"/>
    <w:rsid w:val="006A11FD"/>
    <w:rsid w:val="006A1232"/>
    <w:rsid w:val="006A12A9"/>
    <w:rsid w:val="006A12AC"/>
    <w:rsid w:val="006A12BF"/>
    <w:rsid w:val="006A1343"/>
    <w:rsid w:val="006A1369"/>
    <w:rsid w:val="006A13F0"/>
    <w:rsid w:val="006A1411"/>
    <w:rsid w:val="006A1495"/>
    <w:rsid w:val="006A14CC"/>
    <w:rsid w:val="006A14DE"/>
    <w:rsid w:val="006A14EB"/>
    <w:rsid w:val="006A161F"/>
    <w:rsid w:val="006A162F"/>
    <w:rsid w:val="006A164A"/>
    <w:rsid w:val="006A168D"/>
    <w:rsid w:val="006A1701"/>
    <w:rsid w:val="006A171F"/>
    <w:rsid w:val="006A1775"/>
    <w:rsid w:val="006A17C4"/>
    <w:rsid w:val="006A183D"/>
    <w:rsid w:val="006A1860"/>
    <w:rsid w:val="006A186F"/>
    <w:rsid w:val="006A189E"/>
    <w:rsid w:val="006A18BA"/>
    <w:rsid w:val="006A1974"/>
    <w:rsid w:val="006A1991"/>
    <w:rsid w:val="006A19B6"/>
    <w:rsid w:val="006A1A05"/>
    <w:rsid w:val="006A1A1E"/>
    <w:rsid w:val="006A1A23"/>
    <w:rsid w:val="006A1A44"/>
    <w:rsid w:val="006A1A46"/>
    <w:rsid w:val="006A1A6D"/>
    <w:rsid w:val="006A1AC1"/>
    <w:rsid w:val="006A1AD7"/>
    <w:rsid w:val="006A1B27"/>
    <w:rsid w:val="006A1BDF"/>
    <w:rsid w:val="006A1C33"/>
    <w:rsid w:val="006A1C3C"/>
    <w:rsid w:val="006A1D0E"/>
    <w:rsid w:val="006A1D0F"/>
    <w:rsid w:val="006A1D2B"/>
    <w:rsid w:val="006A1D48"/>
    <w:rsid w:val="006A1D70"/>
    <w:rsid w:val="006A1E84"/>
    <w:rsid w:val="006A1EDE"/>
    <w:rsid w:val="006A1F16"/>
    <w:rsid w:val="006A1F3A"/>
    <w:rsid w:val="006A1F55"/>
    <w:rsid w:val="006A1F5D"/>
    <w:rsid w:val="006A1FE4"/>
    <w:rsid w:val="006A203F"/>
    <w:rsid w:val="006A205D"/>
    <w:rsid w:val="006A20CD"/>
    <w:rsid w:val="006A2129"/>
    <w:rsid w:val="006A2140"/>
    <w:rsid w:val="006A215F"/>
    <w:rsid w:val="006A21E4"/>
    <w:rsid w:val="006A2262"/>
    <w:rsid w:val="006A2283"/>
    <w:rsid w:val="006A2350"/>
    <w:rsid w:val="006A23F7"/>
    <w:rsid w:val="006A242D"/>
    <w:rsid w:val="006A244E"/>
    <w:rsid w:val="006A248F"/>
    <w:rsid w:val="006A24FA"/>
    <w:rsid w:val="006A250E"/>
    <w:rsid w:val="006A253F"/>
    <w:rsid w:val="006A2629"/>
    <w:rsid w:val="006A2652"/>
    <w:rsid w:val="006A2694"/>
    <w:rsid w:val="006A2716"/>
    <w:rsid w:val="006A276E"/>
    <w:rsid w:val="006A27D0"/>
    <w:rsid w:val="006A280D"/>
    <w:rsid w:val="006A28F3"/>
    <w:rsid w:val="006A292D"/>
    <w:rsid w:val="006A292F"/>
    <w:rsid w:val="006A296C"/>
    <w:rsid w:val="006A2971"/>
    <w:rsid w:val="006A2B2F"/>
    <w:rsid w:val="006A2B58"/>
    <w:rsid w:val="006A2B7E"/>
    <w:rsid w:val="006A2BD7"/>
    <w:rsid w:val="006A2BF2"/>
    <w:rsid w:val="006A2C1A"/>
    <w:rsid w:val="006A2C69"/>
    <w:rsid w:val="006A2CD0"/>
    <w:rsid w:val="006A2D03"/>
    <w:rsid w:val="006A2D35"/>
    <w:rsid w:val="006A2DB8"/>
    <w:rsid w:val="006A2DC0"/>
    <w:rsid w:val="006A2E99"/>
    <w:rsid w:val="006A2F07"/>
    <w:rsid w:val="006A2F72"/>
    <w:rsid w:val="006A3033"/>
    <w:rsid w:val="006A31B3"/>
    <w:rsid w:val="006A325B"/>
    <w:rsid w:val="006A3271"/>
    <w:rsid w:val="006A32A1"/>
    <w:rsid w:val="006A32AA"/>
    <w:rsid w:val="006A331D"/>
    <w:rsid w:val="006A3327"/>
    <w:rsid w:val="006A332E"/>
    <w:rsid w:val="006A33A0"/>
    <w:rsid w:val="006A34FE"/>
    <w:rsid w:val="006A3567"/>
    <w:rsid w:val="006A358D"/>
    <w:rsid w:val="006A35C9"/>
    <w:rsid w:val="006A3631"/>
    <w:rsid w:val="006A36A3"/>
    <w:rsid w:val="006A373B"/>
    <w:rsid w:val="006A3793"/>
    <w:rsid w:val="006A37CC"/>
    <w:rsid w:val="006A380A"/>
    <w:rsid w:val="006A3828"/>
    <w:rsid w:val="006A387F"/>
    <w:rsid w:val="006A388F"/>
    <w:rsid w:val="006A3896"/>
    <w:rsid w:val="006A38AB"/>
    <w:rsid w:val="006A3907"/>
    <w:rsid w:val="006A394E"/>
    <w:rsid w:val="006A39C0"/>
    <w:rsid w:val="006A39C3"/>
    <w:rsid w:val="006A3A94"/>
    <w:rsid w:val="006A3AC4"/>
    <w:rsid w:val="006A3AE0"/>
    <w:rsid w:val="006A3B5B"/>
    <w:rsid w:val="006A3B9D"/>
    <w:rsid w:val="006A3C96"/>
    <w:rsid w:val="006A3D63"/>
    <w:rsid w:val="006A3D87"/>
    <w:rsid w:val="006A3DA5"/>
    <w:rsid w:val="006A3DED"/>
    <w:rsid w:val="006A3DF4"/>
    <w:rsid w:val="006A3E0A"/>
    <w:rsid w:val="006A3FDE"/>
    <w:rsid w:val="006A3FF0"/>
    <w:rsid w:val="006A4010"/>
    <w:rsid w:val="006A4053"/>
    <w:rsid w:val="006A4079"/>
    <w:rsid w:val="006A4112"/>
    <w:rsid w:val="006A4140"/>
    <w:rsid w:val="006A419C"/>
    <w:rsid w:val="006A41C0"/>
    <w:rsid w:val="006A41E7"/>
    <w:rsid w:val="006A4215"/>
    <w:rsid w:val="006A424E"/>
    <w:rsid w:val="006A4268"/>
    <w:rsid w:val="006A42BE"/>
    <w:rsid w:val="006A42F2"/>
    <w:rsid w:val="006A433A"/>
    <w:rsid w:val="006A433F"/>
    <w:rsid w:val="006A43E9"/>
    <w:rsid w:val="006A44FD"/>
    <w:rsid w:val="006A450B"/>
    <w:rsid w:val="006A456D"/>
    <w:rsid w:val="006A4578"/>
    <w:rsid w:val="006A458B"/>
    <w:rsid w:val="006A45FE"/>
    <w:rsid w:val="006A46D7"/>
    <w:rsid w:val="006A46FB"/>
    <w:rsid w:val="006A4762"/>
    <w:rsid w:val="006A478D"/>
    <w:rsid w:val="006A47A3"/>
    <w:rsid w:val="006A4830"/>
    <w:rsid w:val="006A4832"/>
    <w:rsid w:val="006A489A"/>
    <w:rsid w:val="006A4910"/>
    <w:rsid w:val="006A496D"/>
    <w:rsid w:val="006A49B6"/>
    <w:rsid w:val="006A49D5"/>
    <w:rsid w:val="006A49DA"/>
    <w:rsid w:val="006A4A1F"/>
    <w:rsid w:val="006A4AA1"/>
    <w:rsid w:val="006A4B54"/>
    <w:rsid w:val="006A4B98"/>
    <w:rsid w:val="006A4BD1"/>
    <w:rsid w:val="006A4C64"/>
    <w:rsid w:val="006A4D14"/>
    <w:rsid w:val="006A4D15"/>
    <w:rsid w:val="006A4D3F"/>
    <w:rsid w:val="006A4D43"/>
    <w:rsid w:val="006A4D67"/>
    <w:rsid w:val="006A4DAB"/>
    <w:rsid w:val="006A4DEC"/>
    <w:rsid w:val="006A4E09"/>
    <w:rsid w:val="006A4E21"/>
    <w:rsid w:val="006A4E5E"/>
    <w:rsid w:val="006A4ED6"/>
    <w:rsid w:val="006A4EDE"/>
    <w:rsid w:val="006A4EFB"/>
    <w:rsid w:val="006A4F35"/>
    <w:rsid w:val="006A4F4D"/>
    <w:rsid w:val="006A4F69"/>
    <w:rsid w:val="006A4F6E"/>
    <w:rsid w:val="006A4FDF"/>
    <w:rsid w:val="006A4FFF"/>
    <w:rsid w:val="006A5049"/>
    <w:rsid w:val="006A50DE"/>
    <w:rsid w:val="006A5153"/>
    <w:rsid w:val="006A517C"/>
    <w:rsid w:val="006A5184"/>
    <w:rsid w:val="006A5188"/>
    <w:rsid w:val="006A51A5"/>
    <w:rsid w:val="006A51D2"/>
    <w:rsid w:val="006A51E5"/>
    <w:rsid w:val="006A5279"/>
    <w:rsid w:val="006A529D"/>
    <w:rsid w:val="006A52B5"/>
    <w:rsid w:val="006A52D6"/>
    <w:rsid w:val="006A533E"/>
    <w:rsid w:val="006A53F9"/>
    <w:rsid w:val="006A54CE"/>
    <w:rsid w:val="006A54D7"/>
    <w:rsid w:val="006A550C"/>
    <w:rsid w:val="006A552A"/>
    <w:rsid w:val="006A5553"/>
    <w:rsid w:val="006A5580"/>
    <w:rsid w:val="006A55C7"/>
    <w:rsid w:val="006A560C"/>
    <w:rsid w:val="006A5677"/>
    <w:rsid w:val="006A56BF"/>
    <w:rsid w:val="006A56CA"/>
    <w:rsid w:val="006A56E3"/>
    <w:rsid w:val="006A5765"/>
    <w:rsid w:val="006A576A"/>
    <w:rsid w:val="006A57AF"/>
    <w:rsid w:val="006A57D2"/>
    <w:rsid w:val="006A57F2"/>
    <w:rsid w:val="006A58EA"/>
    <w:rsid w:val="006A5900"/>
    <w:rsid w:val="006A5A29"/>
    <w:rsid w:val="006A5A39"/>
    <w:rsid w:val="006A5A3B"/>
    <w:rsid w:val="006A5A64"/>
    <w:rsid w:val="006A5AA4"/>
    <w:rsid w:val="006A5AF9"/>
    <w:rsid w:val="006A5BE6"/>
    <w:rsid w:val="006A5C0F"/>
    <w:rsid w:val="006A5C58"/>
    <w:rsid w:val="006A5C5D"/>
    <w:rsid w:val="006A5C6E"/>
    <w:rsid w:val="006A5CE5"/>
    <w:rsid w:val="006A5D22"/>
    <w:rsid w:val="006A5D36"/>
    <w:rsid w:val="006A5D78"/>
    <w:rsid w:val="006A5F17"/>
    <w:rsid w:val="006A5F2F"/>
    <w:rsid w:val="006A5F38"/>
    <w:rsid w:val="006A5FA4"/>
    <w:rsid w:val="006A60C1"/>
    <w:rsid w:val="006A6160"/>
    <w:rsid w:val="006A6184"/>
    <w:rsid w:val="006A61BD"/>
    <w:rsid w:val="006A61CC"/>
    <w:rsid w:val="006A61EB"/>
    <w:rsid w:val="006A6227"/>
    <w:rsid w:val="006A624B"/>
    <w:rsid w:val="006A62AA"/>
    <w:rsid w:val="006A62FF"/>
    <w:rsid w:val="006A6393"/>
    <w:rsid w:val="006A639F"/>
    <w:rsid w:val="006A63A2"/>
    <w:rsid w:val="006A652E"/>
    <w:rsid w:val="006A6551"/>
    <w:rsid w:val="006A660C"/>
    <w:rsid w:val="006A672D"/>
    <w:rsid w:val="006A6785"/>
    <w:rsid w:val="006A6787"/>
    <w:rsid w:val="006A6839"/>
    <w:rsid w:val="006A689B"/>
    <w:rsid w:val="006A68AF"/>
    <w:rsid w:val="006A6986"/>
    <w:rsid w:val="006A69AA"/>
    <w:rsid w:val="006A69C7"/>
    <w:rsid w:val="006A69EE"/>
    <w:rsid w:val="006A6AAE"/>
    <w:rsid w:val="006A6B60"/>
    <w:rsid w:val="006A6B71"/>
    <w:rsid w:val="006A6BE2"/>
    <w:rsid w:val="006A6BEB"/>
    <w:rsid w:val="006A6C5B"/>
    <w:rsid w:val="006A6D96"/>
    <w:rsid w:val="006A6D9E"/>
    <w:rsid w:val="006A6E2D"/>
    <w:rsid w:val="006A6F92"/>
    <w:rsid w:val="006A6F94"/>
    <w:rsid w:val="006A700D"/>
    <w:rsid w:val="006A700F"/>
    <w:rsid w:val="006A7014"/>
    <w:rsid w:val="006A702B"/>
    <w:rsid w:val="006A702D"/>
    <w:rsid w:val="006A709A"/>
    <w:rsid w:val="006A716F"/>
    <w:rsid w:val="006A717C"/>
    <w:rsid w:val="006A722C"/>
    <w:rsid w:val="006A72CE"/>
    <w:rsid w:val="006A72FB"/>
    <w:rsid w:val="006A7309"/>
    <w:rsid w:val="006A7389"/>
    <w:rsid w:val="006A7391"/>
    <w:rsid w:val="006A73C9"/>
    <w:rsid w:val="006A7499"/>
    <w:rsid w:val="006A749F"/>
    <w:rsid w:val="006A7559"/>
    <w:rsid w:val="006A758B"/>
    <w:rsid w:val="006A761B"/>
    <w:rsid w:val="006A766E"/>
    <w:rsid w:val="006A7688"/>
    <w:rsid w:val="006A76A1"/>
    <w:rsid w:val="006A7712"/>
    <w:rsid w:val="006A7722"/>
    <w:rsid w:val="006A7753"/>
    <w:rsid w:val="006A7823"/>
    <w:rsid w:val="006A7861"/>
    <w:rsid w:val="006A78EB"/>
    <w:rsid w:val="006A78F8"/>
    <w:rsid w:val="006A7AB5"/>
    <w:rsid w:val="006A7ABF"/>
    <w:rsid w:val="006A7B54"/>
    <w:rsid w:val="006A7B83"/>
    <w:rsid w:val="006A7BB7"/>
    <w:rsid w:val="006A7BC9"/>
    <w:rsid w:val="006A7BE7"/>
    <w:rsid w:val="006A7BF6"/>
    <w:rsid w:val="006A7C02"/>
    <w:rsid w:val="006A7C49"/>
    <w:rsid w:val="006A7C4B"/>
    <w:rsid w:val="006A7DF0"/>
    <w:rsid w:val="006A7E59"/>
    <w:rsid w:val="006A7E91"/>
    <w:rsid w:val="006A7F27"/>
    <w:rsid w:val="006A7F80"/>
    <w:rsid w:val="006B0084"/>
    <w:rsid w:val="006B016A"/>
    <w:rsid w:val="006B0173"/>
    <w:rsid w:val="006B022D"/>
    <w:rsid w:val="006B023B"/>
    <w:rsid w:val="006B0266"/>
    <w:rsid w:val="006B0284"/>
    <w:rsid w:val="006B0293"/>
    <w:rsid w:val="006B02B6"/>
    <w:rsid w:val="006B02BA"/>
    <w:rsid w:val="006B02C7"/>
    <w:rsid w:val="006B0311"/>
    <w:rsid w:val="006B035E"/>
    <w:rsid w:val="006B036B"/>
    <w:rsid w:val="006B0371"/>
    <w:rsid w:val="006B0441"/>
    <w:rsid w:val="006B0455"/>
    <w:rsid w:val="006B0456"/>
    <w:rsid w:val="006B0457"/>
    <w:rsid w:val="006B0464"/>
    <w:rsid w:val="006B04C9"/>
    <w:rsid w:val="006B04ED"/>
    <w:rsid w:val="006B0524"/>
    <w:rsid w:val="006B056D"/>
    <w:rsid w:val="006B05AB"/>
    <w:rsid w:val="006B05E4"/>
    <w:rsid w:val="006B0628"/>
    <w:rsid w:val="006B06D5"/>
    <w:rsid w:val="006B07BC"/>
    <w:rsid w:val="006B087C"/>
    <w:rsid w:val="006B08A8"/>
    <w:rsid w:val="006B08C3"/>
    <w:rsid w:val="006B08D5"/>
    <w:rsid w:val="006B08F8"/>
    <w:rsid w:val="006B0A01"/>
    <w:rsid w:val="006B0A46"/>
    <w:rsid w:val="006B0AC7"/>
    <w:rsid w:val="006B0ACF"/>
    <w:rsid w:val="006B0B18"/>
    <w:rsid w:val="006B0B5A"/>
    <w:rsid w:val="006B0BE6"/>
    <w:rsid w:val="006B0C09"/>
    <w:rsid w:val="006B0C4C"/>
    <w:rsid w:val="006B0D18"/>
    <w:rsid w:val="006B0D36"/>
    <w:rsid w:val="006B0D9A"/>
    <w:rsid w:val="006B0DF1"/>
    <w:rsid w:val="006B0E46"/>
    <w:rsid w:val="006B0EDC"/>
    <w:rsid w:val="006B0F0C"/>
    <w:rsid w:val="006B0F40"/>
    <w:rsid w:val="006B0F8E"/>
    <w:rsid w:val="006B1059"/>
    <w:rsid w:val="006B10B0"/>
    <w:rsid w:val="006B10EF"/>
    <w:rsid w:val="006B1121"/>
    <w:rsid w:val="006B113C"/>
    <w:rsid w:val="006B115B"/>
    <w:rsid w:val="006B1180"/>
    <w:rsid w:val="006B11A3"/>
    <w:rsid w:val="006B11F6"/>
    <w:rsid w:val="006B132A"/>
    <w:rsid w:val="006B1341"/>
    <w:rsid w:val="006B1367"/>
    <w:rsid w:val="006B1370"/>
    <w:rsid w:val="006B1476"/>
    <w:rsid w:val="006B1486"/>
    <w:rsid w:val="006B1499"/>
    <w:rsid w:val="006B14E5"/>
    <w:rsid w:val="006B1544"/>
    <w:rsid w:val="006B1579"/>
    <w:rsid w:val="006B1596"/>
    <w:rsid w:val="006B15AB"/>
    <w:rsid w:val="006B15C4"/>
    <w:rsid w:val="006B15EF"/>
    <w:rsid w:val="006B1623"/>
    <w:rsid w:val="006B165A"/>
    <w:rsid w:val="006B1765"/>
    <w:rsid w:val="006B17CC"/>
    <w:rsid w:val="006B181F"/>
    <w:rsid w:val="006B18EB"/>
    <w:rsid w:val="006B1908"/>
    <w:rsid w:val="006B1918"/>
    <w:rsid w:val="006B197D"/>
    <w:rsid w:val="006B1983"/>
    <w:rsid w:val="006B199F"/>
    <w:rsid w:val="006B1A0A"/>
    <w:rsid w:val="006B1A3E"/>
    <w:rsid w:val="006B1A4B"/>
    <w:rsid w:val="006B1AAE"/>
    <w:rsid w:val="006B1B44"/>
    <w:rsid w:val="006B1B9F"/>
    <w:rsid w:val="006B1BA0"/>
    <w:rsid w:val="006B1BE8"/>
    <w:rsid w:val="006B1CA7"/>
    <w:rsid w:val="006B1CE5"/>
    <w:rsid w:val="006B1D8F"/>
    <w:rsid w:val="006B1E13"/>
    <w:rsid w:val="006B1E19"/>
    <w:rsid w:val="006B1E21"/>
    <w:rsid w:val="006B1E3D"/>
    <w:rsid w:val="006B1E8E"/>
    <w:rsid w:val="006B1EA4"/>
    <w:rsid w:val="006B1ECA"/>
    <w:rsid w:val="006B1F1A"/>
    <w:rsid w:val="006B1F38"/>
    <w:rsid w:val="006B1F3D"/>
    <w:rsid w:val="006B1F5A"/>
    <w:rsid w:val="006B1F87"/>
    <w:rsid w:val="006B1FE7"/>
    <w:rsid w:val="006B20B6"/>
    <w:rsid w:val="006B20E5"/>
    <w:rsid w:val="006B2329"/>
    <w:rsid w:val="006B2359"/>
    <w:rsid w:val="006B24E9"/>
    <w:rsid w:val="006B250A"/>
    <w:rsid w:val="006B2534"/>
    <w:rsid w:val="006B2555"/>
    <w:rsid w:val="006B2577"/>
    <w:rsid w:val="006B2694"/>
    <w:rsid w:val="006B26BA"/>
    <w:rsid w:val="006B26CF"/>
    <w:rsid w:val="006B2728"/>
    <w:rsid w:val="006B2777"/>
    <w:rsid w:val="006B2789"/>
    <w:rsid w:val="006B2796"/>
    <w:rsid w:val="006B27EF"/>
    <w:rsid w:val="006B283F"/>
    <w:rsid w:val="006B28EC"/>
    <w:rsid w:val="006B28FB"/>
    <w:rsid w:val="006B28FD"/>
    <w:rsid w:val="006B2929"/>
    <w:rsid w:val="006B2999"/>
    <w:rsid w:val="006B29B3"/>
    <w:rsid w:val="006B29B8"/>
    <w:rsid w:val="006B2A25"/>
    <w:rsid w:val="006B2A63"/>
    <w:rsid w:val="006B2AC8"/>
    <w:rsid w:val="006B2ACE"/>
    <w:rsid w:val="006B2B30"/>
    <w:rsid w:val="006B2B95"/>
    <w:rsid w:val="006B2BB4"/>
    <w:rsid w:val="006B2C1A"/>
    <w:rsid w:val="006B2C4C"/>
    <w:rsid w:val="006B2C52"/>
    <w:rsid w:val="006B2C5A"/>
    <w:rsid w:val="006B2C93"/>
    <w:rsid w:val="006B2CC6"/>
    <w:rsid w:val="006B2CFE"/>
    <w:rsid w:val="006B2DF3"/>
    <w:rsid w:val="006B2E52"/>
    <w:rsid w:val="006B2ED6"/>
    <w:rsid w:val="006B2F25"/>
    <w:rsid w:val="006B2F3D"/>
    <w:rsid w:val="006B2F42"/>
    <w:rsid w:val="006B2F7E"/>
    <w:rsid w:val="006B2FE7"/>
    <w:rsid w:val="006B3015"/>
    <w:rsid w:val="006B3064"/>
    <w:rsid w:val="006B30B2"/>
    <w:rsid w:val="006B30E8"/>
    <w:rsid w:val="006B3107"/>
    <w:rsid w:val="006B320C"/>
    <w:rsid w:val="006B324A"/>
    <w:rsid w:val="006B324D"/>
    <w:rsid w:val="006B3358"/>
    <w:rsid w:val="006B33D7"/>
    <w:rsid w:val="006B33DD"/>
    <w:rsid w:val="006B3434"/>
    <w:rsid w:val="006B343E"/>
    <w:rsid w:val="006B345E"/>
    <w:rsid w:val="006B34E1"/>
    <w:rsid w:val="006B34E8"/>
    <w:rsid w:val="006B3532"/>
    <w:rsid w:val="006B356F"/>
    <w:rsid w:val="006B3572"/>
    <w:rsid w:val="006B35C0"/>
    <w:rsid w:val="006B35D3"/>
    <w:rsid w:val="006B35FC"/>
    <w:rsid w:val="006B3670"/>
    <w:rsid w:val="006B377C"/>
    <w:rsid w:val="006B37F0"/>
    <w:rsid w:val="006B3805"/>
    <w:rsid w:val="006B38AA"/>
    <w:rsid w:val="006B38E5"/>
    <w:rsid w:val="006B3901"/>
    <w:rsid w:val="006B3909"/>
    <w:rsid w:val="006B391E"/>
    <w:rsid w:val="006B3951"/>
    <w:rsid w:val="006B3A13"/>
    <w:rsid w:val="006B3A2C"/>
    <w:rsid w:val="006B3AAB"/>
    <w:rsid w:val="006B3AB3"/>
    <w:rsid w:val="006B3B40"/>
    <w:rsid w:val="006B3B77"/>
    <w:rsid w:val="006B3C77"/>
    <w:rsid w:val="006B3CB6"/>
    <w:rsid w:val="006B3CB7"/>
    <w:rsid w:val="006B3CD7"/>
    <w:rsid w:val="006B3CF1"/>
    <w:rsid w:val="006B3D06"/>
    <w:rsid w:val="006B3D56"/>
    <w:rsid w:val="006B3DFF"/>
    <w:rsid w:val="006B3E01"/>
    <w:rsid w:val="006B3EA8"/>
    <w:rsid w:val="006B3EBB"/>
    <w:rsid w:val="006B3F72"/>
    <w:rsid w:val="006B4023"/>
    <w:rsid w:val="006B4074"/>
    <w:rsid w:val="006B407B"/>
    <w:rsid w:val="006B4144"/>
    <w:rsid w:val="006B418E"/>
    <w:rsid w:val="006B41A4"/>
    <w:rsid w:val="006B41F9"/>
    <w:rsid w:val="006B4297"/>
    <w:rsid w:val="006B42AC"/>
    <w:rsid w:val="006B4364"/>
    <w:rsid w:val="006B436F"/>
    <w:rsid w:val="006B43A3"/>
    <w:rsid w:val="006B43E0"/>
    <w:rsid w:val="006B4418"/>
    <w:rsid w:val="006B443E"/>
    <w:rsid w:val="006B4461"/>
    <w:rsid w:val="006B4474"/>
    <w:rsid w:val="006B450A"/>
    <w:rsid w:val="006B459F"/>
    <w:rsid w:val="006B45E4"/>
    <w:rsid w:val="006B468D"/>
    <w:rsid w:val="006B46CA"/>
    <w:rsid w:val="006B4737"/>
    <w:rsid w:val="006B475C"/>
    <w:rsid w:val="006B47B3"/>
    <w:rsid w:val="006B48AE"/>
    <w:rsid w:val="006B48F2"/>
    <w:rsid w:val="006B4999"/>
    <w:rsid w:val="006B49EA"/>
    <w:rsid w:val="006B4A2E"/>
    <w:rsid w:val="006B4A79"/>
    <w:rsid w:val="006B4AE6"/>
    <w:rsid w:val="006B4AED"/>
    <w:rsid w:val="006B4B49"/>
    <w:rsid w:val="006B4BA3"/>
    <w:rsid w:val="006B4BB7"/>
    <w:rsid w:val="006B4BC7"/>
    <w:rsid w:val="006B4C48"/>
    <w:rsid w:val="006B4C68"/>
    <w:rsid w:val="006B4C95"/>
    <w:rsid w:val="006B4DF7"/>
    <w:rsid w:val="006B4E08"/>
    <w:rsid w:val="006B4E22"/>
    <w:rsid w:val="006B4E90"/>
    <w:rsid w:val="006B4EDA"/>
    <w:rsid w:val="006B4F09"/>
    <w:rsid w:val="006B4F23"/>
    <w:rsid w:val="006B4F51"/>
    <w:rsid w:val="006B4F71"/>
    <w:rsid w:val="006B4F8D"/>
    <w:rsid w:val="006B5016"/>
    <w:rsid w:val="006B5076"/>
    <w:rsid w:val="006B5097"/>
    <w:rsid w:val="006B50C5"/>
    <w:rsid w:val="006B510F"/>
    <w:rsid w:val="006B513E"/>
    <w:rsid w:val="006B5189"/>
    <w:rsid w:val="006B51A2"/>
    <w:rsid w:val="006B5304"/>
    <w:rsid w:val="006B5312"/>
    <w:rsid w:val="006B5337"/>
    <w:rsid w:val="006B534A"/>
    <w:rsid w:val="006B544D"/>
    <w:rsid w:val="006B544E"/>
    <w:rsid w:val="006B5476"/>
    <w:rsid w:val="006B553E"/>
    <w:rsid w:val="006B558B"/>
    <w:rsid w:val="006B55E4"/>
    <w:rsid w:val="006B5614"/>
    <w:rsid w:val="006B562F"/>
    <w:rsid w:val="006B5697"/>
    <w:rsid w:val="006B56A3"/>
    <w:rsid w:val="006B56B2"/>
    <w:rsid w:val="006B56C1"/>
    <w:rsid w:val="006B56C2"/>
    <w:rsid w:val="006B576F"/>
    <w:rsid w:val="006B5775"/>
    <w:rsid w:val="006B57A6"/>
    <w:rsid w:val="006B5816"/>
    <w:rsid w:val="006B584F"/>
    <w:rsid w:val="006B5857"/>
    <w:rsid w:val="006B587A"/>
    <w:rsid w:val="006B58C4"/>
    <w:rsid w:val="006B58D4"/>
    <w:rsid w:val="006B596F"/>
    <w:rsid w:val="006B5973"/>
    <w:rsid w:val="006B59D3"/>
    <w:rsid w:val="006B59E1"/>
    <w:rsid w:val="006B5A1A"/>
    <w:rsid w:val="006B5A53"/>
    <w:rsid w:val="006B5A5B"/>
    <w:rsid w:val="006B5A99"/>
    <w:rsid w:val="006B5ABE"/>
    <w:rsid w:val="006B5B02"/>
    <w:rsid w:val="006B5B10"/>
    <w:rsid w:val="006B5B4D"/>
    <w:rsid w:val="006B5B8D"/>
    <w:rsid w:val="006B5BD5"/>
    <w:rsid w:val="006B5BEA"/>
    <w:rsid w:val="006B5C54"/>
    <w:rsid w:val="006B5CE0"/>
    <w:rsid w:val="006B5DF9"/>
    <w:rsid w:val="006B5E7D"/>
    <w:rsid w:val="006B5EC8"/>
    <w:rsid w:val="006B5EDB"/>
    <w:rsid w:val="006B5EF7"/>
    <w:rsid w:val="006B5F28"/>
    <w:rsid w:val="006B5F65"/>
    <w:rsid w:val="006B5F9B"/>
    <w:rsid w:val="006B6064"/>
    <w:rsid w:val="006B6078"/>
    <w:rsid w:val="006B6112"/>
    <w:rsid w:val="006B614A"/>
    <w:rsid w:val="006B61A0"/>
    <w:rsid w:val="006B61A5"/>
    <w:rsid w:val="006B6202"/>
    <w:rsid w:val="006B6248"/>
    <w:rsid w:val="006B62A1"/>
    <w:rsid w:val="006B62C4"/>
    <w:rsid w:val="006B6359"/>
    <w:rsid w:val="006B638E"/>
    <w:rsid w:val="006B63CD"/>
    <w:rsid w:val="006B63EE"/>
    <w:rsid w:val="006B6459"/>
    <w:rsid w:val="006B64B9"/>
    <w:rsid w:val="006B6539"/>
    <w:rsid w:val="006B65F9"/>
    <w:rsid w:val="006B6621"/>
    <w:rsid w:val="006B6659"/>
    <w:rsid w:val="006B6711"/>
    <w:rsid w:val="006B6729"/>
    <w:rsid w:val="006B673C"/>
    <w:rsid w:val="006B67A1"/>
    <w:rsid w:val="006B6962"/>
    <w:rsid w:val="006B6997"/>
    <w:rsid w:val="006B6A4D"/>
    <w:rsid w:val="006B6A98"/>
    <w:rsid w:val="006B6AE0"/>
    <w:rsid w:val="006B6B55"/>
    <w:rsid w:val="006B6B8D"/>
    <w:rsid w:val="006B6B93"/>
    <w:rsid w:val="006B6C3A"/>
    <w:rsid w:val="006B6C9B"/>
    <w:rsid w:val="006B6CAF"/>
    <w:rsid w:val="006B6CD6"/>
    <w:rsid w:val="006B6CF0"/>
    <w:rsid w:val="006B6D21"/>
    <w:rsid w:val="006B6D88"/>
    <w:rsid w:val="006B6D9E"/>
    <w:rsid w:val="006B6DAD"/>
    <w:rsid w:val="006B6F66"/>
    <w:rsid w:val="006B6F99"/>
    <w:rsid w:val="006B703F"/>
    <w:rsid w:val="006B7058"/>
    <w:rsid w:val="006B707A"/>
    <w:rsid w:val="006B7111"/>
    <w:rsid w:val="006B7159"/>
    <w:rsid w:val="006B7160"/>
    <w:rsid w:val="006B717C"/>
    <w:rsid w:val="006B719F"/>
    <w:rsid w:val="006B7237"/>
    <w:rsid w:val="006B723F"/>
    <w:rsid w:val="006B724A"/>
    <w:rsid w:val="006B735D"/>
    <w:rsid w:val="006B739F"/>
    <w:rsid w:val="006B73BD"/>
    <w:rsid w:val="006B73DA"/>
    <w:rsid w:val="006B73EC"/>
    <w:rsid w:val="006B7459"/>
    <w:rsid w:val="006B749F"/>
    <w:rsid w:val="006B74FA"/>
    <w:rsid w:val="006B752B"/>
    <w:rsid w:val="006B7534"/>
    <w:rsid w:val="006B756B"/>
    <w:rsid w:val="006B7611"/>
    <w:rsid w:val="006B770A"/>
    <w:rsid w:val="006B7763"/>
    <w:rsid w:val="006B7796"/>
    <w:rsid w:val="006B779B"/>
    <w:rsid w:val="006B77C4"/>
    <w:rsid w:val="006B782D"/>
    <w:rsid w:val="006B786B"/>
    <w:rsid w:val="006B789D"/>
    <w:rsid w:val="006B78E9"/>
    <w:rsid w:val="006B78EA"/>
    <w:rsid w:val="006B7965"/>
    <w:rsid w:val="006B7AB3"/>
    <w:rsid w:val="006B7B66"/>
    <w:rsid w:val="006B7BD4"/>
    <w:rsid w:val="006B7C47"/>
    <w:rsid w:val="006B7C49"/>
    <w:rsid w:val="006B7C8F"/>
    <w:rsid w:val="006B7CB2"/>
    <w:rsid w:val="006B7CB9"/>
    <w:rsid w:val="006B7CCB"/>
    <w:rsid w:val="006B7DCA"/>
    <w:rsid w:val="006B7DE5"/>
    <w:rsid w:val="006B7E08"/>
    <w:rsid w:val="006B7F87"/>
    <w:rsid w:val="006B7F97"/>
    <w:rsid w:val="006B7FE7"/>
    <w:rsid w:val="006B7FED"/>
    <w:rsid w:val="006C0006"/>
    <w:rsid w:val="006C0019"/>
    <w:rsid w:val="006C003C"/>
    <w:rsid w:val="006C00E7"/>
    <w:rsid w:val="006C01C3"/>
    <w:rsid w:val="006C026E"/>
    <w:rsid w:val="006C029D"/>
    <w:rsid w:val="006C02B2"/>
    <w:rsid w:val="006C03AC"/>
    <w:rsid w:val="006C0450"/>
    <w:rsid w:val="006C0488"/>
    <w:rsid w:val="006C04BD"/>
    <w:rsid w:val="006C04F2"/>
    <w:rsid w:val="006C04FA"/>
    <w:rsid w:val="006C0550"/>
    <w:rsid w:val="006C05BE"/>
    <w:rsid w:val="006C0617"/>
    <w:rsid w:val="006C064C"/>
    <w:rsid w:val="006C06C9"/>
    <w:rsid w:val="006C075A"/>
    <w:rsid w:val="006C0768"/>
    <w:rsid w:val="006C07A0"/>
    <w:rsid w:val="006C07DE"/>
    <w:rsid w:val="006C089F"/>
    <w:rsid w:val="006C08B8"/>
    <w:rsid w:val="006C08BB"/>
    <w:rsid w:val="006C0908"/>
    <w:rsid w:val="006C0932"/>
    <w:rsid w:val="006C09B5"/>
    <w:rsid w:val="006C09D4"/>
    <w:rsid w:val="006C0A6E"/>
    <w:rsid w:val="006C0AA9"/>
    <w:rsid w:val="006C0AB2"/>
    <w:rsid w:val="006C0AC6"/>
    <w:rsid w:val="006C0BD7"/>
    <w:rsid w:val="006C0BEF"/>
    <w:rsid w:val="006C0BFC"/>
    <w:rsid w:val="006C0C3A"/>
    <w:rsid w:val="006C0DB7"/>
    <w:rsid w:val="006C0E76"/>
    <w:rsid w:val="006C0EB0"/>
    <w:rsid w:val="006C0F70"/>
    <w:rsid w:val="006C0FB6"/>
    <w:rsid w:val="006C1050"/>
    <w:rsid w:val="006C10C9"/>
    <w:rsid w:val="006C1105"/>
    <w:rsid w:val="006C1130"/>
    <w:rsid w:val="006C1182"/>
    <w:rsid w:val="006C11BE"/>
    <w:rsid w:val="006C11D3"/>
    <w:rsid w:val="006C12DF"/>
    <w:rsid w:val="006C13DB"/>
    <w:rsid w:val="006C141A"/>
    <w:rsid w:val="006C14A6"/>
    <w:rsid w:val="006C14D3"/>
    <w:rsid w:val="006C14F6"/>
    <w:rsid w:val="006C150E"/>
    <w:rsid w:val="006C15E2"/>
    <w:rsid w:val="006C16DB"/>
    <w:rsid w:val="006C16DE"/>
    <w:rsid w:val="006C171F"/>
    <w:rsid w:val="006C1720"/>
    <w:rsid w:val="006C173B"/>
    <w:rsid w:val="006C1753"/>
    <w:rsid w:val="006C1777"/>
    <w:rsid w:val="006C17A1"/>
    <w:rsid w:val="006C17B0"/>
    <w:rsid w:val="006C17E4"/>
    <w:rsid w:val="006C1857"/>
    <w:rsid w:val="006C195E"/>
    <w:rsid w:val="006C19F7"/>
    <w:rsid w:val="006C1A27"/>
    <w:rsid w:val="006C1AD9"/>
    <w:rsid w:val="006C1AE8"/>
    <w:rsid w:val="006C1B53"/>
    <w:rsid w:val="006C1B96"/>
    <w:rsid w:val="006C1BE1"/>
    <w:rsid w:val="006C1C3A"/>
    <w:rsid w:val="006C1CA7"/>
    <w:rsid w:val="006C1D44"/>
    <w:rsid w:val="006C1D72"/>
    <w:rsid w:val="006C1D86"/>
    <w:rsid w:val="006C1DBC"/>
    <w:rsid w:val="006C1E63"/>
    <w:rsid w:val="006C1EE5"/>
    <w:rsid w:val="006C1EEE"/>
    <w:rsid w:val="006C1EF0"/>
    <w:rsid w:val="006C1F52"/>
    <w:rsid w:val="006C1F53"/>
    <w:rsid w:val="006C1F9B"/>
    <w:rsid w:val="006C1FAF"/>
    <w:rsid w:val="006C20CA"/>
    <w:rsid w:val="006C20CF"/>
    <w:rsid w:val="006C20D3"/>
    <w:rsid w:val="006C20FD"/>
    <w:rsid w:val="006C2113"/>
    <w:rsid w:val="006C220D"/>
    <w:rsid w:val="006C22E5"/>
    <w:rsid w:val="006C22F1"/>
    <w:rsid w:val="006C2300"/>
    <w:rsid w:val="006C231A"/>
    <w:rsid w:val="006C242C"/>
    <w:rsid w:val="006C245D"/>
    <w:rsid w:val="006C24E3"/>
    <w:rsid w:val="006C24EE"/>
    <w:rsid w:val="006C2532"/>
    <w:rsid w:val="006C255D"/>
    <w:rsid w:val="006C25DB"/>
    <w:rsid w:val="006C261C"/>
    <w:rsid w:val="006C262D"/>
    <w:rsid w:val="006C2638"/>
    <w:rsid w:val="006C266E"/>
    <w:rsid w:val="006C26D5"/>
    <w:rsid w:val="006C2713"/>
    <w:rsid w:val="006C2736"/>
    <w:rsid w:val="006C2738"/>
    <w:rsid w:val="006C273A"/>
    <w:rsid w:val="006C27DB"/>
    <w:rsid w:val="006C27E8"/>
    <w:rsid w:val="006C282D"/>
    <w:rsid w:val="006C2839"/>
    <w:rsid w:val="006C28B2"/>
    <w:rsid w:val="006C28E1"/>
    <w:rsid w:val="006C28ED"/>
    <w:rsid w:val="006C2951"/>
    <w:rsid w:val="006C2952"/>
    <w:rsid w:val="006C2968"/>
    <w:rsid w:val="006C29EE"/>
    <w:rsid w:val="006C29F5"/>
    <w:rsid w:val="006C2A09"/>
    <w:rsid w:val="006C2A4A"/>
    <w:rsid w:val="006C2BAD"/>
    <w:rsid w:val="006C2D0C"/>
    <w:rsid w:val="006C2D24"/>
    <w:rsid w:val="006C2D5B"/>
    <w:rsid w:val="006C2DF9"/>
    <w:rsid w:val="006C2E0C"/>
    <w:rsid w:val="006C2E7F"/>
    <w:rsid w:val="006C2E8B"/>
    <w:rsid w:val="006C2F08"/>
    <w:rsid w:val="006C2F4C"/>
    <w:rsid w:val="006C2F67"/>
    <w:rsid w:val="006C3050"/>
    <w:rsid w:val="006C3070"/>
    <w:rsid w:val="006C30BB"/>
    <w:rsid w:val="006C30F7"/>
    <w:rsid w:val="006C319B"/>
    <w:rsid w:val="006C3205"/>
    <w:rsid w:val="006C324C"/>
    <w:rsid w:val="006C32B9"/>
    <w:rsid w:val="006C331C"/>
    <w:rsid w:val="006C335D"/>
    <w:rsid w:val="006C3365"/>
    <w:rsid w:val="006C33EE"/>
    <w:rsid w:val="006C3412"/>
    <w:rsid w:val="006C342E"/>
    <w:rsid w:val="006C348A"/>
    <w:rsid w:val="006C34C1"/>
    <w:rsid w:val="006C34FC"/>
    <w:rsid w:val="006C3532"/>
    <w:rsid w:val="006C35A8"/>
    <w:rsid w:val="006C36F3"/>
    <w:rsid w:val="006C36F4"/>
    <w:rsid w:val="006C3754"/>
    <w:rsid w:val="006C3832"/>
    <w:rsid w:val="006C388F"/>
    <w:rsid w:val="006C390B"/>
    <w:rsid w:val="006C3955"/>
    <w:rsid w:val="006C39C1"/>
    <w:rsid w:val="006C3A2E"/>
    <w:rsid w:val="006C3A8E"/>
    <w:rsid w:val="006C3AA4"/>
    <w:rsid w:val="006C3AAA"/>
    <w:rsid w:val="006C3B10"/>
    <w:rsid w:val="006C3B92"/>
    <w:rsid w:val="006C3BDA"/>
    <w:rsid w:val="006C3C66"/>
    <w:rsid w:val="006C3C7C"/>
    <w:rsid w:val="006C3CA1"/>
    <w:rsid w:val="006C3CB6"/>
    <w:rsid w:val="006C3CD3"/>
    <w:rsid w:val="006C3D11"/>
    <w:rsid w:val="006C3D73"/>
    <w:rsid w:val="006C3DAC"/>
    <w:rsid w:val="006C3E16"/>
    <w:rsid w:val="006C3E85"/>
    <w:rsid w:val="006C3EBD"/>
    <w:rsid w:val="006C3F9E"/>
    <w:rsid w:val="006C3FE9"/>
    <w:rsid w:val="006C3FED"/>
    <w:rsid w:val="006C4035"/>
    <w:rsid w:val="006C4044"/>
    <w:rsid w:val="006C40D3"/>
    <w:rsid w:val="006C4144"/>
    <w:rsid w:val="006C4150"/>
    <w:rsid w:val="006C4192"/>
    <w:rsid w:val="006C4251"/>
    <w:rsid w:val="006C4263"/>
    <w:rsid w:val="006C4292"/>
    <w:rsid w:val="006C42FE"/>
    <w:rsid w:val="006C4334"/>
    <w:rsid w:val="006C43A3"/>
    <w:rsid w:val="006C43AA"/>
    <w:rsid w:val="006C440D"/>
    <w:rsid w:val="006C442B"/>
    <w:rsid w:val="006C442C"/>
    <w:rsid w:val="006C446C"/>
    <w:rsid w:val="006C45C2"/>
    <w:rsid w:val="006C45CE"/>
    <w:rsid w:val="006C45DA"/>
    <w:rsid w:val="006C4609"/>
    <w:rsid w:val="006C4645"/>
    <w:rsid w:val="006C4847"/>
    <w:rsid w:val="006C48CD"/>
    <w:rsid w:val="006C48F0"/>
    <w:rsid w:val="006C4927"/>
    <w:rsid w:val="006C4949"/>
    <w:rsid w:val="006C495B"/>
    <w:rsid w:val="006C4B07"/>
    <w:rsid w:val="006C4B24"/>
    <w:rsid w:val="006C4BFD"/>
    <w:rsid w:val="006C4C22"/>
    <w:rsid w:val="006C4C32"/>
    <w:rsid w:val="006C4C76"/>
    <w:rsid w:val="006C4CF3"/>
    <w:rsid w:val="006C4D00"/>
    <w:rsid w:val="006C4D5E"/>
    <w:rsid w:val="006C4D9C"/>
    <w:rsid w:val="006C4DA0"/>
    <w:rsid w:val="006C4E26"/>
    <w:rsid w:val="006C4E35"/>
    <w:rsid w:val="006C4ED1"/>
    <w:rsid w:val="006C4EEC"/>
    <w:rsid w:val="006C4F9F"/>
    <w:rsid w:val="006C4FA6"/>
    <w:rsid w:val="006C4FD2"/>
    <w:rsid w:val="006C5080"/>
    <w:rsid w:val="006C50C4"/>
    <w:rsid w:val="006C5132"/>
    <w:rsid w:val="006C51FC"/>
    <w:rsid w:val="006C520B"/>
    <w:rsid w:val="006C5296"/>
    <w:rsid w:val="006C52C6"/>
    <w:rsid w:val="006C52CA"/>
    <w:rsid w:val="006C5317"/>
    <w:rsid w:val="006C5380"/>
    <w:rsid w:val="006C544B"/>
    <w:rsid w:val="006C544D"/>
    <w:rsid w:val="006C5473"/>
    <w:rsid w:val="006C54AD"/>
    <w:rsid w:val="006C54AF"/>
    <w:rsid w:val="006C54C3"/>
    <w:rsid w:val="006C5504"/>
    <w:rsid w:val="006C553F"/>
    <w:rsid w:val="006C5541"/>
    <w:rsid w:val="006C5658"/>
    <w:rsid w:val="006C566A"/>
    <w:rsid w:val="006C566F"/>
    <w:rsid w:val="006C5689"/>
    <w:rsid w:val="006C56A6"/>
    <w:rsid w:val="006C56B5"/>
    <w:rsid w:val="006C56CA"/>
    <w:rsid w:val="006C5704"/>
    <w:rsid w:val="006C5765"/>
    <w:rsid w:val="006C57C2"/>
    <w:rsid w:val="006C57CD"/>
    <w:rsid w:val="006C57E0"/>
    <w:rsid w:val="006C580B"/>
    <w:rsid w:val="006C583A"/>
    <w:rsid w:val="006C588B"/>
    <w:rsid w:val="006C590D"/>
    <w:rsid w:val="006C5944"/>
    <w:rsid w:val="006C59A5"/>
    <w:rsid w:val="006C59CE"/>
    <w:rsid w:val="006C59DC"/>
    <w:rsid w:val="006C5A1B"/>
    <w:rsid w:val="006C5ABB"/>
    <w:rsid w:val="006C5AEA"/>
    <w:rsid w:val="006C5B18"/>
    <w:rsid w:val="006C5B8C"/>
    <w:rsid w:val="006C5CE0"/>
    <w:rsid w:val="006C5D4F"/>
    <w:rsid w:val="006C5D89"/>
    <w:rsid w:val="006C5DB6"/>
    <w:rsid w:val="006C5DF1"/>
    <w:rsid w:val="006C5F66"/>
    <w:rsid w:val="006C5F81"/>
    <w:rsid w:val="006C5FAC"/>
    <w:rsid w:val="006C5FD8"/>
    <w:rsid w:val="006C6184"/>
    <w:rsid w:val="006C618F"/>
    <w:rsid w:val="006C6195"/>
    <w:rsid w:val="006C6238"/>
    <w:rsid w:val="006C62A6"/>
    <w:rsid w:val="006C6304"/>
    <w:rsid w:val="006C63AF"/>
    <w:rsid w:val="006C63FE"/>
    <w:rsid w:val="006C643A"/>
    <w:rsid w:val="006C6492"/>
    <w:rsid w:val="006C6512"/>
    <w:rsid w:val="006C65E5"/>
    <w:rsid w:val="006C65F5"/>
    <w:rsid w:val="006C6608"/>
    <w:rsid w:val="006C6651"/>
    <w:rsid w:val="006C66E4"/>
    <w:rsid w:val="006C6706"/>
    <w:rsid w:val="006C674D"/>
    <w:rsid w:val="006C67AA"/>
    <w:rsid w:val="006C6848"/>
    <w:rsid w:val="006C68AC"/>
    <w:rsid w:val="006C68BB"/>
    <w:rsid w:val="006C690C"/>
    <w:rsid w:val="006C698A"/>
    <w:rsid w:val="006C69C7"/>
    <w:rsid w:val="006C69F2"/>
    <w:rsid w:val="006C6AB5"/>
    <w:rsid w:val="006C6AEB"/>
    <w:rsid w:val="006C6B2A"/>
    <w:rsid w:val="006C6B30"/>
    <w:rsid w:val="006C6B4B"/>
    <w:rsid w:val="006C6BEA"/>
    <w:rsid w:val="006C6CDC"/>
    <w:rsid w:val="006C6DBE"/>
    <w:rsid w:val="006C6DE8"/>
    <w:rsid w:val="006C6DFE"/>
    <w:rsid w:val="006C6E14"/>
    <w:rsid w:val="006C6E15"/>
    <w:rsid w:val="006C6E7A"/>
    <w:rsid w:val="006C6EF3"/>
    <w:rsid w:val="006C6F1B"/>
    <w:rsid w:val="006C6F7A"/>
    <w:rsid w:val="006C6F86"/>
    <w:rsid w:val="006C6F8D"/>
    <w:rsid w:val="006C7045"/>
    <w:rsid w:val="006C7129"/>
    <w:rsid w:val="006C718F"/>
    <w:rsid w:val="006C71A5"/>
    <w:rsid w:val="006C71F6"/>
    <w:rsid w:val="006C72B2"/>
    <w:rsid w:val="006C72B8"/>
    <w:rsid w:val="006C72E5"/>
    <w:rsid w:val="006C73BC"/>
    <w:rsid w:val="006C73C2"/>
    <w:rsid w:val="006C73F6"/>
    <w:rsid w:val="006C73FB"/>
    <w:rsid w:val="006C74A6"/>
    <w:rsid w:val="006C74D1"/>
    <w:rsid w:val="006C7521"/>
    <w:rsid w:val="006C754F"/>
    <w:rsid w:val="006C7599"/>
    <w:rsid w:val="006C761D"/>
    <w:rsid w:val="006C7656"/>
    <w:rsid w:val="006C7668"/>
    <w:rsid w:val="006C766D"/>
    <w:rsid w:val="006C7690"/>
    <w:rsid w:val="006C76A0"/>
    <w:rsid w:val="006C7704"/>
    <w:rsid w:val="006C77AB"/>
    <w:rsid w:val="006C7818"/>
    <w:rsid w:val="006C782F"/>
    <w:rsid w:val="006C7869"/>
    <w:rsid w:val="006C78EF"/>
    <w:rsid w:val="006C7903"/>
    <w:rsid w:val="006C798A"/>
    <w:rsid w:val="006C79C3"/>
    <w:rsid w:val="006C7A80"/>
    <w:rsid w:val="006C7AE0"/>
    <w:rsid w:val="006C7BD1"/>
    <w:rsid w:val="006C7C04"/>
    <w:rsid w:val="006C7C81"/>
    <w:rsid w:val="006C7C9A"/>
    <w:rsid w:val="006C7CB4"/>
    <w:rsid w:val="006C7D44"/>
    <w:rsid w:val="006C7D95"/>
    <w:rsid w:val="006C7E07"/>
    <w:rsid w:val="006C7ECE"/>
    <w:rsid w:val="006C7F5F"/>
    <w:rsid w:val="006C7F8B"/>
    <w:rsid w:val="006C7FD4"/>
    <w:rsid w:val="006D0010"/>
    <w:rsid w:val="006D002D"/>
    <w:rsid w:val="006D0093"/>
    <w:rsid w:val="006D00BE"/>
    <w:rsid w:val="006D00D3"/>
    <w:rsid w:val="006D0103"/>
    <w:rsid w:val="006D01B0"/>
    <w:rsid w:val="006D01DC"/>
    <w:rsid w:val="006D01E1"/>
    <w:rsid w:val="006D021D"/>
    <w:rsid w:val="006D0228"/>
    <w:rsid w:val="006D0238"/>
    <w:rsid w:val="006D0243"/>
    <w:rsid w:val="006D0356"/>
    <w:rsid w:val="006D036C"/>
    <w:rsid w:val="006D03A7"/>
    <w:rsid w:val="006D0440"/>
    <w:rsid w:val="006D04BF"/>
    <w:rsid w:val="006D04C8"/>
    <w:rsid w:val="006D04CC"/>
    <w:rsid w:val="006D0511"/>
    <w:rsid w:val="006D051D"/>
    <w:rsid w:val="006D052E"/>
    <w:rsid w:val="006D054F"/>
    <w:rsid w:val="006D056E"/>
    <w:rsid w:val="006D05AB"/>
    <w:rsid w:val="006D05FF"/>
    <w:rsid w:val="006D0689"/>
    <w:rsid w:val="006D073A"/>
    <w:rsid w:val="006D073F"/>
    <w:rsid w:val="006D0749"/>
    <w:rsid w:val="006D07E9"/>
    <w:rsid w:val="006D08C0"/>
    <w:rsid w:val="006D0970"/>
    <w:rsid w:val="006D09AC"/>
    <w:rsid w:val="006D09B4"/>
    <w:rsid w:val="006D09F8"/>
    <w:rsid w:val="006D0A10"/>
    <w:rsid w:val="006D0A48"/>
    <w:rsid w:val="006D0A4E"/>
    <w:rsid w:val="006D0AD2"/>
    <w:rsid w:val="006D0AEA"/>
    <w:rsid w:val="006D0AFB"/>
    <w:rsid w:val="006D0B8C"/>
    <w:rsid w:val="006D0C50"/>
    <w:rsid w:val="006D0C66"/>
    <w:rsid w:val="006D0C7B"/>
    <w:rsid w:val="006D0CE5"/>
    <w:rsid w:val="006D0D6A"/>
    <w:rsid w:val="006D0E32"/>
    <w:rsid w:val="006D0E4D"/>
    <w:rsid w:val="006D0F42"/>
    <w:rsid w:val="006D1077"/>
    <w:rsid w:val="006D108B"/>
    <w:rsid w:val="006D109A"/>
    <w:rsid w:val="006D109E"/>
    <w:rsid w:val="006D10A9"/>
    <w:rsid w:val="006D1144"/>
    <w:rsid w:val="006D11FF"/>
    <w:rsid w:val="006D1205"/>
    <w:rsid w:val="006D1250"/>
    <w:rsid w:val="006D1263"/>
    <w:rsid w:val="006D12D7"/>
    <w:rsid w:val="006D1326"/>
    <w:rsid w:val="006D1331"/>
    <w:rsid w:val="006D138C"/>
    <w:rsid w:val="006D13B4"/>
    <w:rsid w:val="006D13D3"/>
    <w:rsid w:val="006D13E7"/>
    <w:rsid w:val="006D143A"/>
    <w:rsid w:val="006D1460"/>
    <w:rsid w:val="006D14BC"/>
    <w:rsid w:val="006D1518"/>
    <w:rsid w:val="006D1546"/>
    <w:rsid w:val="006D1561"/>
    <w:rsid w:val="006D160D"/>
    <w:rsid w:val="006D1663"/>
    <w:rsid w:val="006D1672"/>
    <w:rsid w:val="006D171D"/>
    <w:rsid w:val="006D173A"/>
    <w:rsid w:val="006D17E9"/>
    <w:rsid w:val="006D1805"/>
    <w:rsid w:val="006D1806"/>
    <w:rsid w:val="006D1897"/>
    <w:rsid w:val="006D1925"/>
    <w:rsid w:val="006D19DA"/>
    <w:rsid w:val="006D19DE"/>
    <w:rsid w:val="006D1AA5"/>
    <w:rsid w:val="006D1AF8"/>
    <w:rsid w:val="006D1BF1"/>
    <w:rsid w:val="006D1D71"/>
    <w:rsid w:val="006D1F25"/>
    <w:rsid w:val="006D2063"/>
    <w:rsid w:val="006D20C6"/>
    <w:rsid w:val="006D2117"/>
    <w:rsid w:val="006D213E"/>
    <w:rsid w:val="006D215A"/>
    <w:rsid w:val="006D2206"/>
    <w:rsid w:val="006D229E"/>
    <w:rsid w:val="006D22C8"/>
    <w:rsid w:val="006D230A"/>
    <w:rsid w:val="006D232F"/>
    <w:rsid w:val="006D2444"/>
    <w:rsid w:val="006D244C"/>
    <w:rsid w:val="006D245D"/>
    <w:rsid w:val="006D24CE"/>
    <w:rsid w:val="006D255E"/>
    <w:rsid w:val="006D2596"/>
    <w:rsid w:val="006D25FE"/>
    <w:rsid w:val="006D2625"/>
    <w:rsid w:val="006D2654"/>
    <w:rsid w:val="006D26F0"/>
    <w:rsid w:val="006D2714"/>
    <w:rsid w:val="006D2730"/>
    <w:rsid w:val="006D2732"/>
    <w:rsid w:val="006D2A25"/>
    <w:rsid w:val="006D2AB7"/>
    <w:rsid w:val="006D2ACE"/>
    <w:rsid w:val="006D2ADC"/>
    <w:rsid w:val="006D2B4E"/>
    <w:rsid w:val="006D2B87"/>
    <w:rsid w:val="006D2C01"/>
    <w:rsid w:val="006D2C3F"/>
    <w:rsid w:val="006D2C45"/>
    <w:rsid w:val="006D2D48"/>
    <w:rsid w:val="006D2DB5"/>
    <w:rsid w:val="006D2DC2"/>
    <w:rsid w:val="006D2E05"/>
    <w:rsid w:val="006D2EA2"/>
    <w:rsid w:val="006D2EFC"/>
    <w:rsid w:val="006D2F00"/>
    <w:rsid w:val="006D2F92"/>
    <w:rsid w:val="006D3020"/>
    <w:rsid w:val="006D3065"/>
    <w:rsid w:val="006D30D8"/>
    <w:rsid w:val="006D3114"/>
    <w:rsid w:val="006D3123"/>
    <w:rsid w:val="006D31BD"/>
    <w:rsid w:val="006D31EA"/>
    <w:rsid w:val="006D320E"/>
    <w:rsid w:val="006D329A"/>
    <w:rsid w:val="006D33A7"/>
    <w:rsid w:val="006D3423"/>
    <w:rsid w:val="006D347A"/>
    <w:rsid w:val="006D3534"/>
    <w:rsid w:val="006D3583"/>
    <w:rsid w:val="006D3621"/>
    <w:rsid w:val="006D3627"/>
    <w:rsid w:val="006D3629"/>
    <w:rsid w:val="006D362E"/>
    <w:rsid w:val="006D3647"/>
    <w:rsid w:val="006D3681"/>
    <w:rsid w:val="006D36FE"/>
    <w:rsid w:val="006D373C"/>
    <w:rsid w:val="006D3773"/>
    <w:rsid w:val="006D37AB"/>
    <w:rsid w:val="006D3820"/>
    <w:rsid w:val="006D3860"/>
    <w:rsid w:val="006D386C"/>
    <w:rsid w:val="006D38B9"/>
    <w:rsid w:val="006D38EC"/>
    <w:rsid w:val="006D38F9"/>
    <w:rsid w:val="006D3923"/>
    <w:rsid w:val="006D39A8"/>
    <w:rsid w:val="006D39FD"/>
    <w:rsid w:val="006D3A6F"/>
    <w:rsid w:val="006D3AA2"/>
    <w:rsid w:val="006D3B79"/>
    <w:rsid w:val="006D3BBA"/>
    <w:rsid w:val="006D3C3A"/>
    <w:rsid w:val="006D3C5A"/>
    <w:rsid w:val="006D3C92"/>
    <w:rsid w:val="006D3D0E"/>
    <w:rsid w:val="006D3D3A"/>
    <w:rsid w:val="006D3D96"/>
    <w:rsid w:val="006D3E0D"/>
    <w:rsid w:val="006D3E28"/>
    <w:rsid w:val="006D3E3C"/>
    <w:rsid w:val="006D3F44"/>
    <w:rsid w:val="006D3F6D"/>
    <w:rsid w:val="006D3F9C"/>
    <w:rsid w:val="006D4081"/>
    <w:rsid w:val="006D414F"/>
    <w:rsid w:val="006D4161"/>
    <w:rsid w:val="006D4169"/>
    <w:rsid w:val="006D41D7"/>
    <w:rsid w:val="006D41ED"/>
    <w:rsid w:val="006D4237"/>
    <w:rsid w:val="006D429F"/>
    <w:rsid w:val="006D42F1"/>
    <w:rsid w:val="006D4341"/>
    <w:rsid w:val="006D4354"/>
    <w:rsid w:val="006D43F7"/>
    <w:rsid w:val="006D4467"/>
    <w:rsid w:val="006D4486"/>
    <w:rsid w:val="006D4525"/>
    <w:rsid w:val="006D4527"/>
    <w:rsid w:val="006D456C"/>
    <w:rsid w:val="006D4596"/>
    <w:rsid w:val="006D45F0"/>
    <w:rsid w:val="006D462F"/>
    <w:rsid w:val="006D4678"/>
    <w:rsid w:val="006D467C"/>
    <w:rsid w:val="006D46D4"/>
    <w:rsid w:val="006D4786"/>
    <w:rsid w:val="006D47E5"/>
    <w:rsid w:val="006D47F7"/>
    <w:rsid w:val="006D481B"/>
    <w:rsid w:val="006D48CC"/>
    <w:rsid w:val="006D48DA"/>
    <w:rsid w:val="006D494A"/>
    <w:rsid w:val="006D4955"/>
    <w:rsid w:val="006D4A1F"/>
    <w:rsid w:val="006D4B01"/>
    <w:rsid w:val="006D4B72"/>
    <w:rsid w:val="006D4BEC"/>
    <w:rsid w:val="006D4D0C"/>
    <w:rsid w:val="006D4D91"/>
    <w:rsid w:val="006D4DCC"/>
    <w:rsid w:val="006D4E1F"/>
    <w:rsid w:val="006D4E51"/>
    <w:rsid w:val="006D4E6D"/>
    <w:rsid w:val="006D4F3C"/>
    <w:rsid w:val="006D4F60"/>
    <w:rsid w:val="006D4FE5"/>
    <w:rsid w:val="006D5115"/>
    <w:rsid w:val="006D513A"/>
    <w:rsid w:val="006D51E6"/>
    <w:rsid w:val="006D51F1"/>
    <w:rsid w:val="006D5227"/>
    <w:rsid w:val="006D524A"/>
    <w:rsid w:val="006D5262"/>
    <w:rsid w:val="006D52D1"/>
    <w:rsid w:val="006D538F"/>
    <w:rsid w:val="006D542A"/>
    <w:rsid w:val="006D54B3"/>
    <w:rsid w:val="006D5599"/>
    <w:rsid w:val="006D55C4"/>
    <w:rsid w:val="006D5629"/>
    <w:rsid w:val="006D564D"/>
    <w:rsid w:val="006D565E"/>
    <w:rsid w:val="006D56E0"/>
    <w:rsid w:val="006D56FF"/>
    <w:rsid w:val="006D57BC"/>
    <w:rsid w:val="006D57C3"/>
    <w:rsid w:val="006D5854"/>
    <w:rsid w:val="006D589B"/>
    <w:rsid w:val="006D58AC"/>
    <w:rsid w:val="006D5908"/>
    <w:rsid w:val="006D592E"/>
    <w:rsid w:val="006D59BE"/>
    <w:rsid w:val="006D5A1C"/>
    <w:rsid w:val="006D5A49"/>
    <w:rsid w:val="006D5B80"/>
    <w:rsid w:val="006D5B94"/>
    <w:rsid w:val="006D5C0F"/>
    <w:rsid w:val="006D5C59"/>
    <w:rsid w:val="006D5CBA"/>
    <w:rsid w:val="006D5E00"/>
    <w:rsid w:val="006D5E2B"/>
    <w:rsid w:val="006D5E50"/>
    <w:rsid w:val="006D5E7C"/>
    <w:rsid w:val="006D5EA8"/>
    <w:rsid w:val="006D5F4E"/>
    <w:rsid w:val="006D5F74"/>
    <w:rsid w:val="006D60A3"/>
    <w:rsid w:val="006D60DC"/>
    <w:rsid w:val="006D6122"/>
    <w:rsid w:val="006D6279"/>
    <w:rsid w:val="006D62FC"/>
    <w:rsid w:val="006D6352"/>
    <w:rsid w:val="006D63B0"/>
    <w:rsid w:val="006D63EB"/>
    <w:rsid w:val="006D650B"/>
    <w:rsid w:val="006D661C"/>
    <w:rsid w:val="006D661E"/>
    <w:rsid w:val="006D6666"/>
    <w:rsid w:val="006D66B2"/>
    <w:rsid w:val="006D66BD"/>
    <w:rsid w:val="006D66DF"/>
    <w:rsid w:val="006D66E1"/>
    <w:rsid w:val="006D682F"/>
    <w:rsid w:val="006D6897"/>
    <w:rsid w:val="006D6929"/>
    <w:rsid w:val="006D6957"/>
    <w:rsid w:val="006D695C"/>
    <w:rsid w:val="006D6A08"/>
    <w:rsid w:val="006D6A18"/>
    <w:rsid w:val="006D6A8C"/>
    <w:rsid w:val="006D6ACD"/>
    <w:rsid w:val="006D6AE9"/>
    <w:rsid w:val="006D6B0F"/>
    <w:rsid w:val="006D6B20"/>
    <w:rsid w:val="006D6B2D"/>
    <w:rsid w:val="006D6B3B"/>
    <w:rsid w:val="006D6B65"/>
    <w:rsid w:val="006D6BB7"/>
    <w:rsid w:val="006D6C5A"/>
    <w:rsid w:val="006D6CC9"/>
    <w:rsid w:val="006D6CF9"/>
    <w:rsid w:val="006D6D72"/>
    <w:rsid w:val="006D6D81"/>
    <w:rsid w:val="006D6D87"/>
    <w:rsid w:val="006D6E34"/>
    <w:rsid w:val="006D6E69"/>
    <w:rsid w:val="006D6F68"/>
    <w:rsid w:val="006D6F6E"/>
    <w:rsid w:val="006D6F80"/>
    <w:rsid w:val="006D6F92"/>
    <w:rsid w:val="006D6FA0"/>
    <w:rsid w:val="006D6FA7"/>
    <w:rsid w:val="006D707A"/>
    <w:rsid w:val="006D7121"/>
    <w:rsid w:val="006D718B"/>
    <w:rsid w:val="006D71AC"/>
    <w:rsid w:val="006D71F0"/>
    <w:rsid w:val="006D7264"/>
    <w:rsid w:val="006D7289"/>
    <w:rsid w:val="006D72C5"/>
    <w:rsid w:val="006D7491"/>
    <w:rsid w:val="006D75C3"/>
    <w:rsid w:val="006D7604"/>
    <w:rsid w:val="006D761D"/>
    <w:rsid w:val="006D7641"/>
    <w:rsid w:val="006D76A0"/>
    <w:rsid w:val="006D76DD"/>
    <w:rsid w:val="006D779F"/>
    <w:rsid w:val="006D77CD"/>
    <w:rsid w:val="006D77D5"/>
    <w:rsid w:val="006D77D9"/>
    <w:rsid w:val="006D77F3"/>
    <w:rsid w:val="006D783E"/>
    <w:rsid w:val="006D7860"/>
    <w:rsid w:val="006D7869"/>
    <w:rsid w:val="006D7902"/>
    <w:rsid w:val="006D7920"/>
    <w:rsid w:val="006D7951"/>
    <w:rsid w:val="006D795D"/>
    <w:rsid w:val="006D79A9"/>
    <w:rsid w:val="006D79D7"/>
    <w:rsid w:val="006D79F1"/>
    <w:rsid w:val="006D79FD"/>
    <w:rsid w:val="006D7A05"/>
    <w:rsid w:val="006D7A17"/>
    <w:rsid w:val="006D7AA1"/>
    <w:rsid w:val="006D7ABB"/>
    <w:rsid w:val="006D7B29"/>
    <w:rsid w:val="006D7B9D"/>
    <w:rsid w:val="006D7BDC"/>
    <w:rsid w:val="006D7DD2"/>
    <w:rsid w:val="006D7DD5"/>
    <w:rsid w:val="006D7E56"/>
    <w:rsid w:val="006D7E70"/>
    <w:rsid w:val="006D7F3B"/>
    <w:rsid w:val="006D7F87"/>
    <w:rsid w:val="006D7FB1"/>
    <w:rsid w:val="006DDF6A"/>
    <w:rsid w:val="006E0025"/>
    <w:rsid w:val="006E0079"/>
    <w:rsid w:val="006E012E"/>
    <w:rsid w:val="006E0166"/>
    <w:rsid w:val="006E01AE"/>
    <w:rsid w:val="006E020F"/>
    <w:rsid w:val="006E0245"/>
    <w:rsid w:val="006E025B"/>
    <w:rsid w:val="006E02BF"/>
    <w:rsid w:val="006E032A"/>
    <w:rsid w:val="006E0408"/>
    <w:rsid w:val="006E04C1"/>
    <w:rsid w:val="006E04F5"/>
    <w:rsid w:val="006E0509"/>
    <w:rsid w:val="006E054F"/>
    <w:rsid w:val="006E0576"/>
    <w:rsid w:val="006E059F"/>
    <w:rsid w:val="006E05CF"/>
    <w:rsid w:val="006E05E0"/>
    <w:rsid w:val="006E062B"/>
    <w:rsid w:val="006E0817"/>
    <w:rsid w:val="006E0828"/>
    <w:rsid w:val="006E08A7"/>
    <w:rsid w:val="006E08D3"/>
    <w:rsid w:val="006E0942"/>
    <w:rsid w:val="006E09BE"/>
    <w:rsid w:val="006E0AAF"/>
    <w:rsid w:val="006E0ABF"/>
    <w:rsid w:val="006E0AE0"/>
    <w:rsid w:val="006E0B23"/>
    <w:rsid w:val="006E0C19"/>
    <w:rsid w:val="006E0C9C"/>
    <w:rsid w:val="006E0DD8"/>
    <w:rsid w:val="006E0E55"/>
    <w:rsid w:val="006E0EC4"/>
    <w:rsid w:val="006E0F09"/>
    <w:rsid w:val="006E0F33"/>
    <w:rsid w:val="006E0F7F"/>
    <w:rsid w:val="006E0F8C"/>
    <w:rsid w:val="006E1008"/>
    <w:rsid w:val="006E106E"/>
    <w:rsid w:val="006E10ED"/>
    <w:rsid w:val="006E1101"/>
    <w:rsid w:val="006E11F0"/>
    <w:rsid w:val="006E11FB"/>
    <w:rsid w:val="006E1222"/>
    <w:rsid w:val="006E123D"/>
    <w:rsid w:val="006E1275"/>
    <w:rsid w:val="006E129C"/>
    <w:rsid w:val="006E12C4"/>
    <w:rsid w:val="006E12E1"/>
    <w:rsid w:val="006E12F1"/>
    <w:rsid w:val="006E1405"/>
    <w:rsid w:val="006E1413"/>
    <w:rsid w:val="006E1440"/>
    <w:rsid w:val="006E1453"/>
    <w:rsid w:val="006E148B"/>
    <w:rsid w:val="006E14B6"/>
    <w:rsid w:val="006E150E"/>
    <w:rsid w:val="006E1516"/>
    <w:rsid w:val="006E1586"/>
    <w:rsid w:val="006E15AA"/>
    <w:rsid w:val="006E163B"/>
    <w:rsid w:val="006E1765"/>
    <w:rsid w:val="006E17B5"/>
    <w:rsid w:val="006E17C8"/>
    <w:rsid w:val="006E18F2"/>
    <w:rsid w:val="006E18F7"/>
    <w:rsid w:val="006E18FA"/>
    <w:rsid w:val="006E1910"/>
    <w:rsid w:val="006E19FD"/>
    <w:rsid w:val="006E1A23"/>
    <w:rsid w:val="006E1A7D"/>
    <w:rsid w:val="006E1BAC"/>
    <w:rsid w:val="006E1C3B"/>
    <w:rsid w:val="006E1CB9"/>
    <w:rsid w:val="006E1D48"/>
    <w:rsid w:val="006E1E04"/>
    <w:rsid w:val="006E1E16"/>
    <w:rsid w:val="006E1E45"/>
    <w:rsid w:val="006E1E61"/>
    <w:rsid w:val="006E1E75"/>
    <w:rsid w:val="006E1EA7"/>
    <w:rsid w:val="006E1F98"/>
    <w:rsid w:val="006E1FB0"/>
    <w:rsid w:val="006E20DF"/>
    <w:rsid w:val="006E2168"/>
    <w:rsid w:val="006E2189"/>
    <w:rsid w:val="006E21D6"/>
    <w:rsid w:val="006E2240"/>
    <w:rsid w:val="006E2242"/>
    <w:rsid w:val="006E224C"/>
    <w:rsid w:val="006E22E4"/>
    <w:rsid w:val="006E22F9"/>
    <w:rsid w:val="006E2301"/>
    <w:rsid w:val="006E2316"/>
    <w:rsid w:val="006E2387"/>
    <w:rsid w:val="006E24A5"/>
    <w:rsid w:val="006E24F2"/>
    <w:rsid w:val="006E2591"/>
    <w:rsid w:val="006E2613"/>
    <w:rsid w:val="006E267C"/>
    <w:rsid w:val="006E26D9"/>
    <w:rsid w:val="006E26DC"/>
    <w:rsid w:val="006E2734"/>
    <w:rsid w:val="006E276E"/>
    <w:rsid w:val="006E27AE"/>
    <w:rsid w:val="006E27CF"/>
    <w:rsid w:val="006E27D6"/>
    <w:rsid w:val="006E2807"/>
    <w:rsid w:val="006E282C"/>
    <w:rsid w:val="006E284A"/>
    <w:rsid w:val="006E28CC"/>
    <w:rsid w:val="006E292A"/>
    <w:rsid w:val="006E2963"/>
    <w:rsid w:val="006E2A12"/>
    <w:rsid w:val="006E2A18"/>
    <w:rsid w:val="006E2A20"/>
    <w:rsid w:val="006E2A87"/>
    <w:rsid w:val="006E2ACF"/>
    <w:rsid w:val="006E2AD7"/>
    <w:rsid w:val="006E2B6E"/>
    <w:rsid w:val="006E2BEE"/>
    <w:rsid w:val="006E2BF1"/>
    <w:rsid w:val="006E2C7C"/>
    <w:rsid w:val="006E2C7E"/>
    <w:rsid w:val="006E2CA9"/>
    <w:rsid w:val="006E2D99"/>
    <w:rsid w:val="006E2E18"/>
    <w:rsid w:val="006E2EA1"/>
    <w:rsid w:val="006E2F24"/>
    <w:rsid w:val="006E2F4F"/>
    <w:rsid w:val="006E2F69"/>
    <w:rsid w:val="006E2F72"/>
    <w:rsid w:val="006E2F9C"/>
    <w:rsid w:val="006E2FBE"/>
    <w:rsid w:val="006E3012"/>
    <w:rsid w:val="006E3020"/>
    <w:rsid w:val="006E307F"/>
    <w:rsid w:val="006E308A"/>
    <w:rsid w:val="006E30C5"/>
    <w:rsid w:val="006E312C"/>
    <w:rsid w:val="006E3183"/>
    <w:rsid w:val="006E318F"/>
    <w:rsid w:val="006E31C2"/>
    <w:rsid w:val="006E31DE"/>
    <w:rsid w:val="006E3247"/>
    <w:rsid w:val="006E328A"/>
    <w:rsid w:val="006E34B5"/>
    <w:rsid w:val="006E34DA"/>
    <w:rsid w:val="006E34E5"/>
    <w:rsid w:val="006E35AD"/>
    <w:rsid w:val="006E35DD"/>
    <w:rsid w:val="006E360A"/>
    <w:rsid w:val="006E3690"/>
    <w:rsid w:val="006E36BB"/>
    <w:rsid w:val="006E372E"/>
    <w:rsid w:val="006E3769"/>
    <w:rsid w:val="006E38A3"/>
    <w:rsid w:val="006E391F"/>
    <w:rsid w:val="006E398A"/>
    <w:rsid w:val="006E39A4"/>
    <w:rsid w:val="006E39D9"/>
    <w:rsid w:val="006E3A0B"/>
    <w:rsid w:val="006E3A36"/>
    <w:rsid w:val="006E3B0D"/>
    <w:rsid w:val="006E3B26"/>
    <w:rsid w:val="006E3B40"/>
    <w:rsid w:val="006E3B4D"/>
    <w:rsid w:val="006E3BD0"/>
    <w:rsid w:val="006E3BD2"/>
    <w:rsid w:val="006E3BFF"/>
    <w:rsid w:val="006E3C4B"/>
    <w:rsid w:val="006E3C53"/>
    <w:rsid w:val="006E3D20"/>
    <w:rsid w:val="006E3D29"/>
    <w:rsid w:val="006E3E67"/>
    <w:rsid w:val="006E3EE4"/>
    <w:rsid w:val="006E3F51"/>
    <w:rsid w:val="006E3F5A"/>
    <w:rsid w:val="006E3F5D"/>
    <w:rsid w:val="006E3F72"/>
    <w:rsid w:val="006E3F7A"/>
    <w:rsid w:val="006E3FD3"/>
    <w:rsid w:val="006E40A2"/>
    <w:rsid w:val="006E4126"/>
    <w:rsid w:val="006E41C1"/>
    <w:rsid w:val="006E41DE"/>
    <w:rsid w:val="006E4204"/>
    <w:rsid w:val="006E428C"/>
    <w:rsid w:val="006E43D2"/>
    <w:rsid w:val="006E4416"/>
    <w:rsid w:val="006E4483"/>
    <w:rsid w:val="006E44E5"/>
    <w:rsid w:val="006E4535"/>
    <w:rsid w:val="006E4571"/>
    <w:rsid w:val="006E463A"/>
    <w:rsid w:val="006E465F"/>
    <w:rsid w:val="006E468A"/>
    <w:rsid w:val="006E47C1"/>
    <w:rsid w:val="006E47DC"/>
    <w:rsid w:val="006E47DE"/>
    <w:rsid w:val="006E487B"/>
    <w:rsid w:val="006E488D"/>
    <w:rsid w:val="006E49BA"/>
    <w:rsid w:val="006E4A11"/>
    <w:rsid w:val="006E4AE1"/>
    <w:rsid w:val="006E4B21"/>
    <w:rsid w:val="006E4B53"/>
    <w:rsid w:val="006E4B7B"/>
    <w:rsid w:val="006E4B8F"/>
    <w:rsid w:val="006E4BE1"/>
    <w:rsid w:val="006E4C6B"/>
    <w:rsid w:val="006E4C9F"/>
    <w:rsid w:val="006E4CFF"/>
    <w:rsid w:val="006E4D0D"/>
    <w:rsid w:val="006E4DAB"/>
    <w:rsid w:val="006E4E97"/>
    <w:rsid w:val="006E4EC6"/>
    <w:rsid w:val="006E4ECB"/>
    <w:rsid w:val="006E4ED2"/>
    <w:rsid w:val="006E4EE0"/>
    <w:rsid w:val="006E4F2A"/>
    <w:rsid w:val="006E4F53"/>
    <w:rsid w:val="006E4F88"/>
    <w:rsid w:val="006E5012"/>
    <w:rsid w:val="006E50A5"/>
    <w:rsid w:val="006E50DC"/>
    <w:rsid w:val="006E5235"/>
    <w:rsid w:val="006E5261"/>
    <w:rsid w:val="006E527D"/>
    <w:rsid w:val="006E5298"/>
    <w:rsid w:val="006E5342"/>
    <w:rsid w:val="006E5352"/>
    <w:rsid w:val="006E53BA"/>
    <w:rsid w:val="006E53E0"/>
    <w:rsid w:val="006E53F1"/>
    <w:rsid w:val="006E540D"/>
    <w:rsid w:val="006E5410"/>
    <w:rsid w:val="006E5413"/>
    <w:rsid w:val="006E543A"/>
    <w:rsid w:val="006E543C"/>
    <w:rsid w:val="006E54AD"/>
    <w:rsid w:val="006E5503"/>
    <w:rsid w:val="006E553D"/>
    <w:rsid w:val="006E55E2"/>
    <w:rsid w:val="006E5640"/>
    <w:rsid w:val="006E5688"/>
    <w:rsid w:val="006E56C1"/>
    <w:rsid w:val="006E570A"/>
    <w:rsid w:val="006E570D"/>
    <w:rsid w:val="006E580C"/>
    <w:rsid w:val="006E5833"/>
    <w:rsid w:val="006E5837"/>
    <w:rsid w:val="006E5912"/>
    <w:rsid w:val="006E5934"/>
    <w:rsid w:val="006E5A58"/>
    <w:rsid w:val="006E5A89"/>
    <w:rsid w:val="006E5B19"/>
    <w:rsid w:val="006E5BD0"/>
    <w:rsid w:val="006E5C4C"/>
    <w:rsid w:val="006E5C6C"/>
    <w:rsid w:val="006E5C9C"/>
    <w:rsid w:val="006E5D97"/>
    <w:rsid w:val="006E5DD6"/>
    <w:rsid w:val="006E5DEF"/>
    <w:rsid w:val="006E5E6D"/>
    <w:rsid w:val="006E5E9E"/>
    <w:rsid w:val="006E5EA5"/>
    <w:rsid w:val="006E5F10"/>
    <w:rsid w:val="006E5F60"/>
    <w:rsid w:val="006E5F8D"/>
    <w:rsid w:val="006E5FBC"/>
    <w:rsid w:val="006E5FD2"/>
    <w:rsid w:val="006E6080"/>
    <w:rsid w:val="006E6108"/>
    <w:rsid w:val="006E613C"/>
    <w:rsid w:val="006E6196"/>
    <w:rsid w:val="006E6250"/>
    <w:rsid w:val="006E62B7"/>
    <w:rsid w:val="006E6308"/>
    <w:rsid w:val="006E630A"/>
    <w:rsid w:val="006E6377"/>
    <w:rsid w:val="006E63E1"/>
    <w:rsid w:val="006E6404"/>
    <w:rsid w:val="006E64C2"/>
    <w:rsid w:val="006E64D2"/>
    <w:rsid w:val="006E6509"/>
    <w:rsid w:val="006E657C"/>
    <w:rsid w:val="006E6693"/>
    <w:rsid w:val="006E6705"/>
    <w:rsid w:val="006E6757"/>
    <w:rsid w:val="006E67ED"/>
    <w:rsid w:val="006E67FF"/>
    <w:rsid w:val="006E68D2"/>
    <w:rsid w:val="006E6930"/>
    <w:rsid w:val="006E6934"/>
    <w:rsid w:val="006E694E"/>
    <w:rsid w:val="006E6A1C"/>
    <w:rsid w:val="006E6B14"/>
    <w:rsid w:val="006E6B4F"/>
    <w:rsid w:val="006E6B62"/>
    <w:rsid w:val="006E6B6D"/>
    <w:rsid w:val="006E6B9F"/>
    <w:rsid w:val="006E6BAE"/>
    <w:rsid w:val="006E6BEB"/>
    <w:rsid w:val="006E6C2F"/>
    <w:rsid w:val="006E6CCE"/>
    <w:rsid w:val="006E6D7B"/>
    <w:rsid w:val="006E6DB9"/>
    <w:rsid w:val="006E6DCF"/>
    <w:rsid w:val="006E6E77"/>
    <w:rsid w:val="006E6EDC"/>
    <w:rsid w:val="006E6FA7"/>
    <w:rsid w:val="006E6FAE"/>
    <w:rsid w:val="006E7040"/>
    <w:rsid w:val="006E7100"/>
    <w:rsid w:val="006E7166"/>
    <w:rsid w:val="006E71DB"/>
    <w:rsid w:val="006E7203"/>
    <w:rsid w:val="006E72E8"/>
    <w:rsid w:val="006E72F0"/>
    <w:rsid w:val="006E731B"/>
    <w:rsid w:val="006E734F"/>
    <w:rsid w:val="006E737E"/>
    <w:rsid w:val="006E7394"/>
    <w:rsid w:val="006E73E3"/>
    <w:rsid w:val="006E743D"/>
    <w:rsid w:val="006E7452"/>
    <w:rsid w:val="006E745C"/>
    <w:rsid w:val="006E7489"/>
    <w:rsid w:val="006E74A9"/>
    <w:rsid w:val="006E757C"/>
    <w:rsid w:val="006E7585"/>
    <w:rsid w:val="006E75CD"/>
    <w:rsid w:val="006E7628"/>
    <w:rsid w:val="006E76F5"/>
    <w:rsid w:val="006E76F9"/>
    <w:rsid w:val="006E7749"/>
    <w:rsid w:val="006E776F"/>
    <w:rsid w:val="006E7778"/>
    <w:rsid w:val="006E77A6"/>
    <w:rsid w:val="006E77FD"/>
    <w:rsid w:val="006E781D"/>
    <w:rsid w:val="006E78F1"/>
    <w:rsid w:val="006E795F"/>
    <w:rsid w:val="006E7A2B"/>
    <w:rsid w:val="006E7A44"/>
    <w:rsid w:val="006E7A69"/>
    <w:rsid w:val="006E7B21"/>
    <w:rsid w:val="006E7B55"/>
    <w:rsid w:val="006E7B87"/>
    <w:rsid w:val="006E7B8E"/>
    <w:rsid w:val="006E7B94"/>
    <w:rsid w:val="006E7BD4"/>
    <w:rsid w:val="006E7DC2"/>
    <w:rsid w:val="006E7DCB"/>
    <w:rsid w:val="006E7E1D"/>
    <w:rsid w:val="006E7EA8"/>
    <w:rsid w:val="006E7EB1"/>
    <w:rsid w:val="006E7F1D"/>
    <w:rsid w:val="006E7F20"/>
    <w:rsid w:val="006E7F2E"/>
    <w:rsid w:val="006E7F68"/>
    <w:rsid w:val="006F000A"/>
    <w:rsid w:val="006F0053"/>
    <w:rsid w:val="006F00F0"/>
    <w:rsid w:val="006F01D9"/>
    <w:rsid w:val="006F0223"/>
    <w:rsid w:val="006F0261"/>
    <w:rsid w:val="006F02DA"/>
    <w:rsid w:val="006F0300"/>
    <w:rsid w:val="006F0304"/>
    <w:rsid w:val="006F0309"/>
    <w:rsid w:val="006F0398"/>
    <w:rsid w:val="006F03E9"/>
    <w:rsid w:val="006F0495"/>
    <w:rsid w:val="006F053C"/>
    <w:rsid w:val="006F0586"/>
    <w:rsid w:val="006F05D2"/>
    <w:rsid w:val="006F060E"/>
    <w:rsid w:val="006F0616"/>
    <w:rsid w:val="006F066E"/>
    <w:rsid w:val="006F0696"/>
    <w:rsid w:val="006F0702"/>
    <w:rsid w:val="006F0772"/>
    <w:rsid w:val="006F079B"/>
    <w:rsid w:val="006F0861"/>
    <w:rsid w:val="006F08D3"/>
    <w:rsid w:val="006F0926"/>
    <w:rsid w:val="006F0961"/>
    <w:rsid w:val="006F09FF"/>
    <w:rsid w:val="006F0BCD"/>
    <w:rsid w:val="006F0CD3"/>
    <w:rsid w:val="006F0D29"/>
    <w:rsid w:val="006F0D54"/>
    <w:rsid w:val="006F0DA4"/>
    <w:rsid w:val="006F0E2F"/>
    <w:rsid w:val="006F0E4C"/>
    <w:rsid w:val="006F0E77"/>
    <w:rsid w:val="006F0E93"/>
    <w:rsid w:val="006F0F35"/>
    <w:rsid w:val="006F0F88"/>
    <w:rsid w:val="006F100D"/>
    <w:rsid w:val="006F11C4"/>
    <w:rsid w:val="006F1226"/>
    <w:rsid w:val="006F1241"/>
    <w:rsid w:val="006F1287"/>
    <w:rsid w:val="006F129B"/>
    <w:rsid w:val="006F1311"/>
    <w:rsid w:val="006F1314"/>
    <w:rsid w:val="006F131A"/>
    <w:rsid w:val="006F1498"/>
    <w:rsid w:val="006F14EF"/>
    <w:rsid w:val="006F1507"/>
    <w:rsid w:val="006F1539"/>
    <w:rsid w:val="006F1571"/>
    <w:rsid w:val="006F1584"/>
    <w:rsid w:val="006F1642"/>
    <w:rsid w:val="006F1696"/>
    <w:rsid w:val="006F16A2"/>
    <w:rsid w:val="006F16BA"/>
    <w:rsid w:val="006F1714"/>
    <w:rsid w:val="006F173A"/>
    <w:rsid w:val="006F1744"/>
    <w:rsid w:val="006F1760"/>
    <w:rsid w:val="006F176C"/>
    <w:rsid w:val="006F17B0"/>
    <w:rsid w:val="006F17B8"/>
    <w:rsid w:val="006F17D9"/>
    <w:rsid w:val="006F17DD"/>
    <w:rsid w:val="006F188E"/>
    <w:rsid w:val="006F1919"/>
    <w:rsid w:val="006F1937"/>
    <w:rsid w:val="006F1A5C"/>
    <w:rsid w:val="006F1A68"/>
    <w:rsid w:val="006F1A6C"/>
    <w:rsid w:val="006F1A9C"/>
    <w:rsid w:val="006F1AD8"/>
    <w:rsid w:val="006F1AE1"/>
    <w:rsid w:val="006F1AE8"/>
    <w:rsid w:val="006F1C69"/>
    <w:rsid w:val="006F1CFC"/>
    <w:rsid w:val="006F1D12"/>
    <w:rsid w:val="006F1D98"/>
    <w:rsid w:val="006F1DE1"/>
    <w:rsid w:val="006F1E13"/>
    <w:rsid w:val="006F1E21"/>
    <w:rsid w:val="006F1E26"/>
    <w:rsid w:val="006F1E63"/>
    <w:rsid w:val="006F1EE4"/>
    <w:rsid w:val="006F1EF5"/>
    <w:rsid w:val="006F1F45"/>
    <w:rsid w:val="006F1FD4"/>
    <w:rsid w:val="006F2052"/>
    <w:rsid w:val="006F2058"/>
    <w:rsid w:val="006F20C5"/>
    <w:rsid w:val="006F2120"/>
    <w:rsid w:val="006F218A"/>
    <w:rsid w:val="006F219B"/>
    <w:rsid w:val="006F223E"/>
    <w:rsid w:val="006F2283"/>
    <w:rsid w:val="006F229F"/>
    <w:rsid w:val="006F235D"/>
    <w:rsid w:val="006F238F"/>
    <w:rsid w:val="006F23AD"/>
    <w:rsid w:val="006F23C1"/>
    <w:rsid w:val="006F24A9"/>
    <w:rsid w:val="006F24B9"/>
    <w:rsid w:val="006F24F1"/>
    <w:rsid w:val="006F24F3"/>
    <w:rsid w:val="006F2521"/>
    <w:rsid w:val="006F253F"/>
    <w:rsid w:val="006F2560"/>
    <w:rsid w:val="006F2571"/>
    <w:rsid w:val="006F258F"/>
    <w:rsid w:val="006F261F"/>
    <w:rsid w:val="006F267E"/>
    <w:rsid w:val="006F2831"/>
    <w:rsid w:val="006F2834"/>
    <w:rsid w:val="006F284A"/>
    <w:rsid w:val="006F2860"/>
    <w:rsid w:val="006F2898"/>
    <w:rsid w:val="006F2930"/>
    <w:rsid w:val="006F294A"/>
    <w:rsid w:val="006F297F"/>
    <w:rsid w:val="006F29AB"/>
    <w:rsid w:val="006F29DA"/>
    <w:rsid w:val="006F2A62"/>
    <w:rsid w:val="006F2A93"/>
    <w:rsid w:val="006F2ABD"/>
    <w:rsid w:val="006F2BA8"/>
    <w:rsid w:val="006F2C02"/>
    <w:rsid w:val="006F2C0D"/>
    <w:rsid w:val="006F2CF1"/>
    <w:rsid w:val="006F2DAE"/>
    <w:rsid w:val="006F2E1E"/>
    <w:rsid w:val="006F2E20"/>
    <w:rsid w:val="006F2E2E"/>
    <w:rsid w:val="006F2E72"/>
    <w:rsid w:val="006F2F03"/>
    <w:rsid w:val="006F2F1E"/>
    <w:rsid w:val="006F2F87"/>
    <w:rsid w:val="006F2F89"/>
    <w:rsid w:val="006F2F8E"/>
    <w:rsid w:val="006F300E"/>
    <w:rsid w:val="006F307A"/>
    <w:rsid w:val="006F30C1"/>
    <w:rsid w:val="006F30D4"/>
    <w:rsid w:val="006F315B"/>
    <w:rsid w:val="006F31C2"/>
    <w:rsid w:val="006F320A"/>
    <w:rsid w:val="006F3309"/>
    <w:rsid w:val="006F3328"/>
    <w:rsid w:val="006F3335"/>
    <w:rsid w:val="006F335D"/>
    <w:rsid w:val="006F33C3"/>
    <w:rsid w:val="006F3402"/>
    <w:rsid w:val="006F3417"/>
    <w:rsid w:val="006F3468"/>
    <w:rsid w:val="006F3497"/>
    <w:rsid w:val="006F349F"/>
    <w:rsid w:val="006F34CF"/>
    <w:rsid w:val="006F3539"/>
    <w:rsid w:val="006F3568"/>
    <w:rsid w:val="006F3633"/>
    <w:rsid w:val="006F36E5"/>
    <w:rsid w:val="006F36EB"/>
    <w:rsid w:val="006F37A0"/>
    <w:rsid w:val="006F37CF"/>
    <w:rsid w:val="006F383C"/>
    <w:rsid w:val="006F3928"/>
    <w:rsid w:val="006F398C"/>
    <w:rsid w:val="006F39A3"/>
    <w:rsid w:val="006F39E3"/>
    <w:rsid w:val="006F3A77"/>
    <w:rsid w:val="006F3ABB"/>
    <w:rsid w:val="006F3B00"/>
    <w:rsid w:val="006F3B0E"/>
    <w:rsid w:val="006F3B14"/>
    <w:rsid w:val="006F3B2A"/>
    <w:rsid w:val="006F3B87"/>
    <w:rsid w:val="006F3C04"/>
    <w:rsid w:val="006F3CDE"/>
    <w:rsid w:val="006F3CF4"/>
    <w:rsid w:val="006F3D06"/>
    <w:rsid w:val="006F3D32"/>
    <w:rsid w:val="006F3E17"/>
    <w:rsid w:val="006F3E93"/>
    <w:rsid w:val="006F3EEC"/>
    <w:rsid w:val="006F3F0B"/>
    <w:rsid w:val="006F3F3F"/>
    <w:rsid w:val="006F3F48"/>
    <w:rsid w:val="006F3F5D"/>
    <w:rsid w:val="006F3F96"/>
    <w:rsid w:val="006F3F98"/>
    <w:rsid w:val="006F3FE7"/>
    <w:rsid w:val="006F4039"/>
    <w:rsid w:val="006F4040"/>
    <w:rsid w:val="006F40F4"/>
    <w:rsid w:val="006F4132"/>
    <w:rsid w:val="006F4203"/>
    <w:rsid w:val="006F4216"/>
    <w:rsid w:val="006F4243"/>
    <w:rsid w:val="006F427A"/>
    <w:rsid w:val="006F4315"/>
    <w:rsid w:val="006F435A"/>
    <w:rsid w:val="006F45A6"/>
    <w:rsid w:val="006F4624"/>
    <w:rsid w:val="006F464C"/>
    <w:rsid w:val="006F465E"/>
    <w:rsid w:val="006F46BE"/>
    <w:rsid w:val="006F46C9"/>
    <w:rsid w:val="006F46EF"/>
    <w:rsid w:val="006F479B"/>
    <w:rsid w:val="006F485B"/>
    <w:rsid w:val="006F4953"/>
    <w:rsid w:val="006F496E"/>
    <w:rsid w:val="006F4991"/>
    <w:rsid w:val="006F4A18"/>
    <w:rsid w:val="006F4A21"/>
    <w:rsid w:val="006F4AF6"/>
    <w:rsid w:val="006F4AFD"/>
    <w:rsid w:val="006F4B3B"/>
    <w:rsid w:val="006F4B6C"/>
    <w:rsid w:val="006F4B89"/>
    <w:rsid w:val="006F4B8C"/>
    <w:rsid w:val="006F4C02"/>
    <w:rsid w:val="006F4C56"/>
    <w:rsid w:val="006F4C5B"/>
    <w:rsid w:val="006F4CB4"/>
    <w:rsid w:val="006F4DC0"/>
    <w:rsid w:val="006F4DEB"/>
    <w:rsid w:val="006F4DEC"/>
    <w:rsid w:val="006F4E0E"/>
    <w:rsid w:val="006F4F04"/>
    <w:rsid w:val="006F4F40"/>
    <w:rsid w:val="006F4F4C"/>
    <w:rsid w:val="006F4F9A"/>
    <w:rsid w:val="006F5006"/>
    <w:rsid w:val="006F505D"/>
    <w:rsid w:val="006F508D"/>
    <w:rsid w:val="006F50B5"/>
    <w:rsid w:val="006F510E"/>
    <w:rsid w:val="006F51FE"/>
    <w:rsid w:val="006F5200"/>
    <w:rsid w:val="006F5235"/>
    <w:rsid w:val="006F526A"/>
    <w:rsid w:val="006F5273"/>
    <w:rsid w:val="006F52A4"/>
    <w:rsid w:val="006F52A8"/>
    <w:rsid w:val="006F52C6"/>
    <w:rsid w:val="006F53F0"/>
    <w:rsid w:val="006F543D"/>
    <w:rsid w:val="006F5454"/>
    <w:rsid w:val="006F54E8"/>
    <w:rsid w:val="006F5522"/>
    <w:rsid w:val="006F55BE"/>
    <w:rsid w:val="006F55C6"/>
    <w:rsid w:val="006F55FC"/>
    <w:rsid w:val="006F562F"/>
    <w:rsid w:val="006F5669"/>
    <w:rsid w:val="006F5676"/>
    <w:rsid w:val="006F56A0"/>
    <w:rsid w:val="006F56AB"/>
    <w:rsid w:val="006F572E"/>
    <w:rsid w:val="006F5736"/>
    <w:rsid w:val="006F580E"/>
    <w:rsid w:val="006F583C"/>
    <w:rsid w:val="006F5961"/>
    <w:rsid w:val="006F5998"/>
    <w:rsid w:val="006F5A5E"/>
    <w:rsid w:val="006F5A76"/>
    <w:rsid w:val="006F5ADC"/>
    <w:rsid w:val="006F5BBA"/>
    <w:rsid w:val="006F5BBE"/>
    <w:rsid w:val="006F5BCD"/>
    <w:rsid w:val="006F5C07"/>
    <w:rsid w:val="006F5C25"/>
    <w:rsid w:val="006F5C2B"/>
    <w:rsid w:val="006F5CC1"/>
    <w:rsid w:val="006F5CC7"/>
    <w:rsid w:val="006F5D09"/>
    <w:rsid w:val="006F5D6A"/>
    <w:rsid w:val="006F5DF2"/>
    <w:rsid w:val="006F5E56"/>
    <w:rsid w:val="006F5E88"/>
    <w:rsid w:val="006F5E89"/>
    <w:rsid w:val="006F5E9B"/>
    <w:rsid w:val="006F5F51"/>
    <w:rsid w:val="006F5F89"/>
    <w:rsid w:val="006F5FAB"/>
    <w:rsid w:val="006F5FB3"/>
    <w:rsid w:val="006F5FDD"/>
    <w:rsid w:val="006F5FEF"/>
    <w:rsid w:val="006F6009"/>
    <w:rsid w:val="006F605C"/>
    <w:rsid w:val="006F605D"/>
    <w:rsid w:val="006F605E"/>
    <w:rsid w:val="006F6089"/>
    <w:rsid w:val="006F60CE"/>
    <w:rsid w:val="006F60D9"/>
    <w:rsid w:val="006F610F"/>
    <w:rsid w:val="006F613C"/>
    <w:rsid w:val="006F6141"/>
    <w:rsid w:val="006F6182"/>
    <w:rsid w:val="006F6224"/>
    <w:rsid w:val="006F6225"/>
    <w:rsid w:val="006F622A"/>
    <w:rsid w:val="006F624F"/>
    <w:rsid w:val="006F62F4"/>
    <w:rsid w:val="006F6314"/>
    <w:rsid w:val="006F6378"/>
    <w:rsid w:val="006F63CA"/>
    <w:rsid w:val="006F6487"/>
    <w:rsid w:val="006F64E6"/>
    <w:rsid w:val="006F6573"/>
    <w:rsid w:val="006F65D1"/>
    <w:rsid w:val="006F660C"/>
    <w:rsid w:val="006F6615"/>
    <w:rsid w:val="006F6656"/>
    <w:rsid w:val="006F6694"/>
    <w:rsid w:val="006F66BF"/>
    <w:rsid w:val="006F66CD"/>
    <w:rsid w:val="006F6700"/>
    <w:rsid w:val="006F6740"/>
    <w:rsid w:val="006F687A"/>
    <w:rsid w:val="006F692C"/>
    <w:rsid w:val="006F6A4A"/>
    <w:rsid w:val="006F6A4C"/>
    <w:rsid w:val="006F6A60"/>
    <w:rsid w:val="006F6AB4"/>
    <w:rsid w:val="006F6B1E"/>
    <w:rsid w:val="006F6B54"/>
    <w:rsid w:val="006F6C36"/>
    <w:rsid w:val="006F6C57"/>
    <w:rsid w:val="006F6CA3"/>
    <w:rsid w:val="006F6CB5"/>
    <w:rsid w:val="006F6CBF"/>
    <w:rsid w:val="006F6CF6"/>
    <w:rsid w:val="006F6D03"/>
    <w:rsid w:val="006F6D2B"/>
    <w:rsid w:val="006F6D44"/>
    <w:rsid w:val="006F6D59"/>
    <w:rsid w:val="006F6D7B"/>
    <w:rsid w:val="006F6DCD"/>
    <w:rsid w:val="006F6E1A"/>
    <w:rsid w:val="006F6E81"/>
    <w:rsid w:val="006F6EB2"/>
    <w:rsid w:val="006F6F0E"/>
    <w:rsid w:val="006F6F30"/>
    <w:rsid w:val="006F6F6D"/>
    <w:rsid w:val="006F6F9C"/>
    <w:rsid w:val="006F6FD9"/>
    <w:rsid w:val="006F6FE8"/>
    <w:rsid w:val="006F6FF4"/>
    <w:rsid w:val="006F702C"/>
    <w:rsid w:val="006F7050"/>
    <w:rsid w:val="006F7062"/>
    <w:rsid w:val="006F71C4"/>
    <w:rsid w:val="006F71F4"/>
    <w:rsid w:val="006F721C"/>
    <w:rsid w:val="006F7224"/>
    <w:rsid w:val="006F722A"/>
    <w:rsid w:val="006F7257"/>
    <w:rsid w:val="006F7281"/>
    <w:rsid w:val="006F7287"/>
    <w:rsid w:val="006F729F"/>
    <w:rsid w:val="006F72A0"/>
    <w:rsid w:val="006F72B5"/>
    <w:rsid w:val="006F72BC"/>
    <w:rsid w:val="006F731B"/>
    <w:rsid w:val="006F732D"/>
    <w:rsid w:val="006F736C"/>
    <w:rsid w:val="006F73C9"/>
    <w:rsid w:val="006F73E6"/>
    <w:rsid w:val="006F73EC"/>
    <w:rsid w:val="006F746A"/>
    <w:rsid w:val="006F74F0"/>
    <w:rsid w:val="006F7557"/>
    <w:rsid w:val="006F7562"/>
    <w:rsid w:val="006F75CF"/>
    <w:rsid w:val="006F7640"/>
    <w:rsid w:val="006F76AA"/>
    <w:rsid w:val="006F7766"/>
    <w:rsid w:val="006F7788"/>
    <w:rsid w:val="006F77D3"/>
    <w:rsid w:val="006F77E1"/>
    <w:rsid w:val="006F7815"/>
    <w:rsid w:val="006F78AF"/>
    <w:rsid w:val="006F78F8"/>
    <w:rsid w:val="006F7930"/>
    <w:rsid w:val="006F79BA"/>
    <w:rsid w:val="006F7A13"/>
    <w:rsid w:val="006F7AD3"/>
    <w:rsid w:val="006F7B0F"/>
    <w:rsid w:val="006F7BB6"/>
    <w:rsid w:val="006F7BC0"/>
    <w:rsid w:val="006F7C4D"/>
    <w:rsid w:val="006F7C54"/>
    <w:rsid w:val="006F7CBC"/>
    <w:rsid w:val="006F7CC8"/>
    <w:rsid w:val="006F7D15"/>
    <w:rsid w:val="006F7D69"/>
    <w:rsid w:val="006F7D8A"/>
    <w:rsid w:val="006F7D9B"/>
    <w:rsid w:val="006F7D9E"/>
    <w:rsid w:val="006F7DDF"/>
    <w:rsid w:val="006F7E85"/>
    <w:rsid w:val="006F7F63"/>
    <w:rsid w:val="006F7F73"/>
    <w:rsid w:val="006F7FCD"/>
    <w:rsid w:val="00700009"/>
    <w:rsid w:val="00700027"/>
    <w:rsid w:val="0070002E"/>
    <w:rsid w:val="00700085"/>
    <w:rsid w:val="0070008C"/>
    <w:rsid w:val="00700091"/>
    <w:rsid w:val="007000A8"/>
    <w:rsid w:val="007001B5"/>
    <w:rsid w:val="007001BD"/>
    <w:rsid w:val="007001FC"/>
    <w:rsid w:val="00700235"/>
    <w:rsid w:val="007002DB"/>
    <w:rsid w:val="00700325"/>
    <w:rsid w:val="0070036B"/>
    <w:rsid w:val="0070038F"/>
    <w:rsid w:val="007003F7"/>
    <w:rsid w:val="00700463"/>
    <w:rsid w:val="0070048D"/>
    <w:rsid w:val="007004E1"/>
    <w:rsid w:val="00700520"/>
    <w:rsid w:val="007005B1"/>
    <w:rsid w:val="0070061D"/>
    <w:rsid w:val="00700637"/>
    <w:rsid w:val="007006BA"/>
    <w:rsid w:val="00700703"/>
    <w:rsid w:val="00700788"/>
    <w:rsid w:val="0070085C"/>
    <w:rsid w:val="00700862"/>
    <w:rsid w:val="00700925"/>
    <w:rsid w:val="007009F1"/>
    <w:rsid w:val="00700A53"/>
    <w:rsid w:val="00700A97"/>
    <w:rsid w:val="00700A9F"/>
    <w:rsid w:val="00700BE9"/>
    <w:rsid w:val="00700C36"/>
    <w:rsid w:val="00700C4A"/>
    <w:rsid w:val="00700C51"/>
    <w:rsid w:val="00700C73"/>
    <w:rsid w:val="00700C93"/>
    <w:rsid w:val="00700D2E"/>
    <w:rsid w:val="00700D5B"/>
    <w:rsid w:val="00700D9C"/>
    <w:rsid w:val="00700E3E"/>
    <w:rsid w:val="00700E58"/>
    <w:rsid w:val="00700E63"/>
    <w:rsid w:val="00700EC1"/>
    <w:rsid w:val="00700F9F"/>
    <w:rsid w:val="00700FD5"/>
    <w:rsid w:val="00700FDA"/>
    <w:rsid w:val="00701127"/>
    <w:rsid w:val="0070113E"/>
    <w:rsid w:val="0070118A"/>
    <w:rsid w:val="0070120E"/>
    <w:rsid w:val="00701287"/>
    <w:rsid w:val="00701355"/>
    <w:rsid w:val="00701379"/>
    <w:rsid w:val="0070141E"/>
    <w:rsid w:val="00701486"/>
    <w:rsid w:val="00701491"/>
    <w:rsid w:val="00701517"/>
    <w:rsid w:val="00701569"/>
    <w:rsid w:val="007015D0"/>
    <w:rsid w:val="007015ED"/>
    <w:rsid w:val="0070160D"/>
    <w:rsid w:val="00701656"/>
    <w:rsid w:val="00701660"/>
    <w:rsid w:val="00701667"/>
    <w:rsid w:val="0070177F"/>
    <w:rsid w:val="007017F4"/>
    <w:rsid w:val="00701850"/>
    <w:rsid w:val="0070189B"/>
    <w:rsid w:val="007019CA"/>
    <w:rsid w:val="007019F2"/>
    <w:rsid w:val="00701A19"/>
    <w:rsid w:val="00701A50"/>
    <w:rsid w:val="00701A56"/>
    <w:rsid w:val="00701A95"/>
    <w:rsid w:val="00701ACA"/>
    <w:rsid w:val="00701AE9"/>
    <w:rsid w:val="00701B31"/>
    <w:rsid w:val="00701BD1"/>
    <w:rsid w:val="00701C06"/>
    <w:rsid w:val="00701C98"/>
    <w:rsid w:val="00701D3B"/>
    <w:rsid w:val="00701DAE"/>
    <w:rsid w:val="00701DE1"/>
    <w:rsid w:val="00701E50"/>
    <w:rsid w:val="00701E6D"/>
    <w:rsid w:val="00701E78"/>
    <w:rsid w:val="00701E92"/>
    <w:rsid w:val="00701EC1"/>
    <w:rsid w:val="00701F3F"/>
    <w:rsid w:val="00701F5E"/>
    <w:rsid w:val="00701F71"/>
    <w:rsid w:val="00701F9B"/>
    <w:rsid w:val="00701FBB"/>
    <w:rsid w:val="00701FED"/>
    <w:rsid w:val="00702029"/>
    <w:rsid w:val="00702082"/>
    <w:rsid w:val="00702140"/>
    <w:rsid w:val="00702149"/>
    <w:rsid w:val="00702197"/>
    <w:rsid w:val="00702221"/>
    <w:rsid w:val="0070223C"/>
    <w:rsid w:val="00702259"/>
    <w:rsid w:val="007022A8"/>
    <w:rsid w:val="00702317"/>
    <w:rsid w:val="00702318"/>
    <w:rsid w:val="00702335"/>
    <w:rsid w:val="007023D1"/>
    <w:rsid w:val="00702411"/>
    <w:rsid w:val="007025BB"/>
    <w:rsid w:val="007025D6"/>
    <w:rsid w:val="00702610"/>
    <w:rsid w:val="00702612"/>
    <w:rsid w:val="00702622"/>
    <w:rsid w:val="0070264D"/>
    <w:rsid w:val="00702681"/>
    <w:rsid w:val="00702684"/>
    <w:rsid w:val="007026E6"/>
    <w:rsid w:val="007026E7"/>
    <w:rsid w:val="007026FE"/>
    <w:rsid w:val="0070279B"/>
    <w:rsid w:val="007027A0"/>
    <w:rsid w:val="007027C0"/>
    <w:rsid w:val="007027E7"/>
    <w:rsid w:val="007027F1"/>
    <w:rsid w:val="00702876"/>
    <w:rsid w:val="007028BC"/>
    <w:rsid w:val="0070291E"/>
    <w:rsid w:val="00702A62"/>
    <w:rsid w:val="00702B14"/>
    <w:rsid w:val="00702B83"/>
    <w:rsid w:val="00702C8E"/>
    <w:rsid w:val="00702CFF"/>
    <w:rsid w:val="00702D09"/>
    <w:rsid w:val="00702F3A"/>
    <w:rsid w:val="00702FF1"/>
    <w:rsid w:val="00703104"/>
    <w:rsid w:val="0070316A"/>
    <w:rsid w:val="00703189"/>
    <w:rsid w:val="007031D0"/>
    <w:rsid w:val="00703201"/>
    <w:rsid w:val="0070322B"/>
    <w:rsid w:val="007032BF"/>
    <w:rsid w:val="007032F1"/>
    <w:rsid w:val="00703309"/>
    <w:rsid w:val="00703447"/>
    <w:rsid w:val="007034AC"/>
    <w:rsid w:val="007035CA"/>
    <w:rsid w:val="00703616"/>
    <w:rsid w:val="00703683"/>
    <w:rsid w:val="0070368B"/>
    <w:rsid w:val="0070369F"/>
    <w:rsid w:val="007036BF"/>
    <w:rsid w:val="007036EC"/>
    <w:rsid w:val="0070375A"/>
    <w:rsid w:val="00703776"/>
    <w:rsid w:val="00703784"/>
    <w:rsid w:val="007037F2"/>
    <w:rsid w:val="0070380A"/>
    <w:rsid w:val="00703817"/>
    <w:rsid w:val="00703951"/>
    <w:rsid w:val="0070397D"/>
    <w:rsid w:val="00703993"/>
    <w:rsid w:val="00703AFC"/>
    <w:rsid w:val="00703BBF"/>
    <w:rsid w:val="00703BCB"/>
    <w:rsid w:val="00703BEA"/>
    <w:rsid w:val="00703CAD"/>
    <w:rsid w:val="00703CB6"/>
    <w:rsid w:val="00703CB9"/>
    <w:rsid w:val="00703D69"/>
    <w:rsid w:val="00703D71"/>
    <w:rsid w:val="00703DC3"/>
    <w:rsid w:val="00703DC6"/>
    <w:rsid w:val="00703E37"/>
    <w:rsid w:val="00703E4D"/>
    <w:rsid w:val="00703E6D"/>
    <w:rsid w:val="00703E7C"/>
    <w:rsid w:val="00703ECD"/>
    <w:rsid w:val="00703F08"/>
    <w:rsid w:val="00703F81"/>
    <w:rsid w:val="00703F95"/>
    <w:rsid w:val="00703FE4"/>
    <w:rsid w:val="00703FE6"/>
    <w:rsid w:val="00704012"/>
    <w:rsid w:val="00704090"/>
    <w:rsid w:val="007040A0"/>
    <w:rsid w:val="00704102"/>
    <w:rsid w:val="00704173"/>
    <w:rsid w:val="0070424F"/>
    <w:rsid w:val="0070427B"/>
    <w:rsid w:val="007042A0"/>
    <w:rsid w:val="007042A2"/>
    <w:rsid w:val="0070432D"/>
    <w:rsid w:val="00704391"/>
    <w:rsid w:val="007043EE"/>
    <w:rsid w:val="00704406"/>
    <w:rsid w:val="00704480"/>
    <w:rsid w:val="0070448F"/>
    <w:rsid w:val="007044A0"/>
    <w:rsid w:val="007044C2"/>
    <w:rsid w:val="007044E0"/>
    <w:rsid w:val="0070456C"/>
    <w:rsid w:val="00704578"/>
    <w:rsid w:val="00704582"/>
    <w:rsid w:val="00704609"/>
    <w:rsid w:val="0070461E"/>
    <w:rsid w:val="0070463F"/>
    <w:rsid w:val="007046EF"/>
    <w:rsid w:val="00704710"/>
    <w:rsid w:val="00704752"/>
    <w:rsid w:val="007047B0"/>
    <w:rsid w:val="0070482E"/>
    <w:rsid w:val="0070485F"/>
    <w:rsid w:val="00704B04"/>
    <w:rsid w:val="00704B12"/>
    <w:rsid w:val="00704D6B"/>
    <w:rsid w:val="00704D83"/>
    <w:rsid w:val="00704E5C"/>
    <w:rsid w:val="00704E83"/>
    <w:rsid w:val="00704EAF"/>
    <w:rsid w:val="00704EC0"/>
    <w:rsid w:val="00704EEC"/>
    <w:rsid w:val="0070500A"/>
    <w:rsid w:val="0070502D"/>
    <w:rsid w:val="00705066"/>
    <w:rsid w:val="00705077"/>
    <w:rsid w:val="0070507E"/>
    <w:rsid w:val="00705197"/>
    <w:rsid w:val="007051A0"/>
    <w:rsid w:val="007051AB"/>
    <w:rsid w:val="0070521E"/>
    <w:rsid w:val="00705288"/>
    <w:rsid w:val="007052FE"/>
    <w:rsid w:val="0070531C"/>
    <w:rsid w:val="00705343"/>
    <w:rsid w:val="0070541E"/>
    <w:rsid w:val="0070542A"/>
    <w:rsid w:val="00705445"/>
    <w:rsid w:val="007054D0"/>
    <w:rsid w:val="007054DB"/>
    <w:rsid w:val="00705514"/>
    <w:rsid w:val="00705544"/>
    <w:rsid w:val="00705556"/>
    <w:rsid w:val="00705655"/>
    <w:rsid w:val="007056C9"/>
    <w:rsid w:val="00705702"/>
    <w:rsid w:val="0070576A"/>
    <w:rsid w:val="0070581C"/>
    <w:rsid w:val="00705860"/>
    <w:rsid w:val="00705884"/>
    <w:rsid w:val="0070589A"/>
    <w:rsid w:val="0070589D"/>
    <w:rsid w:val="007059AB"/>
    <w:rsid w:val="007059B7"/>
    <w:rsid w:val="00705A15"/>
    <w:rsid w:val="00705B76"/>
    <w:rsid w:val="00705BFA"/>
    <w:rsid w:val="00705C86"/>
    <w:rsid w:val="00705C91"/>
    <w:rsid w:val="00705D3B"/>
    <w:rsid w:val="00705DE2"/>
    <w:rsid w:val="00705E10"/>
    <w:rsid w:val="00705EA6"/>
    <w:rsid w:val="00705EBB"/>
    <w:rsid w:val="00705ED8"/>
    <w:rsid w:val="00705F18"/>
    <w:rsid w:val="00705F31"/>
    <w:rsid w:val="00705F63"/>
    <w:rsid w:val="00705F64"/>
    <w:rsid w:val="00705F6A"/>
    <w:rsid w:val="00705FDA"/>
    <w:rsid w:val="00705FDB"/>
    <w:rsid w:val="00706118"/>
    <w:rsid w:val="00706178"/>
    <w:rsid w:val="007061BF"/>
    <w:rsid w:val="0070625D"/>
    <w:rsid w:val="00706276"/>
    <w:rsid w:val="007062A9"/>
    <w:rsid w:val="007063B1"/>
    <w:rsid w:val="007064A4"/>
    <w:rsid w:val="007064D0"/>
    <w:rsid w:val="00706510"/>
    <w:rsid w:val="0070653F"/>
    <w:rsid w:val="0070655F"/>
    <w:rsid w:val="007065CB"/>
    <w:rsid w:val="007067BA"/>
    <w:rsid w:val="007067C9"/>
    <w:rsid w:val="0070681C"/>
    <w:rsid w:val="00706863"/>
    <w:rsid w:val="0070686E"/>
    <w:rsid w:val="007068E6"/>
    <w:rsid w:val="007068F6"/>
    <w:rsid w:val="0070695C"/>
    <w:rsid w:val="0070699D"/>
    <w:rsid w:val="007069C7"/>
    <w:rsid w:val="00706A57"/>
    <w:rsid w:val="00706AFC"/>
    <w:rsid w:val="00706B00"/>
    <w:rsid w:val="00706BF1"/>
    <w:rsid w:val="00706C32"/>
    <w:rsid w:val="00706C79"/>
    <w:rsid w:val="00706CBE"/>
    <w:rsid w:val="00706D0F"/>
    <w:rsid w:val="00706D4E"/>
    <w:rsid w:val="00706D8D"/>
    <w:rsid w:val="00706DCC"/>
    <w:rsid w:val="00706DEA"/>
    <w:rsid w:val="00706DF9"/>
    <w:rsid w:val="00706E54"/>
    <w:rsid w:val="00706EED"/>
    <w:rsid w:val="00706EF4"/>
    <w:rsid w:val="00706F1C"/>
    <w:rsid w:val="00706F45"/>
    <w:rsid w:val="00706FFA"/>
    <w:rsid w:val="0070725C"/>
    <w:rsid w:val="007072AB"/>
    <w:rsid w:val="007072E1"/>
    <w:rsid w:val="00707334"/>
    <w:rsid w:val="0070734C"/>
    <w:rsid w:val="00707356"/>
    <w:rsid w:val="007073A8"/>
    <w:rsid w:val="007073DB"/>
    <w:rsid w:val="007073DD"/>
    <w:rsid w:val="00707400"/>
    <w:rsid w:val="00707434"/>
    <w:rsid w:val="00707446"/>
    <w:rsid w:val="007074CE"/>
    <w:rsid w:val="007075DE"/>
    <w:rsid w:val="00707634"/>
    <w:rsid w:val="00707691"/>
    <w:rsid w:val="00707699"/>
    <w:rsid w:val="00707734"/>
    <w:rsid w:val="00707754"/>
    <w:rsid w:val="00707764"/>
    <w:rsid w:val="007077CD"/>
    <w:rsid w:val="007077E4"/>
    <w:rsid w:val="0070780C"/>
    <w:rsid w:val="00707810"/>
    <w:rsid w:val="007078CC"/>
    <w:rsid w:val="00707927"/>
    <w:rsid w:val="00707AEF"/>
    <w:rsid w:val="00707B25"/>
    <w:rsid w:val="00707B3F"/>
    <w:rsid w:val="00707B61"/>
    <w:rsid w:val="00707B95"/>
    <w:rsid w:val="00707B97"/>
    <w:rsid w:val="00707B9B"/>
    <w:rsid w:val="00707BB9"/>
    <w:rsid w:val="00707BD0"/>
    <w:rsid w:val="00707C39"/>
    <w:rsid w:val="00707CBA"/>
    <w:rsid w:val="00707CF9"/>
    <w:rsid w:val="00707D19"/>
    <w:rsid w:val="00707D49"/>
    <w:rsid w:val="00707D60"/>
    <w:rsid w:val="00707D86"/>
    <w:rsid w:val="00707D8E"/>
    <w:rsid w:val="00707E26"/>
    <w:rsid w:val="00707E90"/>
    <w:rsid w:val="00707F1E"/>
    <w:rsid w:val="00707F34"/>
    <w:rsid w:val="00707F71"/>
    <w:rsid w:val="00707FC0"/>
    <w:rsid w:val="00707FFA"/>
    <w:rsid w:val="0071004F"/>
    <w:rsid w:val="007100EE"/>
    <w:rsid w:val="00710106"/>
    <w:rsid w:val="00710112"/>
    <w:rsid w:val="00710197"/>
    <w:rsid w:val="007101A1"/>
    <w:rsid w:val="007101EB"/>
    <w:rsid w:val="007102EC"/>
    <w:rsid w:val="007103F4"/>
    <w:rsid w:val="007103FF"/>
    <w:rsid w:val="007104E0"/>
    <w:rsid w:val="00710506"/>
    <w:rsid w:val="0071050C"/>
    <w:rsid w:val="0071050D"/>
    <w:rsid w:val="00710530"/>
    <w:rsid w:val="00710539"/>
    <w:rsid w:val="00710540"/>
    <w:rsid w:val="007105BC"/>
    <w:rsid w:val="00710645"/>
    <w:rsid w:val="007107F5"/>
    <w:rsid w:val="0071080F"/>
    <w:rsid w:val="00710883"/>
    <w:rsid w:val="007108A0"/>
    <w:rsid w:val="007108CA"/>
    <w:rsid w:val="007108CB"/>
    <w:rsid w:val="007108D6"/>
    <w:rsid w:val="007108EA"/>
    <w:rsid w:val="007108F6"/>
    <w:rsid w:val="00710926"/>
    <w:rsid w:val="00710983"/>
    <w:rsid w:val="0071098D"/>
    <w:rsid w:val="00710995"/>
    <w:rsid w:val="00710A22"/>
    <w:rsid w:val="00710A85"/>
    <w:rsid w:val="00710A88"/>
    <w:rsid w:val="00710AB4"/>
    <w:rsid w:val="00710B06"/>
    <w:rsid w:val="00710B86"/>
    <w:rsid w:val="00710BAA"/>
    <w:rsid w:val="00710BC4"/>
    <w:rsid w:val="00710C21"/>
    <w:rsid w:val="00710C87"/>
    <w:rsid w:val="00710CA5"/>
    <w:rsid w:val="00710CF1"/>
    <w:rsid w:val="00710D24"/>
    <w:rsid w:val="00710D4D"/>
    <w:rsid w:val="00710DA7"/>
    <w:rsid w:val="00710DD4"/>
    <w:rsid w:val="00710E5A"/>
    <w:rsid w:val="00710E8B"/>
    <w:rsid w:val="00710EB5"/>
    <w:rsid w:val="00710F19"/>
    <w:rsid w:val="00710F55"/>
    <w:rsid w:val="00710F90"/>
    <w:rsid w:val="00710FD3"/>
    <w:rsid w:val="00710FE6"/>
    <w:rsid w:val="00710FE8"/>
    <w:rsid w:val="0071105B"/>
    <w:rsid w:val="0071109A"/>
    <w:rsid w:val="007111A3"/>
    <w:rsid w:val="00711241"/>
    <w:rsid w:val="00711264"/>
    <w:rsid w:val="007112B5"/>
    <w:rsid w:val="00711466"/>
    <w:rsid w:val="00711485"/>
    <w:rsid w:val="00711554"/>
    <w:rsid w:val="0071157A"/>
    <w:rsid w:val="007115A0"/>
    <w:rsid w:val="00711663"/>
    <w:rsid w:val="007116D1"/>
    <w:rsid w:val="00711790"/>
    <w:rsid w:val="007117BA"/>
    <w:rsid w:val="0071184C"/>
    <w:rsid w:val="0071184F"/>
    <w:rsid w:val="00711887"/>
    <w:rsid w:val="0071191B"/>
    <w:rsid w:val="0071191F"/>
    <w:rsid w:val="00711937"/>
    <w:rsid w:val="00711A54"/>
    <w:rsid w:val="00711AB9"/>
    <w:rsid w:val="00711AE1"/>
    <w:rsid w:val="00711B27"/>
    <w:rsid w:val="00711B52"/>
    <w:rsid w:val="00711BC3"/>
    <w:rsid w:val="00711BE2"/>
    <w:rsid w:val="00711BF5"/>
    <w:rsid w:val="00711C94"/>
    <w:rsid w:val="00711C9A"/>
    <w:rsid w:val="00711DDD"/>
    <w:rsid w:val="00711E06"/>
    <w:rsid w:val="00711E32"/>
    <w:rsid w:val="00711E56"/>
    <w:rsid w:val="00711E69"/>
    <w:rsid w:val="00711E8C"/>
    <w:rsid w:val="00711EB8"/>
    <w:rsid w:val="00711EF9"/>
    <w:rsid w:val="00711F36"/>
    <w:rsid w:val="00712136"/>
    <w:rsid w:val="00712156"/>
    <w:rsid w:val="0071218B"/>
    <w:rsid w:val="007121B5"/>
    <w:rsid w:val="00712210"/>
    <w:rsid w:val="00712251"/>
    <w:rsid w:val="00712301"/>
    <w:rsid w:val="00712363"/>
    <w:rsid w:val="00712368"/>
    <w:rsid w:val="007124A6"/>
    <w:rsid w:val="00712582"/>
    <w:rsid w:val="007125BB"/>
    <w:rsid w:val="007125C7"/>
    <w:rsid w:val="00712645"/>
    <w:rsid w:val="007126D7"/>
    <w:rsid w:val="00712709"/>
    <w:rsid w:val="00712759"/>
    <w:rsid w:val="007127C4"/>
    <w:rsid w:val="007127F7"/>
    <w:rsid w:val="0071280A"/>
    <w:rsid w:val="00712817"/>
    <w:rsid w:val="0071284D"/>
    <w:rsid w:val="007128AF"/>
    <w:rsid w:val="007128F9"/>
    <w:rsid w:val="0071291A"/>
    <w:rsid w:val="0071291D"/>
    <w:rsid w:val="00712931"/>
    <w:rsid w:val="00712A93"/>
    <w:rsid w:val="00712AC1"/>
    <w:rsid w:val="00712B71"/>
    <w:rsid w:val="00712BE3"/>
    <w:rsid w:val="00712BF7"/>
    <w:rsid w:val="00712C17"/>
    <w:rsid w:val="00712C51"/>
    <w:rsid w:val="00712CC8"/>
    <w:rsid w:val="00712D3A"/>
    <w:rsid w:val="00712D78"/>
    <w:rsid w:val="00712E25"/>
    <w:rsid w:val="00712E89"/>
    <w:rsid w:val="00712ECD"/>
    <w:rsid w:val="00712EE1"/>
    <w:rsid w:val="00712F06"/>
    <w:rsid w:val="00712F43"/>
    <w:rsid w:val="00712F63"/>
    <w:rsid w:val="00712F71"/>
    <w:rsid w:val="00712FCF"/>
    <w:rsid w:val="00713011"/>
    <w:rsid w:val="007130E8"/>
    <w:rsid w:val="00713156"/>
    <w:rsid w:val="0071318E"/>
    <w:rsid w:val="007131E0"/>
    <w:rsid w:val="0071325F"/>
    <w:rsid w:val="007132BF"/>
    <w:rsid w:val="007132E7"/>
    <w:rsid w:val="007132E8"/>
    <w:rsid w:val="00713333"/>
    <w:rsid w:val="00713334"/>
    <w:rsid w:val="00713353"/>
    <w:rsid w:val="0071337C"/>
    <w:rsid w:val="00713407"/>
    <w:rsid w:val="0071343F"/>
    <w:rsid w:val="007134F0"/>
    <w:rsid w:val="00713508"/>
    <w:rsid w:val="0071351D"/>
    <w:rsid w:val="0071355D"/>
    <w:rsid w:val="007135C4"/>
    <w:rsid w:val="007135DE"/>
    <w:rsid w:val="007135ED"/>
    <w:rsid w:val="00713612"/>
    <w:rsid w:val="00713694"/>
    <w:rsid w:val="007136DC"/>
    <w:rsid w:val="0071371B"/>
    <w:rsid w:val="0071374D"/>
    <w:rsid w:val="007137B1"/>
    <w:rsid w:val="00713805"/>
    <w:rsid w:val="00713848"/>
    <w:rsid w:val="0071384E"/>
    <w:rsid w:val="00713897"/>
    <w:rsid w:val="007138A7"/>
    <w:rsid w:val="007138AD"/>
    <w:rsid w:val="007138C1"/>
    <w:rsid w:val="00713916"/>
    <w:rsid w:val="00713985"/>
    <w:rsid w:val="00713990"/>
    <w:rsid w:val="00713A0F"/>
    <w:rsid w:val="00713A52"/>
    <w:rsid w:val="00713B74"/>
    <w:rsid w:val="00713C78"/>
    <w:rsid w:val="00713D41"/>
    <w:rsid w:val="00713D91"/>
    <w:rsid w:val="00713DEB"/>
    <w:rsid w:val="00713E7B"/>
    <w:rsid w:val="00713E8E"/>
    <w:rsid w:val="00713F4A"/>
    <w:rsid w:val="00713F4D"/>
    <w:rsid w:val="00713F7B"/>
    <w:rsid w:val="00713F7E"/>
    <w:rsid w:val="00713FB2"/>
    <w:rsid w:val="00713FC6"/>
    <w:rsid w:val="00713FCB"/>
    <w:rsid w:val="0071409C"/>
    <w:rsid w:val="00714103"/>
    <w:rsid w:val="00714157"/>
    <w:rsid w:val="00714170"/>
    <w:rsid w:val="0071417B"/>
    <w:rsid w:val="007141E1"/>
    <w:rsid w:val="007141E4"/>
    <w:rsid w:val="00714217"/>
    <w:rsid w:val="00714277"/>
    <w:rsid w:val="00714298"/>
    <w:rsid w:val="007142E8"/>
    <w:rsid w:val="00714315"/>
    <w:rsid w:val="0071433A"/>
    <w:rsid w:val="0071441C"/>
    <w:rsid w:val="00714442"/>
    <w:rsid w:val="007144D7"/>
    <w:rsid w:val="007144FB"/>
    <w:rsid w:val="007145D7"/>
    <w:rsid w:val="00714721"/>
    <w:rsid w:val="007147F6"/>
    <w:rsid w:val="00714831"/>
    <w:rsid w:val="0071489F"/>
    <w:rsid w:val="00714934"/>
    <w:rsid w:val="0071495A"/>
    <w:rsid w:val="00714960"/>
    <w:rsid w:val="00714A7B"/>
    <w:rsid w:val="00714A96"/>
    <w:rsid w:val="00714A9C"/>
    <w:rsid w:val="00714BE4"/>
    <w:rsid w:val="00714C84"/>
    <w:rsid w:val="00714CF8"/>
    <w:rsid w:val="00714D18"/>
    <w:rsid w:val="00714D33"/>
    <w:rsid w:val="00714D42"/>
    <w:rsid w:val="00714D62"/>
    <w:rsid w:val="00714DB3"/>
    <w:rsid w:val="00714DD1"/>
    <w:rsid w:val="00714DDC"/>
    <w:rsid w:val="00714E09"/>
    <w:rsid w:val="00714E5B"/>
    <w:rsid w:val="00714EEE"/>
    <w:rsid w:val="00714F06"/>
    <w:rsid w:val="00714F84"/>
    <w:rsid w:val="00714F89"/>
    <w:rsid w:val="0071501F"/>
    <w:rsid w:val="00715043"/>
    <w:rsid w:val="00715128"/>
    <w:rsid w:val="00715139"/>
    <w:rsid w:val="007151FD"/>
    <w:rsid w:val="0071522C"/>
    <w:rsid w:val="007152DB"/>
    <w:rsid w:val="00715303"/>
    <w:rsid w:val="0071535B"/>
    <w:rsid w:val="0071536C"/>
    <w:rsid w:val="00715442"/>
    <w:rsid w:val="0071550F"/>
    <w:rsid w:val="00715568"/>
    <w:rsid w:val="00715571"/>
    <w:rsid w:val="007155C6"/>
    <w:rsid w:val="007155E1"/>
    <w:rsid w:val="00715611"/>
    <w:rsid w:val="00715656"/>
    <w:rsid w:val="00715661"/>
    <w:rsid w:val="0071567A"/>
    <w:rsid w:val="0071574E"/>
    <w:rsid w:val="0071577E"/>
    <w:rsid w:val="00715790"/>
    <w:rsid w:val="0071579F"/>
    <w:rsid w:val="007157F2"/>
    <w:rsid w:val="0071584A"/>
    <w:rsid w:val="0071586E"/>
    <w:rsid w:val="007158C3"/>
    <w:rsid w:val="007158CB"/>
    <w:rsid w:val="0071594B"/>
    <w:rsid w:val="00715985"/>
    <w:rsid w:val="00715994"/>
    <w:rsid w:val="007159B2"/>
    <w:rsid w:val="007159C8"/>
    <w:rsid w:val="00715A19"/>
    <w:rsid w:val="00715B09"/>
    <w:rsid w:val="00715B20"/>
    <w:rsid w:val="00715B9E"/>
    <w:rsid w:val="00715C56"/>
    <w:rsid w:val="00715D5C"/>
    <w:rsid w:val="00715D8B"/>
    <w:rsid w:val="00715D8F"/>
    <w:rsid w:val="00715E02"/>
    <w:rsid w:val="00715E4C"/>
    <w:rsid w:val="00715F12"/>
    <w:rsid w:val="00716000"/>
    <w:rsid w:val="00716006"/>
    <w:rsid w:val="0071601D"/>
    <w:rsid w:val="0071606F"/>
    <w:rsid w:val="00716080"/>
    <w:rsid w:val="007160A9"/>
    <w:rsid w:val="0071613B"/>
    <w:rsid w:val="007161FD"/>
    <w:rsid w:val="007162DC"/>
    <w:rsid w:val="0071630C"/>
    <w:rsid w:val="0071630E"/>
    <w:rsid w:val="00716349"/>
    <w:rsid w:val="00716379"/>
    <w:rsid w:val="0071640C"/>
    <w:rsid w:val="00716483"/>
    <w:rsid w:val="007165B9"/>
    <w:rsid w:val="007165E9"/>
    <w:rsid w:val="00716712"/>
    <w:rsid w:val="00716776"/>
    <w:rsid w:val="0071678D"/>
    <w:rsid w:val="00716797"/>
    <w:rsid w:val="00716827"/>
    <w:rsid w:val="0071694E"/>
    <w:rsid w:val="00716982"/>
    <w:rsid w:val="007169C3"/>
    <w:rsid w:val="00716A6F"/>
    <w:rsid w:val="00716AC8"/>
    <w:rsid w:val="00716B01"/>
    <w:rsid w:val="00716BDD"/>
    <w:rsid w:val="00716C32"/>
    <w:rsid w:val="00716CB1"/>
    <w:rsid w:val="00716D34"/>
    <w:rsid w:val="00716D58"/>
    <w:rsid w:val="00716D8A"/>
    <w:rsid w:val="00716E6E"/>
    <w:rsid w:val="00716E77"/>
    <w:rsid w:val="00716E7A"/>
    <w:rsid w:val="00716ECA"/>
    <w:rsid w:val="00716EEA"/>
    <w:rsid w:val="00716EEF"/>
    <w:rsid w:val="00716F28"/>
    <w:rsid w:val="00716FC9"/>
    <w:rsid w:val="00717081"/>
    <w:rsid w:val="007170D5"/>
    <w:rsid w:val="00717117"/>
    <w:rsid w:val="00717147"/>
    <w:rsid w:val="00717190"/>
    <w:rsid w:val="007171AF"/>
    <w:rsid w:val="0071721C"/>
    <w:rsid w:val="00717268"/>
    <w:rsid w:val="00717273"/>
    <w:rsid w:val="007172BE"/>
    <w:rsid w:val="007172DE"/>
    <w:rsid w:val="00717322"/>
    <w:rsid w:val="00717329"/>
    <w:rsid w:val="0071735D"/>
    <w:rsid w:val="007173D4"/>
    <w:rsid w:val="0071747D"/>
    <w:rsid w:val="0071749E"/>
    <w:rsid w:val="0071751D"/>
    <w:rsid w:val="00717585"/>
    <w:rsid w:val="007175B9"/>
    <w:rsid w:val="00717646"/>
    <w:rsid w:val="0071767D"/>
    <w:rsid w:val="007176E6"/>
    <w:rsid w:val="007176EA"/>
    <w:rsid w:val="00717709"/>
    <w:rsid w:val="00717711"/>
    <w:rsid w:val="00717778"/>
    <w:rsid w:val="007177C8"/>
    <w:rsid w:val="007177D1"/>
    <w:rsid w:val="00717805"/>
    <w:rsid w:val="00717812"/>
    <w:rsid w:val="00717814"/>
    <w:rsid w:val="007178BA"/>
    <w:rsid w:val="007178CB"/>
    <w:rsid w:val="00717920"/>
    <w:rsid w:val="007179D4"/>
    <w:rsid w:val="00717A13"/>
    <w:rsid w:val="00717A76"/>
    <w:rsid w:val="00717A79"/>
    <w:rsid w:val="00717A9E"/>
    <w:rsid w:val="00717B25"/>
    <w:rsid w:val="00717BD4"/>
    <w:rsid w:val="00717D06"/>
    <w:rsid w:val="00717D83"/>
    <w:rsid w:val="00717DC2"/>
    <w:rsid w:val="00717DC8"/>
    <w:rsid w:val="00717E1C"/>
    <w:rsid w:val="00717E68"/>
    <w:rsid w:val="00717E69"/>
    <w:rsid w:val="00717F2C"/>
    <w:rsid w:val="00717F3A"/>
    <w:rsid w:val="00717FE7"/>
    <w:rsid w:val="00720009"/>
    <w:rsid w:val="0072012B"/>
    <w:rsid w:val="007201C9"/>
    <w:rsid w:val="007201E8"/>
    <w:rsid w:val="007202CE"/>
    <w:rsid w:val="00720337"/>
    <w:rsid w:val="0072035D"/>
    <w:rsid w:val="007203A8"/>
    <w:rsid w:val="00720483"/>
    <w:rsid w:val="007204A6"/>
    <w:rsid w:val="007204B4"/>
    <w:rsid w:val="007205B2"/>
    <w:rsid w:val="007205BD"/>
    <w:rsid w:val="007205CD"/>
    <w:rsid w:val="007205DB"/>
    <w:rsid w:val="00720640"/>
    <w:rsid w:val="00720657"/>
    <w:rsid w:val="007206E1"/>
    <w:rsid w:val="0072072B"/>
    <w:rsid w:val="00720789"/>
    <w:rsid w:val="007207B8"/>
    <w:rsid w:val="007207CB"/>
    <w:rsid w:val="007207F2"/>
    <w:rsid w:val="00720802"/>
    <w:rsid w:val="00720837"/>
    <w:rsid w:val="0072083B"/>
    <w:rsid w:val="0072084E"/>
    <w:rsid w:val="007208F7"/>
    <w:rsid w:val="00720983"/>
    <w:rsid w:val="007209D4"/>
    <w:rsid w:val="007209E5"/>
    <w:rsid w:val="00720A16"/>
    <w:rsid w:val="00720A42"/>
    <w:rsid w:val="00720A77"/>
    <w:rsid w:val="00720AC4"/>
    <w:rsid w:val="00720B0D"/>
    <w:rsid w:val="00720B31"/>
    <w:rsid w:val="00720B39"/>
    <w:rsid w:val="00720B50"/>
    <w:rsid w:val="00720BF8"/>
    <w:rsid w:val="00720CD2"/>
    <w:rsid w:val="00720D2F"/>
    <w:rsid w:val="00720D39"/>
    <w:rsid w:val="00720D62"/>
    <w:rsid w:val="00720D64"/>
    <w:rsid w:val="00720D88"/>
    <w:rsid w:val="00720D92"/>
    <w:rsid w:val="00720D97"/>
    <w:rsid w:val="00720E00"/>
    <w:rsid w:val="00720E25"/>
    <w:rsid w:val="00720E6F"/>
    <w:rsid w:val="00720ED8"/>
    <w:rsid w:val="00720EEA"/>
    <w:rsid w:val="00720F10"/>
    <w:rsid w:val="00720F3D"/>
    <w:rsid w:val="00720F63"/>
    <w:rsid w:val="00720FCD"/>
    <w:rsid w:val="00720FEF"/>
    <w:rsid w:val="00721017"/>
    <w:rsid w:val="00721019"/>
    <w:rsid w:val="00721023"/>
    <w:rsid w:val="00721125"/>
    <w:rsid w:val="007211BA"/>
    <w:rsid w:val="007211CA"/>
    <w:rsid w:val="00721226"/>
    <w:rsid w:val="00721278"/>
    <w:rsid w:val="00721301"/>
    <w:rsid w:val="00721321"/>
    <w:rsid w:val="0072132A"/>
    <w:rsid w:val="00721344"/>
    <w:rsid w:val="00721364"/>
    <w:rsid w:val="00721425"/>
    <w:rsid w:val="00721479"/>
    <w:rsid w:val="00721494"/>
    <w:rsid w:val="007214B8"/>
    <w:rsid w:val="007214D2"/>
    <w:rsid w:val="007214EC"/>
    <w:rsid w:val="00721552"/>
    <w:rsid w:val="007215E6"/>
    <w:rsid w:val="007216E2"/>
    <w:rsid w:val="007216E8"/>
    <w:rsid w:val="00721714"/>
    <w:rsid w:val="00721791"/>
    <w:rsid w:val="007217E8"/>
    <w:rsid w:val="00721997"/>
    <w:rsid w:val="007219BB"/>
    <w:rsid w:val="00721B15"/>
    <w:rsid w:val="00721B86"/>
    <w:rsid w:val="00721BAD"/>
    <w:rsid w:val="00721BBB"/>
    <w:rsid w:val="00721BE5"/>
    <w:rsid w:val="00721BE8"/>
    <w:rsid w:val="00721C68"/>
    <w:rsid w:val="00721CDE"/>
    <w:rsid w:val="00721CF2"/>
    <w:rsid w:val="00721D5C"/>
    <w:rsid w:val="00721D8E"/>
    <w:rsid w:val="00721D91"/>
    <w:rsid w:val="00721DA1"/>
    <w:rsid w:val="00721DB0"/>
    <w:rsid w:val="00721DEA"/>
    <w:rsid w:val="00721E47"/>
    <w:rsid w:val="00721E7A"/>
    <w:rsid w:val="00721E8B"/>
    <w:rsid w:val="00721E95"/>
    <w:rsid w:val="00721EEC"/>
    <w:rsid w:val="00721EF4"/>
    <w:rsid w:val="00721F32"/>
    <w:rsid w:val="00721FA7"/>
    <w:rsid w:val="00721FE1"/>
    <w:rsid w:val="0072204C"/>
    <w:rsid w:val="007220C0"/>
    <w:rsid w:val="007220C6"/>
    <w:rsid w:val="007220D7"/>
    <w:rsid w:val="0072219D"/>
    <w:rsid w:val="007221DA"/>
    <w:rsid w:val="0072221F"/>
    <w:rsid w:val="007222DB"/>
    <w:rsid w:val="007222E7"/>
    <w:rsid w:val="007222EB"/>
    <w:rsid w:val="00722393"/>
    <w:rsid w:val="0072246A"/>
    <w:rsid w:val="0072247E"/>
    <w:rsid w:val="007224DD"/>
    <w:rsid w:val="007224E6"/>
    <w:rsid w:val="007224E7"/>
    <w:rsid w:val="0072250C"/>
    <w:rsid w:val="00722534"/>
    <w:rsid w:val="00722591"/>
    <w:rsid w:val="007225B5"/>
    <w:rsid w:val="007225E5"/>
    <w:rsid w:val="007225ED"/>
    <w:rsid w:val="007225FB"/>
    <w:rsid w:val="007226B1"/>
    <w:rsid w:val="00722741"/>
    <w:rsid w:val="0072275E"/>
    <w:rsid w:val="007227C2"/>
    <w:rsid w:val="0072285D"/>
    <w:rsid w:val="0072287D"/>
    <w:rsid w:val="0072290A"/>
    <w:rsid w:val="0072295C"/>
    <w:rsid w:val="0072295F"/>
    <w:rsid w:val="00722997"/>
    <w:rsid w:val="007229C4"/>
    <w:rsid w:val="007229D3"/>
    <w:rsid w:val="00722A4E"/>
    <w:rsid w:val="00722B6F"/>
    <w:rsid w:val="00722B74"/>
    <w:rsid w:val="00722C10"/>
    <w:rsid w:val="00722CC8"/>
    <w:rsid w:val="00722D27"/>
    <w:rsid w:val="00722D77"/>
    <w:rsid w:val="00722D93"/>
    <w:rsid w:val="00722DEE"/>
    <w:rsid w:val="00722E2B"/>
    <w:rsid w:val="00722E53"/>
    <w:rsid w:val="00722EBB"/>
    <w:rsid w:val="00722F10"/>
    <w:rsid w:val="00722F78"/>
    <w:rsid w:val="00722FA7"/>
    <w:rsid w:val="00722FFF"/>
    <w:rsid w:val="00723039"/>
    <w:rsid w:val="00723040"/>
    <w:rsid w:val="00723047"/>
    <w:rsid w:val="00723101"/>
    <w:rsid w:val="00723103"/>
    <w:rsid w:val="00723188"/>
    <w:rsid w:val="0072318F"/>
    <w:rsid w:val="007231BA"/>
    <w:rsid w:val="00723200"/>
    <w:rsid w:val="00723208"/>
    <w:rsid w:val="0072320E"/>
    <w:rsid w:val="0072321F"/>
    <w:rsid w:val="007232DF"/>
    <w:rsid w:val="00723336"/>
    <w:rsid w:val="007234A0"/>
    <w:rsid w:val="007234E4"/>
    <w:rsid w:val="007234FC"/>
    <w:rsid w:val="00723568"/>
    <w:rsid w:val="0072376D"/>
    <w:rsid w:val="007237F8"/>
    <w:rsid w:val="007238C3"/>
    <w:rsid w:val="0072397C"/>
    <w:rsid w:val="007239A9"/>
    <w:rsid w:val="007239C4"/>
    <w:rsid w:val="007239CA"/>
    <w:rsid w:val="007239F6"/>
    <w:rsid w:val="00723A67"/>
    <w:rsid w:val="00723AB3"/>
    <w:rsid w:val="00723B50"/>
    <w:rsid w:val="00723B68"/>
    <w:rsid w:val="00723BF8"/>
    <w:rsid w:val="00723C0B"/>
    <w:rsid w:val="00723C2F"/>
    <w:rsid w:val="00723C5E"/>
    <w:rsid w:val="00723C91"/>
    <w:rsid w:val="00723D10"/>
    <w:rsid w:val="00723D53"/>
    <w:rsid w:val="00723D93"/>
    <w:rsid w:val="00723DC3"/>
    <w:rsid w:val="00723E07"/>
    <w:rsid w:val="00723E29"/>
    <w:rsid w:val="00723E42"/>
    <w:rsid w:val="00723F35"/>
    <w:rsid w:val="00723F54"/>
    <w:rsid w:val="00723F9A"/>
    <w:rsid w:val="007240A8"/>
    <w:rsid w:val="007240C7"/>
    <w:rsid w:val="007240EE"/>
    <w:rsid w:val="007240F1"/>
    <w:rsid w:val="00724179"/>
    <w:rsid w:val="00724229"/>
    <w:rsid w:val="007242AD"/>
    <w:rsid w:val="007242F3"/>
    <w:rsid w:val="0072445E"/>
    <w:rsid w:val="00724566"/>
    <w:rsid w:val="00724568"/>
    <w:rsid w:val="00724578"/>
    <w:rsid w:val="0072457D"/>
    <w:rsid w:val="00724635"/>
    <w:rsid w:val="00724655"/>
    <w:rsid w:val="00724671"/>
    <w:rsid w:val="00724682"/>
    <w:rsid w:val="0072477A"/>
    <w:rsid w:val="00724832"/>
    <w:rsid w:val="00724878"/>
    <w:rsid w:val="00724886"/>
    <w:rsid w:val="007248C8"/>
    <w:rsid w:val="00724976"/>
    <w:rsid w:val="0072499D"/>
    <w:rsid w:val="007249D8"/>
    <w:rsid w:val="007249E8"/>
    <w:rsid w:val="00724A2B"/>
    <w:rsid w:val="00724A7E"/>
    <w:rsid w:val="00724A7F"/>
    <w:rsid w:val="00724A84"/>
    <w:rsid w:val="00724B2E"/>
    <w:rsid w:val="00724B35"/>
    <w:rsid w:val="00724C2E"/>
    <w:rsid w:val="00724C6B"/>
    <w:rsid w:val="00724C85"/>
    <w:rsid w:val="00724CBD"/>
    <w:rsid w:val="00724CC2"/>
    <w:rsid w:val="00724CC5"/>
    <w:rsid w:val="00724DE4"/>
    <w:rsid w:val="00724E43"/>
    <w:rsid w:val="00724E4A"/>
    <w:rsid w:val="00724EA6"/>
    <w:rsid w:val="00724EBD"/>
    <w:rsid w:val="00724ED6"/>
    <w:rsid w:val="00724EF8"/>
    <w:rsid w:val="00724F05"/>
    <w:rsid w:val="00724F3A"/>
    <w:rsid w:val="00724F4F"/>
    <w:rsid w:val="00724F60"/>
    <w:rsid w:val="00724F7D"/>
    <w:rsid w:val="00724FAC"/>
    <w:rsid w:val="00724FB2"/>
    <w:rsid w:val="00725056"/>
    <w:rsid w:val="0072513D"/>
    <w:rsid w:val="00725199"/>
    <w:rsid w:val="007251B5"/>
    <w:rsid w:val="00725329"/>
    <w:rsid w:val="0072532D"/>
    <w:rsid w:val="00725382"/>
    <w:rsid w:val="007253DC"/>
    <w:rsid w:val="0072547C"/>
    <w:rsid w:val="00725510"/>
    <w:rsid w:val="0072553B"/>
    <w:rsid w:val="00725540"/>
    <w:rsid w:val="00725567"/>
    <w:rsid w:val="0072556E"/>
    <w:rsid w:val="007255E1"/>
    <w:rsid w:val="007255EA"/>
    <w:rsid w:val="00725650"/>
    <w:rsid w:val="00725672"/>
    <w:rsid w:val="00725780"/>
    <w:rsid w:val="007257A9"/>
    <w:rsid w:val="007257FA"/>
    <w:rsid w:val="00725867"/>
    <w:rsid w:val="007258C9"/>
    <w:rsid w:val="00725967"/>
    <w:rsid w:val="00725982"/>
    <w:rsid w:val="007259BE"/>
    <w:rsid w:val="007259CB"/>
    <w:rsid w:val="00725A68"/>
    <w:rsid w:val="00725ABD"/>
    <w:rsid w:val="00725BE2"/>
    <w:rsid w:val="00725BEC"/>
    <w:rsid w:val="00725C5A"/>
    <w:rsid w:val="00725E0C"/>
    <w:rsid w:val="00725E24"/>
    <w:rsid w:val="00725E73"/>
    <w:rsid w:val="00725E7E"/>
    <w:rsid w:val="00725E91"/>
    <w:rsid w:val="00725EA1"/>
    <w:rsid w:val="00725EA2"/>
    <w:rsid w:val="00725EC7"/>
    <w:rsid w:val="00725FC5"/>
    <w:rsid w:val="00726002"/>
    <w:rsid w:val="0072607B"/>
    <w:rsid w:val="0072609E"/>
    <w:rsid w:val="007260DA"/>
    <w:rsid w:val="007261DD"/>
    <w:rsid w:val="00726207"/>
    <w:rsid w:val="00726209"/>
    <w:rsid w:val="0072621D"/>
    <w:rsid w:val="00726245"/>
    <w:rsid w:val="00726292"/>
    <w:rsid w:val="00726298"/>
    <w:rsid w:val="0072629E"/>
    <w:rsid w:val="00726370"/>
    <w:rsid w:val="00726384"/>
    <w:rsid w:val="007263E7"/>
    <w:rsid w:val="007263FA"/>
    <w:rsid w:val="007263FF"/>
    <w:rsid w:val="0072645D"/>
    <w:rsid w:val="007264BF"/>
    <w:rsid w:val="007264C6"/>
    <w:rsid w:val="0072650C"/>
    <w:rsid w:val="00726520"/>
    <w:rsid w:val="00726527"/>
    <w:rsid w:val="00726538"/>
    <w:rsid w:val="00726558"/>
    <w:rsid w:val="00726574"/>
    <w:rsid w:val="0072662B"/>
    <w:rsid w:val="007266B0"/>
    <w:rsid w:val="007266BB"/>
    <w:rsid w:val="00726736"/>
    <w:rsid w:val="00726746"/>
    <w:rsid w:val="00726758"/>
    <w:rsid w:val="00726767"/>
    <w:rsid w:val="00726790"/>
    <w:rsid w:val="0072679D"/>
    <w:rsid w:val="007267C5"/>
    <w:rsid w:val="007267D6"/>
    <w:rsid w:val="0072694E"/>
    <w:rsid w:val="007269D6"/>
    <w:rsid w:val="00726A27"/>
    <w:rsid w:val="00726A64"/>
    <w:rsid w:val="00726B08"/>
    <w:rsid w:val="00726B4B"/>
    <w:rsid w:val="00726B55"/>
    <w:rsid w:val="00726C5B"/>
    <w:rsid w:val="00726CFA"/>
    <w:rsid w:val="00726D14"/>
    <w:rsid w:val="00726D1E"/>
    <w:rsid w:val="00726E05"/>
    <w:rsid w:val="00726E4E"/>
    <w:rsid w:val="00726EAB"/>
    <w:rsid w:val="00726EB6"/>
    <w:rsid w:val="00726F97"/>
    <w:rsid w:val="00726FD1"/>
    <w:rsid w:val="00726FD9"/>
    <w:rsid w:val="00726FEB"/>
    <w:rsid w:val="00727086"/>
    <w:rsid w:val="007270AC"/>
    <w:rsid w:val="007270BE"/>
    <w:rsid w:val="0072716B"/>
    <w:rsid w:val="007271C0"/>
    <w:rsid w:val="007271F4"/>
    <w:rsid w:val="00727240"/>
    <w:rsid w:val="00727246"/>
    <w:rsid w:val="00727256"/>
    <w:rsid w:val="007272CB"/>
    <w:rsid w:val="00727361"/>
    <w:rsid w:val="00727372"/>
    <w:rsid w:val="00727421"/>
    <w:rsid w:val="0072742C"/>
    <w:rsid w:val="00727457"/>
    <w:rsid w:val="007274CB"/>
    <w:rsid w:val="007274F2"/>
    <w:rsid w:val="00727505"/>
    <w:rsid w:val="00727519"/>
    <w:rsid w:val="0072752D"/>
    <w:rsid w:val="00727573"/>
    <w:rsid w:val="007275D8"/>
    <w:rsid w:val="00727684"/>
    <w:rsid w:val="0072771B"/>
    <w:rsid w:val="00727733"/>
    <w:rsid w:val="007277D2"/>
    <w:rsid w:val="00727860"/>
    <w:rsid w:val="0072789B"/>
    <w:rsid w:val="0072797C"/>
    <w:rsid w:val="00727A11"/>
    <w:rsid w:val="00727A37"/>
    <w:rsid w:val="00727AC3"/>
    <w:rsid w:val="00727C0D"/>
    <w:rsid w:val="00727C0E"/>
    <w:rsid w:val="00727C75"/>
    <w:rsid w:val="00727CB4"/>
    <w:rsid w:val="00727CC8"/>
    <w:rsid w:val="00727CE8"/>
    <w:rsid w:val="00727D46"/>
    <w:rsid w:val="00727D75"/>
    <w:rsid w:val="00727D78"/>
    <w:rsid w:val="00727E05"/>
    <w:rsid w:val="00727E0D"/>
    <w:rsid w:val="00727E26"/>
    <w:rsid w:val="00727E75"/>
    <w:rsid w:val="00727ECD"/>
    <w:rsid w:val="00727EDD"/>
    <w:rsid w:val="00727F3C"/>
    <w:rsid w:val="00727F56"/>
    <w:rsid w:val="00728042"/>
    <w:rsid w:val="00730010"/>
    <w:rsid w:val="00730068"/>
    <w:rsid w:val="00730081"/>
    <w:rsid w:val="007300F7"/>
    <w:rsid w:val="0073012F"/>
    <w:rsid w:val="0073021D"/>
    <w:rsid w:val="0073025E"/>
    <w:rsid w:val="0073026A"/>
    <w:rsid w:val="00730296"/>
    <w:rsid w:val="0073036F"/>
    <w:rsid w:val="00730392"/>
    <w:rsid w:val="00730410"/>
    <w:rsid w:val="00730414"/>
    <w:rsid w:val="0073041D"/>
    <w:rsid w:val="00730435"/>
    <w:rsid w:val="00730449"/>
    <w:rsid w:val="00730476"/>
    <w:rsid w:val="007305AF"/>
    <w:rsid w:val="007305E5"/>
    <w:rsid w:val="007305F8"/>
    <w:rsid w:val="0073068E"/>
    <w:rsid w:val="00730720"/>
    <w:rsid w:val="0073076B"/>
    <w:rsid w:val="00730893"/>
    <w:rsid w:val="007308A5"/>
    <w:rsid w:val="007308FC"/>
    <w:rsid w:val="00730905"/>
    <w:rsid w:val="0073092A"/>
    <w:rsid w:val="00730989"/>
    <w:rsid w:val="007309E6"/>
    <w:rsid w:val="007309EB"/>
    <w:rsid w:val="00730A16"/>
    <w:rsid w:val="00730A4D"/>
    <w:rsid w:val="00730C15"/>
    <w:rsid w:val="00730C5F"/>
    <w:rsid w:val="00730C86"/>
    <w:rsid w:val="00730CDA"/>
    <w:rsid w:val="00730D0A"/>
    <w:rsid w:val="00730D3C"/>
    <w:rsid w:val="00730D68"/>
    <w:rsid w:val="00730D89"/>
    <w:rsid w:val="00730DC4"/>
    <w:rsid w:val="00730F4A"/>
    <w:rsid w:val="00731045"/>
    <w:rsid w:val="00731064"/>
    <w:rsid w:val="00731113"/>
    <w:rsid w:val="0073113E"/>
    <w:rsid w:val="007311BA"/>
    <w:rsid w:val="00731270"/>
    <w:rsid w:val="0073128F"/>
    <w:rsid w:val="00731321"/>
    <w:rsid w:val="00731326"/>
    <w:rsid w:val="00731371"/>
    <w:rsid w:val="00731400"/>
    <w:rsid w:val="00731404"/>
    <w:rsid w:val="0073148F"/>
    <w:rsid w:val="00731505"/>
    <w:rsid w:val="00731526"/>
    <w:rsid w:val="0073157D"/>
    <w:rsid w:val="007315B4"/>
    <w:rsid w:val="007315B7"/>
    <w:rsid w:val="007315CF"/>
    <w:rsid w:val="007315D8"/>
    <w:rsid w:val="0073167D"/>
    <w:rsid w:val="007316B1"/>
    <w:rsid w:val="007316ED"/>
    <w:rsid w:val="00731730"/>
    <w:rsid w:val="007318EF"/>
    <w:rsid w:val="00731963"/>
    <w:rsid w:val="00731A3E"/>
    <w:rsid w:val="00731B19"/>
    <w:rsid w:val="00731B5D"/>
    <w:rsid w:val="00731C1B"/>
    <w:rsid w:val="00731C1E"/>
    <w:rsid w:val="00731C49"/>
    <w:rsid w:val="00731C5C"/>
    <w:rsid w:val="00731C96"/>
    <w:rsid w:val="00731CB5"/>
    <w:rsid w:val="00731D52"/>
    <w:rsid w:val="00731E0D"/>
    <w:rsid w:val="00731E22"/>
    <w:rsid w:val="00731E9D"/>
    <w:rsid w:val="00731F01"/>
    <w:rsid w:val="00731FA8"/>
    <w:rsid w:val="00732022"/>
    <w:rsid w:val="00732102"/>
    <w:rsid w:val="00732113"/>
    <w:rsid w:val="0073212C"/>
    <w:rsid w:val="00732154"/>
    <w:rsid w:val="0073215E"/>
    <w:rsid w:val="0073219C"/>
    <w:rsid w:val="007321C3"/>
    <w:rsid w:val="0073223F"/>
    <w:rsid w:val="007322AF"/>
    <w:rsid w:val="00732309"/>
    <w:rsid w:val="0073236E"/>
    <w:rsid w:val="0073237F"/>
    <w:rsid w:val="0073238F"/>
    <w:rsid w:val="007323A9"/>
    <w:rsid w:val="007323AD"/>
    <w:rsid w:val="007324C2"/>
    <w:rsid w:val="00732528"/>
    <w:rsid w:val="007325A1"/>
    <w:rsid w:val="007325DC"/>
    <w:rsid w:val="007325EB"/>
    <w:rsid w:val="00732805"/>
    <w:rsid w:val="00732811"/>
    <w:rsid w:val="00732908"/>
    <w:rsid w:val="0073292A"/>
    <w:rsid w:val="0073293A"/>
    <w:rsid w:val="00732984"/>
    <w:rsid w:val="007329FB"/>
    <w:rsid w:val="00732AAE"/>
    <w:rsid w:val="00732AD6"/>
    <w:rsid w:val="00732AF4"/>
    <w:rsid w:val="00732AF7"/>
    <w:rsid w:val="00732B03"/>
    <w:rsid w:val="00732C38"/>
    <w:rsid w:val="00732C80"/>
    <w:rsid w:val="00732C99"/>
    <w:rsid w:val="00732CC5"/>
    <w:rsid w:val="00732CE3"/>
    <w:rsid w:val="00732D05"/>
    <w:rsid w:val="00732D34"/>
    <w:rsid w:val="00732D93"/>
    <w:rsid w:val="00732E43"/>
    <w:rsid w:val="00732E48"/>
    <w:rsid w:val="00732E54"/>
    <w:rsid w:val="00732E6F"/>
    <w:rsid w:val="00732F42"/>
    <w:rsid w:val="00732FA3"/>
    <w:rsid w:val="00732FAC"/>
    <w:rsid w:val="00733033"/>
    <w:rsid w:val="00733087"/>
    <w:rsid w:val="00733099"/>
    <w:rsid w:val="007330E0"/>
    <w:rsid w:val="0073313F"/>
    <w:rsid w:val="00733170"/>
    <w:rsid w:val="00733179"/>
    <w:rsid w:val="007331BE"/>
    <w:rsid w:val="00733236"/>
    <w:rsid w:val="00733246"/>
    <w:rsid w:val="00733247"/>
    <w:rsid w:val="0073324C"/>
    <w:rsid w:val="007332BD"/>
    <w:rsid w:val="00733331"/>
    <w:rsid w:val="0073351A"/>
    <w:rsid w:val="00733538"/>
    <w:rsid w:val="00733542"/>
    <w:rsid w:val="007335C1"/>
    <w:rsid w:val="007335E3"/>
    <w:rsid w:val="0073360E"/>
    <w:rsid w:val="00733619"/>
    <w:rsid w:val="0073361A"/>
    <w:rsid w:val="00733670"/>
    <w:rsid w:val="007336AD"/>
    <w:rsid w:val="007336E3"/>
    <w:rsid w:val="007336EF"/>
    <w:rsid w:val="00733759"/>
    <w:rsid w:val="00733784"/>
    <w:rsid w:val="007337BD"/>
    <w:rsid w:val="007337FE"/>
    <w:rsid w:val="00733818"/>
    <w:rsid w:val="0073382E"/>
    <w:rsid w:val="00733873"/>
    <w:rsid w:val="007338A8"/>
    <w:rsid w:val="00733955"/>
    <w:rsid w:val="007339AF"/>
    <w:rsid w:val="007339CE"/>
    <w:rsid w:val="00733B01"/>
    <w:rsid w:val="00733BAD"/>
    <w:rsid w:val="00733BD2"/>
    <w:rsid w:val="00733CAE"/>
    <w:rsid w:val="00733CB0"/>
    <w:rsid w:val="00733D28"/>
    <w:rsid w:val="00733D48"/>
    <w:rsid w:val="00733DB8"/>
    <w:rsid w:val="00733DE1"/>
    <w:rsid w:val="00733DFD"/>
    <w:rsid w:val="00733E84"/>
    <w:rsid w:val="00733F1E"/>
    <w:rsid w:val="00733F65"/>
    <w:rsid w:val="00733F6F"/>
    <w:rsid w:val="00733F72"/>
    <w:rsid w:val="00734035"/>
    <w:rsid w:val="00734058"/>
    <w:rsid w:val="00734068"/>
    <w:rsid w:val="00734081"/>
    <w:rsid w:val="007340BD"/>
    <w:rsid w:val="007342BB"/>
    <w:rsid w:val="007342C6"/>
    <w:rsid w:val="0073434E"/>
    <w:rsid w:val="0073435E"/>
    <w:rsid w:val="00734361"/>
    <w:rsid w:val="007343B2"/>
    <w:rsid w:val="007343D9"/>
    <w:rsid w:val="0073440F"/>
    <w:rsid w:val="0073445D"/>
    <w:rsid w:val="0073455C"/>
    <w:rsid w:val="00734584"/>
    <w:rsid w:val="00734585"/>
    <w:rsid w:val="007345D3"/>
    <w:rsid w:val="0073469E"/>
    <w:rsid w:val="0073475E"/>
    <w:rsid w:val="0073480B"/>
    <w:rsid w:val="0073486E"/>
    <w:rsid w:val="007348AF"/>
    <w:rsid w:val="007348C9"/>
    <w:rsid w:val="0073490D"/>
    <w:rsid w:val="007349A8"/>
    <w:rsid w:val="007349B8"/>
    <w:rsid w:val="00734A07"/>
    <w:rsid w:val="00734A2C"/>
    <w:rsid w:val="00734B43"/>
    <w:rsid w:val="00734C11"/>
    <w:rsid w:val="00734C49"/>
    <w:rsid w:val="00734C65"/>
    <w:rsid w:val="00734C83"/>
    <w:rsid w:val="00734C91"/>
    <w:rsid w:val="00734D4D"/>
    <w:rsid w:val="00734D87"/>
    <w:rsid w:val="00734D9C"/>
    <w:rsid w:val="00734E20"/>
    <w:rsid w:val="00734E90"/>
    <w:rsid w:val="00734ED0"/>
    <w:rsid w:val="00734EFB"/>
    <w:rsid w:val="00734F6D"/>
    <w:rsid w:val="00734F71"/>
    <w:rsid w:val="00734FA7"/>
    <w:rsid w:val="00734FD1"/>
    <w:rsid w:val="00734FE8"/>
    <w:rsid w:val="0073506E"/>
    <w:rsid w:val="0073507A"/>
    <w:rsid w:val="0073509B"/>
    <w:rsid w:val="007350C9"/>
    <w:rsid w:val="007350DE"/>
    <w:rsid w:val="007350F9"/>
    <w:rsid w:val="00735110"/>
    <w:rsid w:val="0073511F"/>
    <w:rsid w:val="00735157"/>
    <w:rsid w:val="00735236"/>
    <w:rsid w:val="00735255"/>
    <w:rsid w:val="007352AA"/>
    <w:rsid w:val="007352C9"/>
    <w:rsid w:val="0073532E"/>
    <w:rsid w:val="007353DB"/>
    <w:rsid w:val="007353EC"/>
    <w:rsid w:val="0073546B"/>
    <w:rsid w:val="00735477"/>
    <w:rsid w:val="007354A9"/>
    <w:rsid w:val="007354D7"/>
    <w:rsid w:val="0073550C"/>
    <w:rsid w:val="00735521"/>
    <w:rsid w:val="00735571"/>
    <w:rsid w:val="00735593"/>
    <w:rsid w:val="007355C0"/>
    <w:rsid w:val="007355C2"/>
    <w:rsid w:val="00735610"/>
    <w:rsid w:val="00735686"/>
    <w:rsid w:val="007356F4"/>
    <w:rsid w:val="00735720"/>
    <w:rsid w:val="00735729"/>
    <w:rsid w:val="007357ED"/>
    <w:rsid w:val="00735894"/>
    <w:rsid w:val="007358AF"/>
    <w:rsid w:val="00735917"/>
    <w:rsid w:val="007359C7"/>
    <w:rsid w:val="00735A10"/>
    <w:rsid w:val="00735A65"/>
    <w:rsid w:val="00735AC3"/>
    <w:rsid w:val="00735AE5"/>
    <w:rsid w:val="00735B0E"/>
    <w:rsid w:val="00735BF0"/>
    <w:rsid w:val="00735BF4"/>
    <w:rsid w:val="00735BFB"/>
    <w:rsid w:val="00735C0A"/>
    <w:rsid w:val="00735D3B"/>
    <w:rsid w:val="00735E0E"/>
    <w:rsid w:val="00735E4D"/>
    <w:rsid w:val="00735E6E"/>
    <w:rsid w:val="00735F85"/>
    <w:rsid w:val="00735FDB"/>
    <w:rsid w:val="00736009"/>
    <w:rsid w:val="00736037"/>
    <w:rsid w:val="00736043"/>
    <w:rsid w:val="00736137"/>
    <w:rsid w:val="007361B0"/>
    <w:rsid w:val="007361C4"/>
    <w:rsid w:val="007361F5"/>
    <w:rsid w:val="007362C3"/>
    <w:rsid w:val="0073632B"/>
    <w:rsid w:val="00736389"/>
    <w:rsid w:val="007363DD"/>
    <w:rsid w:val="00736435"/>
    <w:rsid w:val="0073644C"/>
    <w:rsid w:val="0073650C"/>
    <w:rsid w:val="0073655E"/>
    <w:rsid w:val="00736647"/>
    <w:rsid w:val="0073666E"/>
    <w:rsid w:val="00736675"/>
    <w:rsid w:val="00736722"/>
    <w:rsid w:val="00736786"/>
    <w:rsid w:val="0073678D"/>
    <w:rsid w:val="007367A2"/>
    <w:rsid w:val="007367B2"/>
    <w:rsid w:val="007367D5"/>
    <w:rsid w:val="007367E5"/>
    <w:rsid w:val="00736812"/>
    <w:rsid w:val="00736A34"/>
    <w:rsid w:val="00736B5E"/>
    <w:rsid w:val="00736B77"/>
    <w:rsid w:val="00736BAF"/>
    <w:rsid w:val="00736BB4"/>
    <w:rsid w:val="00736C2F"/>
    <w:rsid w:val="00736C6A"/>
    <w:rsid w:val="00736D14"/>
    <w:rsid w:val="00736D2B"/>
    <w:rsid w:val="00736EBE"/>
    <w:rsid w:val="00736ECE"/>
    <w:rsid w:val="00736F0D"/>
    <w:rsid w:val="00736F36"/>
    <w:rsid w:val="00736F72"/>
    <w:rsid w:val="00736F98"/>
    <w:rsid w:val="0073700B"/>
    <w:rsid w:val="00737089"/>
    <w:rsid w:val="007370A6"/>
    <w:rsid w:val="007370F8"/>
    <w:rsid w:val="0073714C"/>
    <w:rsid w:val="0073716F"/>
    <w:rsid w:val="00737225"/>
    <w:rsid w:val="007372D0"/>
    <w:rsid w:val="007373E3"/>
    <w:rsid w:val="00737476"/>
    <w:rsid w:val="0073748C"/>
    <w:rsid w:val="007374A5"/>
    <w:rsid w:val="007374AD"/>
    <w:rsid w:val="007374FD"/>
    <w:rsid w:val="00737507"/>
    <w:rsid w:val="00737562"/>
    <w:rsid w:val="007375E1"/>
    <w:rsid w:val="00737894"/>
    <w:rsid w:val="0073797E"/>
    <w:rsid w:val="0073799C"/>
    <w:rsid w:val="007379A8"/>
    <w:rsid w:val="007379C3"/>
    <w:rsid w:val="00737A0B"/>
    <w:rsid w:val="00737A65"/>
    <w:rsid w:val="00737AA7"/>
    <w:rsid w:val="00737AC5"/>
    <w:rsid w:val="00737AFA"/>
    <w:rsid w:val="00737B85"/>
    <w:rsid w:val="00737B91"/>
    <w:rsid w:val="00737BA5"/>
    <w:rsid w:val="00737BE0"/>
    <w:rsid w:val="00737C0E"/>
    <w:rsid w:val="00737C11"/>
    <w:rsid w:val="00737C43"/>
    <w:rsid w:val="00737C93"/>
    <w:rsid w:val="00737D08"/>
    <w:rsid w:val="00737DF3"/>
    <w:rsid w:val="00737DFE"/>
    <w:rsid w:val="00737E14"/>
    <w:rsid w:val="00737E1A"/>
    <w:rsid w:val="00737E98"/>
    <w:rsid w:val="00740014"/>
    <w:rsid w:val="00740042"/>
    <w:rsid w:val="007400CB"/>
    <w:rsid w:val="0074013B"/>
    <w:rsid w:val="00740143"/>
    <w:rsid w:val="00740146"/>
    <w:rsid w:val="0074018A"/>
    <w:rsid w:val="007402A1"/>
    <w:rsid w:val="00740366"/>
    <w:rsid w:val="00740405"/>
    <w:rsid w:val="0074042D"/>
    <w:rsid w:val="0074042E"/>
    <w:rsid w:val="007404B5"/>
    <w:rsid w:val="00740523"/>
    <w:rsid w:val="00740525"/>
    <w:rsid w:val="0074059E"/>
    <w:rsid w:val="0074061A"/>
    <w:rsid w:val="0074064A"/>
    <w:rsid w:val="007406FC"/>
    <w:rsid w:val="0074076E"/>
    <w:rsid w:val="0074080D"/>
    <w:rsid w:val="007408C7"/>
    <w:rsid w:val="007408FB"/>
    <w:rsid w:val="007408FD"/>
    <w:rsid w:val="00740975"/>
    <w:rsid w:val="007409A1"/>
    <w:rsid w:val="007409A4"/>
    <w:rsid w:val="007409E2"/>
    <w:rsid w:val="007409F7"/>
    <w:rsid w:val="007409FD"/>
    <w:rsid w:val="00740AC8"/>
    <w:rsid w:val="00740B92"/>
    <w:rsid w:val="00740BD3"/>
    <w:rsid w:val="00740BDE"/>
    <w:rsid w:val="00740C25"/>
    <w:rsid w:val="00740C48"/>
    <w:rsid w:val="00740CAC"/>
    <w:rsid w:val="00740D32"/>
    <w:rsid w:val="00740D35"/>
    <w:rsid w:val="00740D43"/>
    <w:rsid w:val="00740DA9"/>
    <w:rsid w:val="00740DAD"/>
    <w:rsid w:val="00740E06"/>
    <w:rsid w:val="00740E2E"/>
    <w:rsid w:val="00740E83"/>
    <w:rsid w:val="00740E85"/>
    <w:rsid w:val="00740E8E"/>
    <w:rsid w:val="00740EAB"/>
    <w:rsid w:val="00740F82"/>
    <w:rsid w:val="00740F8F"/>
    <w:rsid w:val="00740FAE"/>
    <w:rsid w:val="00741007"/>
    <w:rsid w:val="0074101F"/>
    <w:rsid w:val="0074108F"/>
    <w:rsid w:val="00741097"/>
    <w:rsid w:val="0074109E"/>
    <w:rsid w:val="007410FD"/>
    <w:rsid w:val="007411B8"/>
    <w:rsid w:val="0074127C"/>
    <w:rsid w:val="007412A5"/>
    <w:rsid w:val="007412A6"/>
    <w:rsid w:val="00741300"/>
    <w:rsid w:val="00741389"/>
    <w:rsid w:val="007413A4"/>
    <w:rsid w:val="00741473"/>
    <w:rsid w:val="00741491"/>
    <w:rsid w:val="0074151B"/>
    <w:rsid w:val="00741523"/>
    <w:rsid w:val="00741532"/>
    <w:rsid w:val="00741569"/>
    <w:rsid w:val="00741589"/>
    <w:rsid w:val="0074159A"/>
    <w:rsid w:val="00741639"/>
    <w:rsid w:val="007416DB"/>
    <w:rsid w:val="0074172F"/>
    <w:rsid w:val="00741768"/>
    <w:rsid w:val="0074179A"/>
    <w:rsid w:val="00741816"/>
    <w:rsid w:val="00741817"/>
    <w:rsid w:val="00741826"/>
    <w:rsid w:val="00741840"/>
    <w:rsid w:val="007418A0"/>
    <w:rsid w:val="0074192D"/>
    <w:rsid w:val="00741BF4"/>
    <w:rsid w:val="00741BF7"/>
    <w:rsid w:val="00741C5B"/>
    <w:rsid w:val="00741C6B"/>
    <w:rsid w:val="00741C8A"/>
    <w:rsid w:val="00741C8C"/>
    <w:rsid w:val="00741CE8"/>
    <w:rsid w:val="00741D2F"/>
    <w:rsid w:val="00741D3B"/>
    <w:rsid w:val="00741D3D"/>
    <w:rsid w:val="00741D51"/>
    <w:rsid w:val="00741DB1"/>
    <w:rsid w:val="00741DC1"/>
    <w:rsid w:val="00741DE4"/>
    <w:rsid w:val="00741E9F"/>
    <w:rsid w:val="00742019"/>
    <w:rsid w:val="00742036"/>
    <w:rsid w:val="00742099"/>
    <w:rsid w:val="007420C8"/>
    <w:rsid w:val="007420D9"/>
    <w:rsid w:val="007420E9"/>
    <w:rsid w:val="007420F7"/>
    <w:rsid w:val="00742104"/>
    <w:rsid w:val="00742113"/>
    <w:rsid w:val="00742166"/>
    <w:rsid w:val="00742174"/>
    <w:rsid w:val="0074223E"/>
    <w:rsid w:val="00742246"/>
    <w:rsid w:val="0074224E"/>
    <w:rsid w:val="00742279"/>
    <w:rsid w:val="007422C1"/>
    <w:rsid w:val="007422FD"/>
    <w:rsid w:val="00742356"/>
    <w:rsid w:val="0074238C"/>
    <w:rsid w:val="00742398"/>
    <w:rsid w:val="00742489"/>
    <w:rsid w:val="00742545"/>
    <w:rsid w:val="007425B9"/>
    <w:rsid w:val="007425D8"/>
    <w:rsid w:val="00742679"/>
    <w:rsid w:val="00742724"/>
    <w:rsid w:val="007427B3"/>
    <w:rsid w:val="00742850"/>
    <w:rsid w:val="007428CB"/>
    <w:rsid w:val="00742915"/>
    <w:rsid w:val="00742AFA"/>
    <w:rsid w:val="00742BC4"/>
    <w:rsid w:val="00742C79"/>
    <w:rsid w:val="00742D33"/>
    <w:rsid w:val="00742D5A"/>
    <w:rsid w:val="00742D5D"/>
    <w:rsid w:val="00742D76"/>
    <w:rsid w:val="00742D92"/>
    <w:rsid w:val="00742D9F"/>
    <w:rsid w:val="00742DEE"/>
    <w:rsid w:val="00742E8D"/>
    <w:rsid w:val="00742EA7"/>
    <w:rsid w:val="00742EC8"/>
    <w:rsid w:val="00742EDD"/>
    <w:rsid w:val="00742F2E"/>
    <w:rsid w:val="00742FB1"/>
    <w:rsid w:val="00742FFA"/>
    <w:rsid w:val="0074309C"/>
    <w:rsid w:val="007430F9"/>
    <w:rsid w:val="00743152"/>
    <w:rsid w:val="0074315A"/>
    <w:rsid w:val="007431AF"/>
    <w:rsid w:val="00743228"/>
    <w:rsid w:val="00743244"/>
    <w:rsid w:val="0074326C"/>
    <w:rsid w:val="007432DD"/>
    <w:rsid w:val="007433AD"/>
    <w:rsid w:val="007433E2"/>
    <w:rsid w:val="0074341F"/>
    <w:rsid w:val="00743433"/>
    <w:rsid w:val="007434FC"/>
    <w:rsid w:val="00743503"/>
    <w:rsid w:val="007435CF"/>
    <w:rsid w:val="007436BC"/>
    <w:rsid w:val="007436DE"/>
    <w:rsid w:val="007436F2"/>
    <w:rsid w:val="00743742"/>
    <w:rsid w:val="0074374F"/>
    <w:rsid w:val="00743776"/>
    <w:rsid w:val="007437D6"/>
    <w:rsid w:val="0074380E"/>
    <w:rsid w:val="0074388A"/>
    <w:rsid w:val="007438B7"/>
    <w:rsid w:val="00743963"/>
    <w:rsid w:val="007439E7"/>
    <w:rsid w:val="00743A5C"/>
    <w:rsid w:val="00743A97"/>
    <w:rsid w:val="00743ADB"/>
    <w:rsid w:val="00743AE2"/>
    <w:rsid w:val="00743AE7"/>
    <w:rsid w:val="00743B1A"/>
    <w:rsid w:val="00743B1C"/>
    <w:rsid w:val="00743B77"/>
    <w:rsid w:val="00743B7F"/>
    <w:rsid w:val="00743B9E"/>
    <w:rsid w:val="00743BE1"/>
    <w:rsid w:val="00743D61"/>
    <w:rsid w:val="00743D75"/>
    <w:rsid w:val="00743D7C"/>
    <w:rsid w:val="00743D8C"/>
    <w:rsid w:val="00743E20"/>
    <w:rsid w:val="00743E85"/>
    <w:rsid w:val="00743F6C"/>
    <w:rsid w:val="00743FC1"/>
    <w:rsid w:val="00744047"/>
    <w:rsid w:val="007440CD"/>
    <w:rsid w:val="007440F7"/>
    <w:rsid w:val="00744118"/>
    <w:rsid w:val="0074414C"/>
    <w:rsid w:val="00744170"/>
    <w:rsid w:val="007441F4"/>
    <w:rsid w:val="00744206"/>
    <w:rsid w:val="00744218"/>
    <w:rsid w:val="0074425D"/>
    <w:rsid w:val="007442A7"/>
    <w:rsid w:val="007442C3"/>
    <w:rsid w:val="00744358"/>
    <w:rsid w:val="0074436F"/>
    <w:rsid w:val="007443A9"/>
    <w:rsid w:val="007444BE"/>
    <w:rsid w:val="00744594"/>
    <w:rsid w:val="007445CD"/>
    <w:rsid w:val="007446A4"/>
    <w:rsid w:val="007446F5"/>
    <w:rsid w:val="00744785"/>
    <w:rsid w:val="00744787"/>
    <w:rsid w:val="007447EF"/>
    <w:rsid w:val="007447F3"/>
    <w:rsid w:val="00744830"/>
    <w:rsid w:val="007448AC"/>
    <w:rsid w:val="007448FD"/>
    <w:rsid w:val="007449A6"/>
    <w:rsid w:val="007449C4"/>
    <w:rsid w:val="007449DC"/>
    <w:rsid w:val="00744AAA"/>
    <w:rsid w:val="00744AC1"/>
    <w:rsid w:val="00744B61"/>
    <w:rsid w:val="00744B6F"/>
    <w:rsid w:val="00744BC0"/>
    <w:rsid w:val="00744BF5"/>
    <w:rsid w:val="00744D15"/>
    <w:rsid w:val="00744D8A"/>
    <w:rsid w:val="00744EEE"/>
    <w:rsid w:val="00744F03"/>
    <w:rsid w:val="00744FF5"/>
    <w:rsid w:val="00745003"/>
    <w:rsid w:val="00745030"/>
    <w:rsid w:val="0074509F"/>
    <w:rsid w:val="00745133"/>
    <w:rsid w:val="0074516A"/>
    <w:rsid w:val="0074522B"/>
    <w:rsid w:val="0074524F"/>
    <w:rsid w:val="007452D5"/>
    <w:rsid w:val="0074530D"/>
    <w:rsid w:val="0074535B"/>
    <w:rsid w:val="00745365"/>
    <w:rsid w:val="0074537D"/>
    <w:rsid w:val="007453B7"/>
    <w:rsid w:val="00745420"/>
    <w:rsid w:val="0074549D"/>
    <w:rsid w:val="007454B2"/>
    <w:rsid w:val="007454E4"/>
    <w:rsid w:val="0074551A"/>
    <w:rsid w:val="00745525"/>
    <w:rsid w:val="0074553A"/>
    <w:rsid w:val="00745575"/>
    <w:rsid w:val="007455F2"/>
    <w:rsid w:val="0074579E"/>
    <w:rsid w:val="007457E2"/>
    <w:rsid w:val="0074590D"/>
    <w:rsid w:val="00745915"/>
    <w:rsid w:val="00745974"/>
    <w:rsid w:val="0074597E"/>
    <w:rsid w:val="00745AA7"/>
    <w:rsid w:val="00745B16"/>
    <w:rsid w:val="00745B6B"/>
    <w:rsid w:val="00745B75"/>
    <w:rsid w:val="00745C34"/>
    <w:rsid w:val="00745C67"/>
    <w:rsid w:val="00745CC5"/>
    <w:rsid w:val="00745D1D"/>
    <w:rsid w:val="00745D24"/>
    <w:rsid w:val="00745D28"/>
    <w:rsid w:val="00745D52"/>
    <w:rsid w:val="00745EE9"/>
    <w:rsid w:val="00745FE3"/>
    <w:rsid w:val="0074600A"/>
    <w:rsid w:val="00746021"/>
    <w:rsid w:val="0074605F"/>
    <w:rsid w:val="0074608B"/>
    <w:rsid w:val="007461BA"/>
    <w:rsid w:val="0074620B"/>
    <w:rsid w:val="0074622D"/>
    <w:rsid w:val="007462F3"/>
    <w:rsid w:val="007463C2"/>
    <w:rsid w:val="007463D6"/>
    <w:rsid w:val="0074640E"/>
    <w:rsid w:val="0074643A"/>
    <w:rsid w:val="00746458"/>
    <w:rsid w:val="00746491"/>
    <w:rsid w:val="0074649D"/>
    <w:rsid w:val="007464CB"/>
    <w:rsid w:val="007465AC"/>
    <w:rsid w:val="007465BF"/>
    <w:rsid w:val="00746616"/>
    <w:rsid w:val="00746633"/>
    <w:rsid w:val="0074664C"/>
    <w:rsid w:val="0074666F"/>
    <w:rsid w:val="007466D6"/>
    <w:rsid w:val="00746750"/>
    <w:rsid w:val="00746759"/>
    <w:rsid w:val="00746798"/>
    <w:rsid w:val="007467CB"/>
    <w:rsid w:val="007467DC"/>
    <w:rsid w:val="007467F4"/>
    <w:rsid w:val="00746822"/>
    <w:rsid w:val="00746847"/>
    <w:rsid w:val="007468C0"/>
    <w:rsid w:val="007469B8"/>
    <w:rsid w:val="007469E3"/>
    <w:rsid w:val="00746A8B"/>
    <w:rsid w:val="00746A8F"/>
    <w:rsid w:val="00746ACE"/>
    <w:rsid w:val="00746AFA"/>
    <w:rsid w:val="00746B1E"/>
    <w:rsid w:val="00746B3F"/>
    <w:rsid w:val="00746B68"/>
    <w:rsid w:val="00746B73"/>
    <w:rsid w:val="00746B89"/>
    <w:rsid w:val="00746BFA"/>
    <w:rsid w:val="00746C22"/>
    <w:rsid w:val="00746C34"/>
    <w:rsid w:val="00746C3F"/>
    <w:rsid w:val="00746C4E"/>
    <w:rsid w:val="00746C76"/>
    <w:rsid w:val="00746C85"/>
    <w:rsid w:val="00746D57"/>
    <w:rsid w:val="00746D70"/>
    <w:rsid w:val="00746DC5"/>
    <w:rsid w:val="00746E4B"/>
    <w:rsid w:val="00746F2A"/>
    <w:rsid w:val="00746F48"/>
    <w:rsid w:val="00746FBA"/>
    <w:rsid w:val="00747081"/>
    <w:rsid w:val="00747156"/>
    <w:rsid w:val="007472D8"/>
    <w:rsid w:val="007472DB"/>
    <w:rsid w:val="00747303"/>
    <w:rsid w:val="0074730D"/>
    <w:rsid w:val="00747310"/>
    <w:rsid w:val="0074736D"/>
    <w:rsid w:val="00747459"/>
    <w:rsid w:val="0074757D"/>
    <w:rsid w:val="0074758E"/>
    <w:rsid w:val="007475E2"/>
    <w:rsid w:val="007475FA"/>
    <w:rsid w:val="00747725"/>
    <w:rsid w:val="00747765"/>
    <w:rsid w:val="0074776B"/>
    <w:rsid w:val="0074779B"/>
    <w:rsid w:val="0074779C"/>
    <w:rsid w:val="007477B4"/>
    <w:rsid w:val="007477E5"/>
    <w:rsid w:val="00747833"/>
    <w:rsid w:val="007478B5"/>
    <w:rsid w:val="007478C5"/>
    <w:rsid w:val="007479BA"/>
    <w:rsid w:val="00747A15"/>
    <w:rsid w:val="00747A92"/>
    <w:rsid w:val="00747ACE"/>
    <w:rsid w:val="00747B54"/>
    <w:rsid w:val="00747C1C"/>
    <w:rsid w:val="00747C9C"/>
    <w:rsid w:val="00747CFD"/>
    <w:rsid w:val="00747D2A"/>
    <w:rsid w:val="00747D4A"/>
    <w:rsid w:val="00747D7E"/>
    <w:rsid w:val="00747DA4"/>
    <w:rsid w:val="00747DC2"/>
    <w:rsid w:val="007500C6"/>
    <w:rsid w:val="007500F9"/>
    <w:rsid w:val="00750129"/>
    <w:rsid w:val="00750165"/>
    <w:rsid w:val="00750190"/>
    <w:rsid w:val="00750248"/>
    <w:rsid w:val="00750269"/>
    <w:rsid w:val="0075029E"/>
    <w:rsid w:val="007502C6"/>
    <w:rsid w:val="007502D5"/>
    <w:rsid w:val="00750353"/>
    <w:rsid w:val="00750376"/>
    <w:rsid w:val="0075038D"/>
    <w:rsid w:val="007503FC"/>
    <w:rsid w:val="0075043B"/>
    <w:rsid w:val="007504D0"/>
    <w:rsid w:val="00750527"/>
    <w:rsid w:val="00750575"/>
    <w:rsid w:val="007505F4"/>
    <w:rsid w:val="007505F6"/>
    <w:rsid w:val="007506C9"/>
    <w:rsid w:val="007506D0"/>
    <w:rsid w:val="0075071A"/>
    <w:rsid w:val="00750725"/>
    <w:rsid w:val="0075072A"/>
    <w:rsid w:val="00750749"/>
    <w:rsid w:val="00750771"/>
    <w:rsid w:val="0075078B"/>
    <w:rsid w:val="00750893"/>
    <w:rsid w:val="007508A9"/>
    <w:rsid w:val="007508FB"/>
    <w:rsid w:val="00750999"/>
    <w:rsid w:val="007509B0"/>
    <w:rsid w:val="00750A1D"/>
    <w:rsid w:val="00750A68"/>
    <w:rsid w:val="00750B2B"/>
    <w:rsid w:val="00750B34"/>
    <w:rsid w:val="00750B87"/>
    <w:rsid w:val="00750BA1"/>
    <w:rsid w:val="00750BFA"/>
    <w:rsid w:val="00750C47"/>
    <w:rsid w:val="00750C5E"/>
    <w:rsid w:val="00750D06"/>
    <w:rsid w:val="00750D48"/>
    <w:rsid w:val="00750DD1"/>
    <w:rsid w:val="00750E39"/>
    <w:rsid w:val="00750E5A"/>
    <w:rsid w:val="00750E81"/>
    <w:rsid w:val="00750E86"/>
    <w:rsid w:val="00750EA5"/>
    <w:rsid w:val="00750EF0"/>
    <w:rsid w:val="00750FA0"/>
    <w:rsid w:val="00750FED"/>
    <w:rsid w:val="00751028"/>
    <w:rsid w:val="007510A6"/>
    <w:rsid w:val="007510E0"/>
    <w:rsid w:val="00751149"/>
    <w:rsid w:val="00751184"/>
    <w:rsid w:val="007511D3"/>
    <w:rsid w:val="007511DD"/>
    <w:rsid w:val="00751238"/>
    <w:rsid w:val="007512B9"/>
    <w:rsid w:val="007513B9"/>
    <w:rsid w:val="0075140C"/>
    <w:rsid w:val="007515A7"/>
    <w:rsid w:val="007515F4"/>
    <w:rsid w:val="0075169E"/>
    <w:rsid w:val="00751795"/>
    <w:rsid w:val="007517E0"/>
    <w:rsid w:val="0075180D"/>
    <w:rsid w:val="00751812"/>
    <w:rsid w:val="00751835"/>
    <w:rsid w:val="00751855"/>
    <w:rsid w:val="007518C0"/>
    <w:rsid w:val="0075192A"/>
    <w:rsid w:val="00751985"/>
    <w:rsid w:val="00751A19"/>
    <w:rsid w:val="00751B78"/>
    <w:rsid w:val="00751C70"/>
    <w:rsid w:val="00751C87"/>
    <w:rsid w:val="00751C9F"/>
    <w:rsid w:val="00751CF1"/>
    <w:rsid w:val="00751D62"/>
    <w:rsid w:val="00751D6C"/>
    <w:rsid w:val="00751DEA"/>
    <w:rsid w:val="00751E6E"/>
    <w:rsid w:val="00751ED9"/>
    <w:rsid w:val="00751F2D"/>
    <w:rsid w:val="00751F9B"/>
    <w:rsid w:val="0075202B"/>
    <w:rsid w:val="007520A8"/>
    <w:rsid w:val="007520CF"/>
    <w:rsid w:val="007520E0"/>
    <w:rsid w:val="007520E4"/>
    <w:rsid w:val="0075213A"/>
    <w:rsid w:val="0075216C"/>
    <w:rsid w:val="007521C8"/>
    <w:rsid w:val="00752230"/>
    <w:rsid w:val="0075225D"/>
    <w:rsid w:val="00752278"/>
    <w:rsid w:val="007523E9"/>
    <w:rsid w:val="0075246B"/>
    <w:rsid w:val="00752606"/>
    <w:rsid w:val="00752626"/>
    <w:rsid w:val="00752627"/>
    <w:rsid w:val="007526EA"/>
    <w:rsid w:val="007526ED"/>
    <w:rsid w:val="007527D4"/>
    <w:rsid w:val="007527EA"/>
    <w:rsid w:val="00752821"/>
    <w:rsid w:val="0075296B"/>
    <w:rsid w:val="0075298B"/>
    <w:rsid w:val="00752A37"/>
    <w:rsid w:val="00752A3D"/>
    <w:rsid w:val="00752A9B"/>
    <w:rsid w:val="00752AB5"/>
    <w:rsid w:val="00752B2D"/>
    <w:rsid w:val="00752BA1"/>
    <w:rsid w:val="00752C20"/>
    <w:rsid w:val="00752C6E"/>
    <w:rsid w:val="00752CB5"/>
    <w:rsid w:val="00752D52"/>
    <w:rsid w:val="00752DD3"/>
    <w:rsid w:val="00752E2C"/>
    <w:rsid w:val="00752E53"/>
    <w:rsid w:val="00752E71"/>
    <w:rsid w:val="00752F27"/>
    <w:rsid w:val="00752F78"/>
    <w:rsid w:val="00752F92"/>
    <w:rsid w:val="00752FC1"/>
    <w:rsid w:val="0075304C"/>
    <w:rsid w:val="0075306A"/>
    <w:rsid w:val="007530C6"/>
    <w:rsid w:val="007530CC"/>
    <w:rsid w:val="007530EC"/>
    <w:rsid w:val="007530ED"/>
    <w:rsid w:val="007530F9"/>
    <w:rsid w:val="007530FA"/>
    <w:rsid w:val="007531EC"/>
    <w:rsid w:val="00753201"/>
    <w:rsid w:val="0075327D"/>
    <w:rsid w:val="007532C5"/>
    <w:rsid w:val="007532CF"/>
    <w:rsid w:val="007532EA"/>
    <w:rsid w:val="00753327"/>
    <w:rsid w:val="00753346"/>
    <w:rsid w:val="007533B3"/>
    <w:rsid w:val="007533DC"/>
    <w:rsid w:val="00753410"/>
    <w:rsid w:val="00753426"/>
    <w:rsid w:val="007534C3"/>
    <w:rsid w:val="007535E0"/>
    <w:rsid w:val="0075361D"/>
    <w:rsid w:val="00753684"/>
    <w:rsid w:val="007537B8"/>
    <w:rsid w:val="007537C0"/>
    <w:rsid w:val="00753817"/>
    <w:rsid w:val="00753823"/>
    <w:rsid w:val="00753A28"/>
    <w:rsid w:val="00753A95"/>
    <w:rsid w:val="00753ACC"/>
    <w:rsid w:val="00753AF4"/>
    <w:rsid w:val="00753B07"/>
    <w:rsid w:val="00753B29"/>
    <w:rsid w:val="00753B69"/>
    <w:rsid w:val="00753BF9"/>
    <w:rsid w:val="00753CCE"/>
    <w:rsid w:val="00753D36"/>
    <w:rsid w:val="00753D69"/>
    <w:rsid w:val="00753DAE"/>
    <w:rsid w:val="00753E9A"/>
    <w:rsid w:val="00753EC9"/>
    <w:rsid w:val="00753F70"/>
    <w:rsid w:val="00753FAC"/>
    <w:rsid w:val="00753FCF"/>
    <w:rsid w:val="00754149"/>
    <w:rsid w:val="00754192"/>
    <w:rsid w:val="007541E5"/>
    <w:rsid w:val="00754222"/>
    <w:rsid w:val="0075422F"/>
    <w:rsid w:val="007543A0"/>
    <w:rsid w:val="007543A2"/>
    <w:rsid w:val="007543A8"/>
    <w:rsid w:val="007543E0"/>
    <w:rsid w:val="00754415"/>
    <w:rsid w:val="0075442E"/>
    <w:rsid w:val="0075447C"/>
    <w:rsid w:val="0075448F"/>
    <w:rsid w:val="007544DE"/>
    <w:rsid w:val="00754585"/>
    <w:rsid w:val="00754596"/>
    <w:rsid w:val="00754724"/>
    <w:rsid w:val="007547AC"/>
    <w:rsid w:val="0075488B"/>
    <w:rsid w:val="00754892"/>
    <w:rsid w:val="007548F2"/>
    <w:rsid w:val="0075490D"/>
    <w:rsid w:val="00754911"/>
    <w:rsid w:val="00754930"/>
    <w:rsid w:val="007549B1"/>
    <w:rsid w:val="007549B6"/>
    <w:rsid w:val="007549CA"/>
    <w:rsid w:val="007549F6"/>
    <w:rsid w:val="00754A06"/>
    <w:rsid w:val="00754A1F"/>
    <w:rsid w:val="00754AB4"/>
    <w:rsid w:val="00754AD4"/>
    <w:rsid w:val="00754ADA"/>
    <w:rsid w:val="00754AFB"/>
    <w:rsid w:val="00754C13"/>
    <w:rsid w:val="00754C89"/>
    <w:rsid w:val="00754CC6"/>
    <w:rsid w:val="00754CCA"/>
    <w:rsid w:val="00754D5D"/>
    <w:rsid w:val="00754EE2"/>
    <w:rsid w:val="00754EEB"/>
    <w:rsid w:val="00754EF9"/>
    <w:rsid w:val="0075503A"/>
    <w:rsid w:val="00755107"/>
    <w:rsid w:val="00755115"/>
    <w:rsid w:val="00755157"/>
    <w:rsid w:val="0075523B"/>
    <w:rsid w:val="0075528E"/>
    <w:rsid w:val="007552BC"/>
    <w:rsid w:val="007552D0"/>
    <w:rsid w:val="00755356"/>
    <w:rsid w:val="00755387"/>
    <w:rsid w:val="007553F9"/>
    <w:rsid w:val="00755405"/>
    <w:rsid w:val="00755431"/>
    <w:rsid w:val="00755494"/>
    <w:rsid w:val="00755496"/>
    <w:rsid w:val="007554D0"/>
    <w:rsid w:val="007554D6"/>
    <w:rsid w:val="007555F6"/>
    <w:rsid w:val="007555F8"/>
    <w:rsid w:val="00755603"/>
    <w:rsid w:val="00755613"/>
    <w:rsid w:val="007556CB"/>
    <w:rsid w:val="00755700"/>
    <w:rsid w:val="00755715"/>
    <w:rsid w:val="0075577C"/>
    <w:rsid w:val="00755837"/>
    <w:rsid w:val="00755845"/>
    <w:rsid w:val="0075584C"/>
    <w:rsid w:val="0075586D"/>
    <w:rsid w:val="0075597A"/>
    <w:rsid w:val="00755A21"/>
    <w:rsid w:val="00755A5D"/>
    <w:rsid w:val="00755A62"/>
    <w:rsid w:val="00755A86"/>
    <w:rsid w:val="00755AE7"/>
    <w:rsid w:val="00755C6C"/>
    <w:rsid w:val="00755CA6"/>
    <w:rsid w:val="00755D04"/>
    <w:rsid w:val="00755DB0"/>
    <w:rsid w:val="00755EE4"/>
    <w:rsid w:val="00755F3B"/>
    <w:rsid w:val="00755F5B"/>
    <w:rsid w:val="00755FF0"/>
    <w:rsid w:val="00756036"/>
    <w:rsid w:val="007560A0"/>
    <w:rsid w:val="007560D5"/>
    <w:rsid w:val="007560F0"/>
    <w:rsid w:val="00756196"/>
    <w:rsid w:val="007561DA"/>
    <w:rsid w:val="00756205"/>
    <w:rsid w:val="00756279"/>
    <w:rsid w:val="007562A5"/>
    <w:rsid w:val="00756389"/>
    <w:rsid w:val="007563F0"/>
    <w:rsid w:val="00756491"/>
    <w:rsid w:val="007565C9"/>
    <w:rsid w:val="007565E6"/>
    <w:rsid w:val="00756624"/>
    <w:rsid w:val="0075662C"/>
    <w:rsid w:val="007566AC"/>
    <w:rsid w:val="007566B2"/>
    <w:rsid w:val="007566BC"/>
    <w:rsid w:val="007566DF"/>
    <w:rsid w:val="007566FF"/>
    <w:rsid w:val="00756747"/>
    <w:rsid w:val="0075676B"/>
    <w:rsid w:val="00756771"/>
    <w:rsid w:val="007567D2"/>
    <w:rsid w:val="007567EF"/>
    <w:rsid w:val="007567FB"/>
    <w:rsid w:val="00756802"/>
    <w:rsid w:val="00756810"/>
    <w:rsid w:val="00756848"/>
    <w:rsid w:val="0075686A"/>
    <w:rsid w:val="007568AC"/>
    <w:rsid w:val="00756969"/>
    <w:rsid w:val="00756ABA"/>
    <w:rsid w:val="00756AD6"/>
    <w:rsid w:val="00756B35"/>
    <w:rsid w:val="00756B9F"/>
    <w:rsid w:val="00756BA8"/>
    <w:rsid w:val="00756C09"/>
    <w:rsid w:val="00756C17"/>
    <w:rsid w:val="00756C5F"/>
    <w:rsid w:val="00756CAA"/>
    <w:rsid w:val="00756D11"/>
    <w:rsid w:val="00756D2E"/>
    <w:rsid w:val="00756D35"/>
    <w:rsid w:val="00756D53"/>
    <w:rsid w:val="00756DF1"/>
    <w:rsid w:val="00756E17"/>
    <w:rsid w:val="00756E1E"/>
    <w:rsid w:val="00756E92"/>
    <w:rsid w:val="00756F6C"/>
    <w:rsid w:val="00756F92"/>
    <w:rsid w:val="00756FA8"/>
    <w:rsid w:val="0075703B"/>
    <w:rsid w:val="00757048"/>
    <w:rsid w:val="00757074"/>
    <w:rsid w:val="00757077"/>
    <w:rsid w:val="00757085"/>
    <w:rsid w:val="007570D9"/>
    <w:rsid w:val="007570DF"/>
    <w:rsid w:val="0075710A"/>
    <w:rsid w:val="00757121"/>
    <w:rsid w:val="00757145"/>
    <w:rsid w:val="0075716F"/>
    <w:rsid w:val="0075719D"/>
    <w:rsid w:val="007571E4"/>
    <w:rsid w:val="00757209"/>
    <w:rsid w:val="0075721A"/>
    <w:rsid w:val="00757236"/>
    <w:rsid w:val="0075724A"/>
    <w:rsid w:val="007572C0"/>
    <w:rsid w:val="00757326"/>
    <w:rsid w:val="00757339"/>
    <w:rsid w:val="0075736C"/>
    <w:rsid w:val="00757582"/>
    <w:rsid w:val="0075759D"/>
    <w:rsid w:val="007575C5"/>
    <w:rsid w:val="00757615"/>
    <w:rsid w:val="00757680"/>
    <w:rsid w:val="0075775B"/>
    <w:rsid w:val="007577FD"/>
    <w:rsid w:val="007578AA"/>
    <w:rsid w:val="0075794A"/>
    <w:rsid w:val="00757984"/>
    <w:rsid w:val="00757998"/>
    <w:rsid w:val="00757A26"/>
    <w:rsid w:val="00757B0D"/>
    <w:rsid w:val="00757C3E"/>
    <w:rsid w:val="00757C97"/>
    <w:rsid w:val="00757CC6"/>
    <w:rsid w:val="00757D5B"/>
    <w:rsid w:val="00757DBA"/>
    <w:rsid w:val="00757DF1"/>
    <w:rsid w:val="00757E78"/>
    <w:rsid w:val="00757EF0"/>
    <w:rsid w:val="00757FC5"/>
    <w:rsid w:val="00760000"/>
    <w:rsid w:val="00760066"/>
    <w:rsid w:val="007600BE"/>
    <w:rsid w:val="007600D9"/>
    <w:rsid w:val="007600E4"/>
    <w:rsid w:val="00760170"/>
    <w:rsid w:val="007601C3"/>
    <w:rsid w:val="00760299"/>
    <w:rsid w:val="007602C4"/>
    <w:rsid w:val="007602D9"/>
    <w:rsid w:val="007602F4"/>
    <w:rsid w:val="00760323"/>
    <w:rsid w:val="00760450"/>
    <w:rsid w:val="0076049B"/>
    <w:rsid w:val="007604B5"/>
    <w:rsid w:val="007604CD"/>
    <w:rsid w:val="007604EF"/>
    <w:rsid w:val="00760533"/>
    <w:rsid w:val="00760554"/>
    <w:rsid w:val="007605E9"/>
    <w:rsid w:val="00760677"/>
    <w:rsid w:val="007607D1"/>
    <w:rsid w:val="007607F6"/>
    <w:rsid w:val="00760856"/>
    <w:rsid w:val="00760864"/>
    <w:rsid w:val="00760876"/>
    <w:rsid w:val="0076089D"/>
    <w:rsid w:val="00760923"/>
    <w:rsid w:val="007609C7"/>
    <w:rsid w:val="00760AEB"/>
    <w:rsid w:val="00760AF1"/>
    <w:rsid w:val="00760BDF"/>
    <w:rsid w:val="00760D36"/>
    <w:rsid w:val="00760D86"/>
    <w:rsid w:val="00760EFA"/>
    <w:rsid w:val="0076103C"/>
    <w:rsid w:val="00761082"/>
    <w:rsid w:val="00761086"/>
    <w:rsid w:val="00761110"/>
    <w:rsid w:val="00761128"/>
    <w:rsid w:val="00761184"/>
    <w:rsid w:val="0076126C"/>
    <w:rsid w:val="0076137F"/>
    <w:rsid w:val="007613E5"/>
    <w:rsid w:val="00761432"/>
    <w:rsid w:val="00761457"/>
    <w:rsid w:val="007614A0"/>
    <w:rsid w:val="007614EE"/>
    <w:rsid w:val="007614FC"/>
    <w:rsid w:val="00761525"/>
    <w:rsid w:val="007615B8"/>
    <w:rsid w:val="007615CE"/>
    <w:rsid w:val="00761692"/>
    <w:rsid w:val="00761696"/>
    <w:rsid w:val="007616F5"/>
    <w:rsid w:val="00761786"/>
    <w:rsid w:val="007617AB"/>
    <w:rsid w:val="007617B1"/>
    <w:rsid w:val="007617BE"/>
    <w:rsid w:val="007618DC"/>
    <w:rsid w:val="00761990"/>
    <w:rsid w:val="007619A4"/>
    <w:rsid w:val="00761A33"/>
    <w:rsid w:val="00761A34"/>
    <w:rsid w:val="00761B0E"/>
    <w:rsid w:val="00761B4E"/>
    <w:rsid w:val="00761B51"/>
    <w:rsid w:val="00761BFA"/>
    <w:rsid w:val="00761C00"/>
    <w:rsid w:val="00761C44"/>
    <w:rsid w:val="00761CFB"/>
    <w:rsid w:val="00761D29"/>
    <w:rsid w:val="00761DAD"/>
    <w:rsid w:val="00761DC4"/>
    <w:rsid w:val="00761DD1"/>
    <w:rsid w:val="00761E5A"/>
    <w:rsid w:val="00761E5B"/>
    <w:rsid w:val="00761EE6"/>
    <w:rsid w:val="00761F92"/>
    <w:rsid w:val="00761FC5"/>
    <w:rsid w:val="0076201F"/>
    <w:rsid w:val="00762035"/>
    <w:rsid w:val="00762038"/>
    <w:rsid w:val="00762096"/>
    <w:rsid w:val="007620D4"/>
    <w:rsid w:val="00762143"/>
    <w:rsid w:val="00762146"/>
    <w:rsid w:val="007621FF"/>
    <w:rsid w:val="00762216"/>
    <w:rsid w:val="00762219"/>
    <w:rsid w:val="0076223F"/>
    <w:rsid w:val="00762252"/>
    <w:rsid w:val="007622D0"/>
    <w:rsid w:val="0076232A"/>
    <w:rsid w:val="00762352"/>
    <w:rsid w:val="00762384"/>
    <w:rsid w:val="007623A7"/>
    <w:rsid w:val="007623AA"/>
    <w:rsid w:val="007623D8"/>
    <w:rsid w:val="0076243E"/>
    <w:rsid w:val="00762445"/>
    <w:rsid w:val="00762451"/>
    <w:rsid w:val="00762491"/>
    <w:rsid w:val="00762512"/>
    <w:rsid w:val="00762518"/>
    <w:rsid w:val="007625E5"/>
    <w:rsid w:val="0076262D"/>
    <w:rsid w:val="00762648"/>
    <w:rsid w:val="0076268E"/>
    <w:rsid w:val="0076278F"/>
    <w:rsid w:val="00762820"/>
    <w:rsid w:val="00762845"/>
    <w:rsid w:val="00762851"/>
    <w:rsid w:val="007628AD"/>
    <w:rsid w:val="007628F5"/>
    <w:rsid w:val="0076293A"/>
    <w:rsid w:val="00762AA9"/>
    <w:rsid w:val="00762AE5"/>
    <w:rsid w:val="00762AE9"/>
    <w:rsid w:val="00762B8E"/>
    <w:rsid w:val="00762BE4"/>
    <w:rsid w:val="00762C0C"/>
    <w:rsid w:val="00762C2B"/>
    <w:rsid w:val="00762C8D"/>
    <w:rsid w:val="00762E06"/>
    <w:rsid w:val="00762E6B"/>
    <w:rsid w:val="00762F3A"/>
    <w:rsid w:val="00762F65"/>
    <w:rsid w:val="007630A4"/>
    <w:rsid w:val="007630B7"/>
    <w:rsid w:val="007630F3"/>
    <w:rsid w:val="007630FA"/>
    <w:rsid w:val="00763156"/>
    <w:rsid w:val="00763190"/>
    <w:rsid w:val="007631AC"/>
    <w:rsid w:val="0076327E"/>
    <w:rsid w:val="00763314"/>
    <w:rsid w:val="007633DE"/>
    <w:rsid w:val="00763426"/>
    <w:rsid w:val="00763444"/>
    <w:rsid w:val="007634ED"/>
    <w:rsid w:val="00763512"/>
    <w:rsid w:val="0076351B"/>
    <w:rsid w:val="00763551"/>
    <w:rsid w:val="00763579"/>
    <w:rsid w:val="00763598"/>
    <w:rsid w:val="0076359D"/>
    <w:rsid w:val="007635B1"/>
    <w:rsid w:val="007635C3"/>
    <w:rsid w:val="007635EE"/>
    <w:rsid w:val="0076362A"/>
    <w:rsid w:val="007636E2"/>
    <w:rsid w:val="0076371A"/>
    <w:rsid w:val="0076377B"/>
    <w:rsid w:val="00763796"/>
    <w:rsid w:val="00763882"/>
    <w:rsid w:val="007638B6"/>
    <w:rsid w:val="0076393D"/>
    <w:rsid w:val="00763947"/>
    <w:rsid w:val="007639EB"/>
    <w:rsid w:val="00763A68"/>
    <w:rsid w:val="00763A6A"/>
    <w:rsid w:val="00763B55"/>
    <w:rsid w:val="00763C38"/>
    <w:rsid w:val="00763C3A"/>
    <w:rsid w:val="00763C3C"/>
    <w:rsid w:val="00763C6D"/>
    <w:rsid w:val="00763CF9"/>
    <w:rsid w:val="00763D16"/>
    <w:rsid w:val="00763D70"/>
    <w:rsid w:val="00763D82"/>
    <w:rsid w:val="00763DBC"/>
    <w:rsid w:val="00763DCA"/>
    <w:rsid w:val="00763E08"/>
    <w:rsid w:val="00763E36"/>
    <w:rsid w:val="00763E99"/>
    <w:rsid w:val="00763EA6"/>
    <w:rsid w:val="00763F09"/>
    <w:rsid w:val="00763F52"/>
    <w:rsid w:val="00763F94"/>
    <w:rsid w:val="00763FB8"/>
    <w:rsid w:val="00763FF1"/>
    <w:rsid w:val="00764054"/>
    <w:rsid w:val="007640B4"/>
    <w:rsid w:val="007640F7"/>
    <w:rsid w:val="007641DC"/>
    <w:rsid w:val="00764257"/>
    <w:rsid w:val="0076427F"/>
    <w:rsid w:val="0076429D"/>
    <w:rsid w:val="0076438E"/>
    <w:rsid w:val="007643AF"/>
    <w:rsid w:val="007644A1"/>
    <w:rsid w:val="007644DD"/>
    <w:rsid w:val="007644EB"/>
    <w:rsid w:val="007644F5"/>
    <w:rsid w:val="00764551"/>
    <w:rsid w:val="0076463F"/>
    <w:rsid w:val="0076465A"/>
    <w:rsid w:val="007646A3"/>
    <w:rsid w:val="007646B0"/>
    <w:rsid w:val="007646E7"/>
    <w:rsid w:val="00764729"/>
    <w:rsid w:val="0076472A"/>
    <w:rsid w:val="0076472D"/>
    <w:rsid w:val="0076474C"/>
    <w:rsid w:val="00764762"/>
    <w:rsid w:val="00764780"/>
    <w:rsid w:val="00764793"/>
    <w:rsid w:val="007647B0"/>
    <w:rsid w:val="0076485E"/>
    <w:rsid w:val="007648A8"/>
    <w:rsid w:val="007648CC"/>
    <w:rsid w:val="007648E4"/>
    <w:rsid w:val="007648F1"/>
    <w:rsid w:val="00764948"/>
    <w:rsid w:val="0076497E"/>
    <w:rsid w:val="0076498D"/>
    <w:rsid w:val="00764A63"/>
    <w:rsid w:val="00764A7F"/>
    <w:rsid w:val="00764A9C"/>
    <w:rsid w:val="00764AC6"/>
    <w:rsid w:val="00764AFB"/>
    <w:rsid w:val="00764B2B"/>
    <w:rsid w:val="00764B3B"/>
    <w:rsid w:val="00764C5E"/>
    <w:rsid w:val="00764C7B"/>
    <w:rsid w:val="00764C7F"/>
    <w:rsid w:val="00764CE3"/>
    <w:rsid w:val="00764CE5"/>
    <w:rsid w:val="00764D7B"/>
    <w:rsid w:val="00764D96"/>
    <w:rsid w:val="00764DBF"/>
    <w:rsid w:val="00764E09"/>
    <w:rsid w:val="00764F11"/>
    <w:rsid w:val="00764F52"/>
    <w:rsid w:val="00764F8A"/>
    <w:rsid w:val="00764F97"/>
    <w:rsid w:val="00765014"/>
    <w:rsid w:val="0076501D"/>
    <w:rsid w:val="0076508A"/>
    <w:rsid w:val="00765108"/>
    <w:rsid w:val="007651A5"/>
    <w:rsid w:val="007651F8"/>
    <w:rsid w:val="00765258"/>
    <w:rsid w:val="00765261"/>
    <w:rsid w:val="007652B7"/>
    <w:rsid w:val="00765312"/>
    <w:rsid w:val="00765327"/>
    <w:rsid w:val="007653EF"/>
    <w:rsid w:val="00765443"/>
    <w:rsid w:val="00765447"/>
    <w:rsid w:val="007654C3"/>
    <w:rsid w:val="007654F3"/>
    <w:rsid w:val="00765534"/>
    <w:rsid w:val="0076556C"/>
    <w:rsid w:val="00765618"/>
    <w:rsid w:val="00765644"/>
    <w:rsid w:val="00765677"/>
    <w:rsid w:val="00765708"/>
    <w:rsid w:val="00765717"/>
    <w:rsid w:val="007657B0"/>
    <w:rsid w:val="00765857"/>
    <w:rsid w:val="007658E3"/>
    <w:rsid w:val="00765959"/>
    <w:rsid w:val="00765ACC"/>
    <w:rsid w:val="00765ACE"/>
    <w:rsid w:val="00765AE5"/>
    <w:rsid w:val="00765B3B"/>
    <w:rsid w:val="00765B48"/>
    <w:rsid w:val="00765BDB"/>
    <w:rsid w:val="00765C15"/>
    <w:rsid w:val="00765C64"/>
    <w:rsid w:val="00765CC6"/>
    <w:rsid w:val="00765D7B"/>
    <w:rsid w:val="00765DC5"/>
    <w:rsid w:val="00765DFA"/>
    <w:rsid w:val="00765E63"/>
    <w:rsid w:val="00765EB4"/>
    <w:rsid w:val="00765EBC"/>
    <w:rsid w:val="00765ED7"/>
    <w:rsid w:val="00765EF0"/>
    <w:rsid w:val="00765F12"/>
    <w:rsid w:val="00765F14"/>
    <w:rsid w:val="00765F24"/>
    <w:rsid w:val="0076602C"/>
    <w:rsid w:val="007660A8"/>
    <w:rsid w:val="007660C7"/>
    <w:rsid w:val="007660DB"/>
    <w:rsid w:val="00766189"/>
    <w:rsid w:val="007661D6"/>
    <w:rsid w:val="00766213"/>
    <w:rsid w:val="0076622B"/>
    <w:rsid w:val="0076627F"/>
    <w:rsid w:val="0076629B"/>
    <w:rsid w:val="007662A2"/>
    <w:rsid w:val="007662AB"/>
    <w:rsid w:val="007662DD"/>
    <w:rsid w:val="007662FB"/>
    <w:rsid w:val="0076633F"/>
    <w:rsid w:val="00766343"/>
    <w:rsid w:val="0076635C"/>
    <w:rsid w:val="00766363"/>
    <w:rsid w:val="00766395"/>
    <w:rsid w:val="00766420"/>
    <w:rsid w:val="00766483"/>
    <w:rsid w:val="00766490"/>
    <w:rsid w:val="0076649C"/>
    <w:rsid w:val="0076649F"/>
    <w:rsid w:val="00766511"/>
    <w:rsid w:val="007665CA"/>
    <w:rsid w:val="00766693"/>
    <w:rsid w:val="007666C1"/>
    <w:rsid w:val="007666D3"/>
    <w:rsid w:val="00766767"/>
    <w:rsid w:val="007667BD"/>
    <w:rsid w:val="007667E9"/>
    <w:rsid w:val="00766831"/>
    <w:rsid w:val="0076688E"/>
    <w:rsid w:val="00766973"/>
    <w:rsid w:val="007669D1"/>
    <w:rsid w:val="00766AC0"/>
    <w:rsid w:val="00766ACB"/>
    <w:rsid w:val="00766B07"/>
    <w:rsid w:val="00766BB3"/>
    <w:rsid w:val="00766BD7"/>
    <w:rsid w:val="00766C77"/>
    <w:rsid w:val="00766C78"/>
    <w:rsid w:val="00766CB5"/>
    <w:rsid w:val="00766E2A"/>
    <w:rsid w:val="00766E8A"/>
    <w:rsid w:val="00766ECF"/>
    <w:rsid w:val="00766EEB"/>
    <w:rsid w:val="00766EF5"/>
    <w:rsid w:val="00766F6E"/>
    <w:rsid w:val="00766FC2"/>
    <w:rsid w:val="00767042"/>
    <w:rsid w:val="00767109"/>
    <w:rsid w:val="00767173"/>
    <w:rsid w:val="00767174"/>
    <w:rsid w:val="00767180"/>
    <w:rsid w:val="007671CC"/>
    <w:rsid w:val="00767217"/>
    <w:rsid w:val="00767311"/>
    <w:rsid w:val="007673AC"/>
    <w:rsid w:val="007673CB"/>
    <w:rsid w:val="00767402"/>
    <w:rsid w:val="007675AD"/>
    <w:rsid w:val="007676A8"/>
    <w:rsid w:val="007676DB"/>
    <w:rsid w:val="007676FB"/>
    <w:rsid w:val="00767728"/>
    <w:rsid w:val="007677E0"/>
    <w:rsid w:val="007677E7"/>
    <w:rsid w:val="007677FF"/>
    <w:rsid w:val="007678B0"/>
    <w:rsid w:val="0076790E"/>
    <w:rsid w:val="00767991"/>
    <w:rsid w:val="00767AB7"/>
    <w:rsid w:val="00767ABB"/>
    <w:rsid w:val="00767B06"/>
    <w:rsid w:val="00767B27"/>
    <w:rsid w:val="00767C6F"/>
    <w:rsid w:val="00767D92"/>
    <w:rsid w:val="00767D98"/>
    <w:rsid w:val="00767DE7"/>
    <w:rsid w:val="00767E51"/>
    <w:rsid w:val="00767EA4"/>
    <w:rsid w:val="00767EB0"/>
    <w:rsid w:val="00767FCD"/>
    <w:rsid w:val="00767FF5"/>
    <w:rsid w:val="00770080"/>
    <w:rsid w:val="00770086"/>
    <w:rsid w:val="007700E5"/>
    <w:rsid w:val="0077011A"/>
    <w:rsid w:val="00770158"/>
    <w:rsid w:val="007701D1"/>
    <w:rsid w:val="007701FA"/>
    <w:rsid w:val="00770277"/>
    <w:rsid w:val="007702F6"/>
    <w:rsid w:val="00770394"/>
    <w:rsid w:val="007703E3"/>
    <w:rsid w:val="00770418"/>
    <w:rsid w:val="00770466"/>
    <w:rsid w:val="00770469"/>
    <w:rsid w:val="0077046C"/>
    <w:rsid w:val="00770491"/>
    <w:rsid w:val="0077049B"/>
    <w:rsid w:val="00770550"/>
    <w:rsid w:val="00770677"/>
    <w:rsid w:val="007706BC"/>
    <w:rsid w:val="007706E6"/>
    <w:rsid w:val="0077070A"/>
    <w:rsid w:val="00770745"/>
    <w:rsid w:val="007707F6"/>
    <w:rsid w:val="00770802"/>
    <w:rsid w:val="0077080E"/>
    <w:rsid w:val="0077084B"/>
    <w:rsid w:val="007708E7"/>
    <w:rsid w:val="007708F9"/>
    <w:rsid w:val="0077091A"/>
    <w:rsid w:val="007709D2"/>
    <w:rsid w:val="00770A78"/>
    <w:rsid w:val="00770A84"/>
    <w:rsid w:val="00770A99"/>
    <w:rsid w:val="00770AD5"/>
    <w:rsid w:val="00770AD6"/>
    <w:rsid w:val="00770AFC"/>
    <w:rsid w:val="00770B98"/>
    <w:rsid w:val="00770BA5"/>
    <w:rsid w:val="00770BC0"/>
    <w:rsid w:val="00770C43"/>
    <w:rsid w:val="00770C78"/>
    <w:rsid w:val="00770C87"/>
    <w:rsid w:val="00770C96"/>
    <w:rsid w:val="00770CF2"/>
    <w:rsid w:val="00770D01"/>
    <w:rsid w:val="00770D3E"/>
    <w:rsid w:val="00770D44"/>
    <w:rsid w:val="00770D57"/>
    <w:rsid w:val="00770DCF"/>
    <w:rsid w:val="00770DEA"/>
    <w:rsid w:val="00770E2F"/>
    <w:rsid w:val="00770EB8"/>
    <w:rsid w:val="00770EC3"/>
    <w:rsid w:val="00770ED5"/>
    <w:rsid w:val="00770F4E"/>
    <w:rsid w:val="00770F56"/>
    <w:rsid w:val="00770F90"/>
    <w:rsid w:val="00770FA7"/>
    <w:rsid w:val="0077104A"/>
    <w:rsid w:val="00771076"/>
    <w:rsid w:val="007710DE"/>
    <w:rsid w:val="007710EC"/>
    <w:rsid w:val="007710F8"/>
    <w:rsid w:val="0077110B"/>
    <w:rsid w:val="007711FC"/>
    <w:rsid w:val="0077125F"/>
    <w:rsid w:val="0077148E"/>
    <w:rsid w:val="00771493"/>
    <w:rsid w:val="0077152E"/>
    <w:rsid w:val="0077159F"/>
    <w:rsid w:val="00771620"/>
    <w:rsid w:val="00771667"/>
    <w:rsid w:val="007716C0"/>
    <w:rsid w:val="00771708"/>
    <w:rsid w:val="0077170E"/>
    <w:rsid w:val="0077172C"/>
    <w:rsid w:val="00771733"/>
    <w:rsid w:val="0077188C"/>
    <w:rsid w:val="00771A45"/>
    <w:rsid w:val="00771B5B"/>
    <w:rsid w:val="00771B96"/>
    <w:rsid w:val="00771B9F"/>
    <w:rsid w:val="00771C2B"/>
    <w:rsid w:val="00771C2C"/>
    <w:rsid w:val="00771CB5"/>
    <w:rsid w:val="00771D59"/>
    <w:rsid w:val="00771D99"/>
    <w:rsid w:val="00771E41"/>
    <w:rsid w:val="00771E79"/>
    <w:rsid w:val="00771E82"/>
    <w:rsid w:val="00771E97"/>
    <w:rsid w:val="00771EB4"/>
    <w:rsid w:val="00771F69"/>
    <w:rsid w:val="00771FA3"/>
    <w:rsid w:val="00771FA4"/>
    <w:rsid w:val="00772001"/>
    <w:rsid w:val="00772042"/>
    <w:rsid w:val="00772070"/>
    <w:rsid w:val="007720E2"/>
    <w:rsid w:val="007720FA"/>
    <w:rsid w:val="0077216D"/>
    <w:rsid w:val="00772190"/>
    <w:rsid w:val="00772215"/>
    <w:rsid w:val="00772222"/>
    <w:rsid w:val="0077222F"/>
    <w:rsid w:val="0077225E"/>
    <w:rsid w:val="007722BD"/>
    <w:rsid w:val="00772318"/>
    <w:rsid w:val="0077231D"/>
    <w:rsid w:val="00772321"/>
    <w:rsid w:val="00772337"/>
    <w:rsid w:val="00772369"/>
    <w:rsid w:val="0077237E"/>
    <w:rsid w:val="0077238F"/>
    <w:rsid w:val="007723E0"/>
    <w:rsid w:val="007724E8"/>
    <w:rsid w:val="0077255B"/>
    <w:rsid w:val="0077255E"/>
    <w:rsid w:val="007725DA"/>
    <w:rsid w:val="00772613"/>
    <w:rsid w:val="0077263C"/>
    <w:rsid w:val="007726EE"/>
    <w:rsid w:val="00772736"/>
    <w:rsid w:val="0077275C"/>
    <w:rsid w:val="007727E7"/>
    <w:rsid w:val="007728AC"/>
    <w:rsid w:val="007728D9"/>
    <w:rsid w:val="00772917"/>
    <w:rsid w:val="0077297F"/>
    <w:rsid w:val="007729AF"/>
    <w:rsid w:val="00772A12"/>
    <w:rsid w:val="00772A2E"/>
    <w:rsid w:val="00772A2F"/>
    <w:rsid w:val="00772A7E"/>
    <w:rsid w:val="00772A81"/>
    <w:rsid w:val="00772AE3"/>
    <w:rsid w:val="00772B31"/>
    <w:rsid w:val="00772B4A"/>
    <w:rsid w:val="00772B5C"/>
    <w:rsid w:val="00772B7C"/>
    <w:rsid w:val="00772B83"/>
    <w:rsid w:val="00772BBC"/>
    <w:rsid w:val="00772BD1"/>
    <w:rsid w:val="00772C01"/>
    <w:rsid w:val="00772C2B"/>
    <w:rsid w:val="00772C64"/>
    <w:rsid w:val="00772CBD"/>
    <w:rsid w:val="00772CFD"/>
    <w:rsid w:val="00772D1B"/>
    <w:rsid w:val="00772D21"/>
    <w:rsid w:val="00772D23"/>
    <w:rsid w:val="00772DFE"/>
    <w:rsid w:val="00772E7E"/>
    <w:rsid w:val="00772EC0"/>
    <w:rsid w:val="00772F44"/>
    <w:rsid w:val="00772F55"/>
    <w:rsid w:val="00772FFA"/>
    <w:rsid w:val="00773025"/>
    <w:rsid w:val="0077303F"/>
    <w:rsid w:val="0077306C"/>
    <w:rsid w:val="00773112"/>
    <w:rsid w:val="00773119"/>
    <w:rsid w:val="00773133"/>
    <w:rsid w:val="00773142"/>
    <w:rsid w:val="007731DA"/>
    <w:rsid w:val="00773201"/>
    <w:rsid w:val="00773295"/>
    <w:rsid w:val="007733C7"/>
    <w:rsid w:val="00773476"/>
    <w:rsid w:val="0077347D"/>
    <w:rsid w:val="007734C4"/>
    <w:rsid w:val="007734FB"/>
    <w:rsid w:val="00773535"/>
    <w:rsid w:val="00773597"/>
    <w:rsid w:val="0077359D"/>
    <w:rsid w:val="007735F5"/>
    <w:rsid w:val="0077361D"/>
    <w:rsid w:val="00773621"/>
    <w:rsid w:val="00773636"/>
    <w:rsid w:val="00773659"/>
    <w:rsid w:val="0077369E"/>
    <w:rsid w:val="007736DB"/>
    <w:rsid w:val="007737AA"/>
    <w:rsid w:val="007737C0"/>
    <w:rsid w:val="0077384C"/>
    <w:rsid w:val="0077389F"/>
    <w:rsid w:val="00773918"/>
    <w:rsid w:val="00773934"/>
    <w:rsid w:val="007739F7"/>
    <w:rsid w:val="00773A18"/>
    <w:rsid w:val="00773A7F"/>
    <w:rsid w:val="00773AEF"/>
    <w:rsid w:val="00773BDF"/>
    <w:rsid w:val="00773BF9"/>
    <w:rsid w:val="00773C6F"/>
    <w:rsid w:val="00773C8D"/>
    <w:rsid w:val="00773CC1"/>
    <w:rsid w:val="00773D37"/>
    <w:rsid w:val="00773D43"/>
    <w:rsid w:val="00773E51"/>
    <w:rsid w:val="00773ECA"/>
    <w:rsid w:val="00773F58"/>
    <w:rsid w:val="00773FB6"/>
    <w:rsid w:val="007740F8"/>
    <w:rsid w:val="00774110"/>
    <w:rsid w:val="00774141"/>
    <w:rsid w:val="0077415A"/>
    <w:rsid w:val="007741B7"/>
    <w:rsid w:val="007741E6"/>
    <w:rsid w:val="007741F8"/>
    <w:rsid w:val="00774246"/>
    <w:rsid w:val="0077427A"/>
    <w:rsid w:val="007743A2"/>
    <w:rsid w:val="007743CC"/>
    <w:rsid w:val="007745C5"/>
    <w:rsid w:val="007745DC"/>
    <w:rsid w:val="00774610"/>
    <w:rsid w:val="00774625"/>
    <w:rsid w:val="00774634"/>
    <w:rsid w:val="007746CA"/>
    <w:rsid w:val="00774777"/>
    <w:rsid w:val="007747E4"/>
    <w:rsid w:val="0077490E"/>
    <w:rsid w:val="00774987"/>
    <w:rsid w:val="007749A1"/>
    <w:rsid w:val="00774A8C"/>
    <w:rsid w:val="00774AA4"/>
    <w:rsid w:val="00774B78"/>
    <w:rsid w:val="00774BE9"/>
    <w:rsid w:val="00774BEF"/>
    <w:rsid w:val="00774C71"/>
    <w:rsid w:val="00774C7F"/>
    <w:rsid w:val="00774DBF"/>
    <w:rsid w:val="00774EBA"/>
    <w:rsid w:val="00774F07"/>
    <w:rsid w:val="00774FDD"/>
    <w:rsid w:val="00774FF4"/>
    <w:rsid w:val="00775010"/>
    <w:rsid w:val="0077502B"/>
    <w:rsid w:val="00775035"/>
    <w:rsid w:val="0077507D"/>
    <w:rsid w:val="007750CE"/>
    <w:rsid w:val="007750DD"/>
    <w:rsid w:val="0077516A"/>
    <w:rsid w:val="007751AA"/>
    <w:rsid w:val="00775237"/>
    <w:rsid w:val="00775261"/>
    <w:rsid w:val="007752DC"/>
    <w:rsid w:val="007754C4"/>
    <w:rsid w:val="0077552F"/>
    <w:rsid w:val="00775677"/>
    <w:rsid w:val="00775753"/>
    <w:rsid w:val="007757A1"/>
    <w:rsid w:val="007757FF"/>
    <w:rsid w:val="0077588A"/>
    <w:rsid w:val="007758EC"/>
    <w:rsid w:val="007758ED"/>
    <w:rsid w:val="007758F6"/>
    <w:rsid w:val="0077599D"/>
    <w:rsid w:val="007759B8"/>
    <w:rsid w:val="00775BFD"/>
    <w:rsid w:val="00775C1E"/>
    <w:rsid w:val="00775C30"/>
    <w:rsid w:val="00775C6B"/>
    <w:rsid w:val="00775CA0"/>
    <w:rsid w:val="00775CFD"/>
    <w:rsid w:val="00775CFF"/>
    <w:rsid w:val="00775D08"/>
    <w:rsid w:val="00775D16"/>
    <w:rsid w:val="00775D22"/>
    <w:rsid w:val="00775DC4"/>
    <w:rsid w:val="00775E56"/>
    <w:rsid w:val="00775E57"/>
    <w:rsid w:val="00775E7A"/>
    <w:rsid w:val="00775E85"/>
    <w:rsid w:val="00775F10"/>
    <w:rsid w:val="00775F12"/>
    <w:rsid w:val="00775F26"/>
    <w:rsid w:val="00775F3C"/>
    <w:rsid w:val="00775FD2"/>
    <w:rsid w:val="00776005"/>
    <w:rsid w:val="0077600C"/>
    <w:rsid w:val="00776053"/>
    <w:rsid w:val="007760A0"/>
    <w:rsid w:val="007760C3"/>
    <w:rsid w:val="00776105"/>
    <w:rsid w:val="00776150"/>
    <w:rsid w:val="00776152"/>
    <w:rsid w:val="007761B3"/>
    <w:rsid w:val="007762CF"/>
    <w:rsid w:val="0077632E"/>
    <w:rsid w:val="00776345"/>
    <w:rsid w:val="0077638A"/>
    <w:rsid w:val="0077640F"/>
    <w:rsid w:val="0077644E"/>
    <w:rsid w:val="0077646B"/>
    <w:rsid w:val="007764D6"/>
    <w:rsid w:val="007764EA"/>
    <w:rsid w:val="00776540"/>
    <w:rsid w:val="0077659A"/>
    <w:rsid w:val="007765C4"/>
    <w:rsid w:val="007766B0"/>
    <w:rsid w:val="007766B4"/>
    <w:rsid w:val="007766CC"/>
    <w:rsid w:val="007766E7"/>
    <w:rsid w:val="00776721"/>
    <w:rsid w:val="00776732"/>
    <w:rsid w:val="0077676A"/>
    <w:rsid w:val="0077689B"/>
    <w:rsid w:val="0077690A"/>
    <w:rsid w:val="0077693A"/>
    <w:rsid w:val="00776993"/>
    <w:rsid w:val="007769F2"/>
    <w:rsid w:val="00776A8F"/>
    <w:rsid w:val="00776B10"/>
    <w:rsid w:val="00776C97"/>
    <w:rsid w:val="00776CF1"/>
    <w:rsid w:val="00776D13"/>
    <w:rsid w:val="00776D24"/>
    <w:rsid w:val="00776D62"/>
    <w:rsid w:val="00776DA3"/>
    <w:rsid w:val="00776DEE"/>
    <w:rsid w:val="00776DF4"/>
    <w:rsid w:val="00776E82"/>
    <w:rsid w:val="00776EA4"/>
    <w:rsid w:val="00776F0C"/>
    <w:rsid w:val="00776F0E"/>
    <w:rsid w:val="00776F36"/>
    <w:rsid w:val="00776FC2"/>
    <w:rsid w:val="00777042"/>
    <w:rsid w:val="007770BF"/>
    <w:rsid w:val="007770E1"/>
    <w:rsid w:val="007770E8"/>
    <w:rsid w:val="0077718D"/>
    <w:rsid w:val="007771E8"/>
    <w:rsid w:val="00777288"/>
    <w:rsid w:val="00777315"/>
    <w:rsid w:val="0077731B"/>
    <w:rsid w:val="00777360"/>
    <w:rsid w:val="0077736F"/>
    <w:rsid w:val="007773C6"/>
    <w:rsid w:val="007773CA"/>
    <w:rsid w:val="007773EE"/>
    <w:rsid w:val="0077741A"/>
    <w:rsid w:val="00777454"/>
    <w:rsid w:val="007774AB"/>
    <w:rsid w:val="00777634"/>
    <w:rsid w:val="0077763E"/>
    <w:rsid w:val="007776A7"/>
    <w:rsid w:val="007776B3"/>
    <w:rsid w:val="00777749"/>
    <w:rsid w:val="00777792"/>
    <w:rsid w:val="007777A2"/>
    <w:rsid w:val="0077783E"/>
    <w:rsid w:val="00777875"/>
    <w:rsid w:val="00777A24"/>
    <w:rsid w:val="00777A32"/>
    <w:rsid w:val="00777A7C"/>
    <w:rsid w:val="00777A81"/>
    <w:rsid w:val="00777ABC"/>
    <w:rsid w:val="00777B6F"/>
    <w:rsid w:val="00777BD3"/>
    <w:rsid w:val="00777BDA"/>
    <w:rsid w:val="00777C79"/>
    <w:rsid w:val="00777C9A"/>
    <w:rsid w:val="00777DBB"/>
    <w:rsid w:val="00777F11"/>
    <w:rsid w:val="00777F1C"/>
    <w:rsid w:val="00777F57"/>
    <w:rsid w:val="00777F8E"/>
    <w:rsid w:val="00777FD3"/>
    <w:rsid w:val="00780042"/>
    <w:rsid w:val="007800D4"/>
    <w:rsid w:val="007800ED"/>
    <w:rsid w:val="00780139"/>
    <w:rsid w:val="0078016F"/>
    <w:rsid w:val="00780182"/>
    <w:rsid w:val="007801CA"/>
    <w:rsid w:val="00780272"/>
    <w:rsid w:val="007802F5"/>
    <w:rsid w:val="00780367"/>
    <w:rsid w:val="00780388"/>
    <w:rsid w:val="007803CB"/>
    <w:rsid w:val="007803FC"/>
    <w:rsid w:val="00780477"/>
    <w:rsid w:val="0078047C"/>
    <w:rsid w:val="007804CC"/>
    <w:rsid w:val="007804D2"/>
    <w:rsid w:val="007804E8"/>
    <w:rsid w:val="00780506"/>
    <w:rsid w:val="0078055C"/>
    <w:rsid w:val="007805A2"/>
    <w:rsid w:val="007805D4"/>
    <w:rsid w:val="007805E9"/>
    <w:rsid w:val="00780603"/>
    <w:rsid w:val="0078072C"/>
    <w:rsid w:val="0078075A"/>
    <w:rsid w:val="00780762"/>
    <w:rsid w:val="00780765"/>
    <w:rsid w:val="007807EC"/>
    <w:rsid w:val="00780817"/>
    <w:rsid w:val="00780860"/>
    <w:rsid w:val="0078086A"/>
    <w:rsid w:val="0078092C"/>
    <w:rsid w:val="00780955"/>
    <w:rsid w:val="0078099B"/>
    <w:rsid w:val="00780A7D"/>
    <w:rsid w:val="00780AA9"/>
    <w:rsid w:val="00780AAA"/>
    <w:rsid w:val="00780AEA"/>
    <w:rsid w:val="00780AFD"/>
    <w:rsid w:val="00780B53"/>
    <w:rsid w:val="00780B82"/>
    <w:rsid w:val="00780BC8"/>
    <w:rsid w:val="00780C1F"/>
    <w:rsid w:val="00780C33"/>
    <w:rsid w:val="00780C57"/>
    <w:rsid w:val="00780CDE"/>
    <w:rsid w:val="00780D07"/>
    <w:rsid w:val="00780D63"/>
    <w:rsid w:val="00780DC7"/>
    <w:rsid w:val="00780E2F"/>
    <w:rsid w:val="00780E82"/>
    <w:rsid w:val="00780EE0"/>
    <w:rsid w:val="00780F43"/>
    <w:rsid w:val="00780F46"/>
    <w:rsid w:val="00780FF1"/>
    <w:rsid w:val="00780FF3"/>
    <w:rsid w:val="00780FF6"/>
    <w:rsid w:val="00781077"/>
    <w:rsid w:val="0078115F"/>
    <w:rsid w:val="007811C0"/>
    <w:rsid w:val="007811F4"/>
    <w:rsid w:val="00781206"/>
    <w:rsid w:val="0078127A"/>
    <w:rsid w:val="007813A1"/>
    <w:rsid w:val="00781429"/>
    <w:rsid w:val="00781437"/>
    <w:rsid w:val="00781452"/>
    <w:rsid w:val="00781495"/>
    <w:rsid w:val="007814C0"/>
    <w:rsid w:val="00781604"/>
    <w:rsid w:val="00781621"/>
    <w:rsid w:val="00781652"/>
    <w:rsid w:val="007816AF"/>
    <w:rsid w:val="007816C4"/>
    <w:rsid w:val="007816D7"/>
    <w:rsid w:val="0078196D"/>
    <w:rsid w:val="00781A36"/>
    <w:rsid w:val="00781BB3"/>
    <w:rsid w:val="00781BF2"/>
    <w:rsid w:val="00781C23"/>
    <w:rsid w:val="00781CC0"/>
    <w:rsid w:val="00781CE3"/>
    <w:rsid w:val="00781CEF"/>
    <w:rsid w:val="00781CFC"/>
    <w:rsid w:val="00781D5C"/>
    <w:rsid w:val="00781E44"/>
    <w:rsid w:val="00781E8A"/>
    <w:rsid w:val="00781EFC"/>
    <w:rsid w:val="00781F9B"/>
    <w:rsid w:val="00781FA4"/>
    <w:rsid w:val="00781FBE"/>
    <w:rsid w:val="00781FE8"/>
    <w:rsid w:val="0078200A"/>
    <w:rsid w:val="00782037"/>
    <w:rsid w:val="00782075"/>
    <w:rsid w:val="00782091"/>
    <w:rsid w:val="00782099"/>
    <w:rsid w:val="007820F4"/>
    <w:rsid w:val="00782156"/>
    <w:rsid w:val="0078215B"/>
    <w:rsid w:val="0078241E"/>
    <w:rsid w:val="007824AD"/>
    <w:rsid w:val="007824F4"/>
    <w:rsid w:val="00782596"/>
    <w:rsid w:val="007825AA"/>
    <w:rsid w:val="007825F1"/>
    <w:rsid w:val="00782627"/>
    <w:rsid w:val="00782690"/>
    <w:rsid w:val="007826B6"/>
    <w:rsid w:val="0078281E"/>
    <w:rsid w:val="00782875"/>
    <w:rsid w:val="00782889"/>
    <w:rsid w:val="007829ED"/>
    <w:rsid w:val="00782A1D"/>
    <w:rsid w:val="00782A39"/>
    <w:rsid w:val="00782A50"/>
    <w:rsid w:val="00782AC1"/>
    <w:rsid w:val="00782AE0"/>
    <w:rsid w:val="00782B34"/>
    <w:rsid w:val="00782BD6"/>
    <w:rsid w:val="00782D00"/>
    <w:rsid w:val="00782E06"/>
    <w:rsid w:val="00782E42"/>
    <w:rsid w:val="00782ED2"/>
    <w:rsid w:val="00782F61"/>
    <w:rsid w:val="00782F8D"/>
    <w:rsid w:val="00782FBD"/>
    <w:rsid w:val="00783013"/>
    <w:rsid w:val="007830C0"/>
    <w:rsid w:val="007830FB"/>
    <w:rsid w:val="0078310D"/>
    <w:rsid w:val="0078316A"/>
    <w:rsid w:val="007831E5"/>
    <w:rsid w:val="007831EB"/>
    <w:rsid w:val="0078327E"/>
    <w:rsid w:val="007832AF"/>
    <w:rsid w:val="00783307"/>
    <w:rsid w:val="00783395"/>
    <w:rsid w:val="007833E2"/>
    <w:rsid w:val="00783419"/>
    <w:rsid w:val="007834E7"/>
    <w:rsid w:val="00783575"/>
    <w:rsid w:val="007835D8"/>
    <w:rsid w:val="007835E9"/>
    <w:rsid w:val="00783633"/>
    <w:rsid w:val="007836D2"/>
    <w:rsid w:val="0078377E"/>
    <w:rsid w:val="00783786"/>
    <w:rsid w:val="00783889"/>
    <w:rsid w:val="007838C8"/>
    <w:rsid w:val="007838CC"/>
    <w:rsid w:val="007838E2"/>
    <w:rsid w:val="0078390C"/>
    <w:rsid w:val="00783911"/>
    <w:rsid w:val="0078391E"/>
    <w:rsid w:val="00783931"/>
    <w:rsid w:val="00783965"/>
    <w:rsid w:val="00783971"/>
    <w:rsid w:val="0078398C"/>
    <w:rsid w:val="00783A09"/>
    <w:rsid w:val="00783A3F"/>
    <w:rsid w:val="00783A60"/>
    <w:rsid w:val="00783A80"/>
    <w:rsid w:val="00783A82"/>
    <w:rsid w:val="00783A8B"/>
    <w:rsid w:val="00783AFA"/>
    <w:rsid w:val="00783B55"/>
    <w:rsid w:val="00783B5A"/>
    <w:rsid w:val="00783B8F"/>
    <w:rsid w:val="00783BE8"/>
    <w:rsid w:val="00783C36"/>
    <w:rsid w:val="00783C86"/>
    <w:rsid w:val="00783CA9"/>
    <w:rsid w:val="00783CD2"/>
    <w:rsid w:val="00783CEC"/>
    <w:rsid w:val="00783CFB"/>
    <w:rsid w:val="00783D04"/>
    <w:rsid w:val="00783D55"/>
    <w:rsid w:val="00783D59"/>
    <w:rsid w:val="00783D9F"/>
    <w:rsid w:val="00783DFA"/>
    <w:rsid w:val="00783E65"/>
    <w:rsid w:val="00783E79"/>
    <w:rsid w:val="00783EFF"/>
    <w:rsid w:val="00783F04"/>
    <w:rsid w:val="00783FF7"/>
    <w:rsid w:val="00784098"/>
    <w:rsid w:val="007840CF"/>
    <w:rsid w:val="007841C2"/>
    <w:rsid w:val="0078424A"/>
    <w:rsid w:val="007842C5"/>
    <w:rsid w:val="0078434B"/>
    <w:rsid w:val="00784373"/>
    <w:rsid w:val="007843B3"/>
    <w:rsid w:val="007843D7"/>
    <w:rsid w:val="007843D9"/>
    <w:rsid w:val="00784430"/>
    <w:rsid w:val="007844C5"/>
    <w:rsid w:val="0078455C"/>
    <w:rsid w:val="0078456D"/>
    <w:rsid w:val="007845C6"/>
    <w:rsid w:val="007845FA"/>
    <w:rsid w:val="00784633"/>
    <w:rsid w:val="0078469D"/>
    <w:rsid w:val="0078476B"/>
    <w:rsid w:val="007847FD"/>
    <w:rsid w:val="007847FF"/>
    <w:rsid w:val="00784809"/>
    <w:rsid w:val="007848B1"/>
    <w:rsid w:val="00784992"/>
    <w:rsid w:val="007849C7"/>
    <w:rsid w:val="007849D0"/>
    <w:rsid w:val="00784A29"/>
    <w:rsid w:val="00784AA4"/>
    <w:rsid w:val="00784AAB"/>
    <w:rsid w:val="00784B26"/>
    <w:rsid w:val="00784B28"/>
    <w:rsid w:val="00784B42"/>
    <w:rsid w:val="00784B91"/>
    <w:rsid w:val="00784BAB"/>
    <w:rsid w:val="00784BBC"/>
    <w:rsid w:val="00784C15"/>
    <w:rsid w:val="00784C25"/>
    <w:rsid w:val="00784C2E"/>
    <w:rsid w:val="00784C5C"/>
    <w:rsid w:val="00784C5E"/>
    <w:rsid w:val="00784CA8"/>
    <w:rsid w:val="00784D0F"/>
    <w:rsid w:val="00784DE0"/>
    <w:rsid w:val="00784E18"/>
    <w:rsid w:val="00784E8A"/>
    <w:rsid w:val="00784E95"/>
    <w:rsid w:val="00784EF4"/>
    <w:rsid w:val="00784F4C"/>
    <w:rsid w:val="00784F51"/>
    <w:rsid w:val="00785065"/>
    <w:rsid w:val="00785071"/>
    <w:rsid w:val="007850F9"/>
    <w:rsid w:val="00785111"/>
    <w:rsid w:val="00785166"/>
    <w:rsid w:val="00785191"/>
    <w:rsid w:val="0078526A"/>
    <w:rsid w:val="0078526E"/>
    <w:rsid w:val="0078529A"/>
    <w:rsid w:val="0078530B"/>
    <w:rsid w:val="0078530F"/>
    <w:rsid w:val="00785357"/>
    <w:rsid w:val="0078538A"/>
    <w:rsid w:val="007853B7"/>
    <w:rsid w:val="007853BC"/>
    <w:rsid w:val="0078549F"/>
    <w:rsid w:val="007854B1"/>
    <w:rsid w:val="007854E1"/>
    <w:rsid w:val="00785531"/>
    <w:rsid w:val="0078553C"/>
    <w:rsid w:val="00785541"/>
    <w:rsid w:val="007855D4"/>
    <w:rsid w:val="0078562F"/>
    <w:rsid w:val="00785665"/>
    <w:rsid w:val="007856B0"/>
    <w:rsid w:val="00785782"/>
    <w:rsid w:val="00785829"/>
    <w:rsid w:val="00785836"/>
    <w:rsid w:val="0078584F"/>
    <w:rsid w:val="00785869"/>
    <w:rsid w:val="00785876"/>
    <w:rsid w:val="00785907"/>
    <w:rsid w:val="007859ED"/>
    <w:rsid w:val="00785A7A"/>
    <w:rsid w:val="00785AFE"/>
    <w:rsid w:val="00785B2E"/>
    <w:rsid w:val="00785B67"/>
    <w:rsid w:val="00785BB5"/>
    <w:rsid w:val="00785C36"/>
    <w:rsid w:val="00785C4F"/>
    <w:rsid w:val="00785CA3"/>
    <w:rsid w:val="00785CE2"/>
    <w:rsid w:val="00785D01"/>
    <w:rsid w:val="00785D50"/>
    <w:rsid w:val="00785D6C"/>
    <w:rsid w:val="00785DC7"/>
    <w:rsid w:val="00785DF7"/>
    <w:rsid w:val="00785DFF"/>
    <w:rsid w:val="00785E30"/>
    <w:rsid w:val="00785EBE"/>
    <w:rsid w:val="00785F64"/>
    <w:rsid w:val="00785FAD"/>
    <w:rsid w:val="0078601A"/>
    <w:rsid w:val="00786032"/>
    <w:rsid w:val="00786095"/>
    <w:rsid w:val="00786179"/>
    <w:rsid w:val="007861E2"/>
    <w:rsid w:val="0078621F"/>
    <w:rsid w:val="00786238"/>
    <w:rsid w:val="00786283"/>
    <w:rsid w:val="00786365"/>
    <w:rsid w:val="0078639E"/>
    <w:rsid w:val="007864B0"/>
    <w:rsid w:val="00786587"/>
    <w:rsid w:val="00786628"/>
    <w:rsid w:val="00786643"/>
    <w:rsid w:val="007866F0"/>
    <w:rsid w:val="007866F8"/>
    <w:rsid w:val="0078678E"/>
    <w:rsid w:val="007867C4"/>
    <w:rsid w:val="007867C7"/>
    <w:rsid w:val="007867E3"/>
    <w:rsid w:val="00786815"/>
    <w:rsid w:val="00786836"/>
    <w:rsid w:val="00786851"/>
    <w:rsid w:val="007868A4"/>
    <w:rsid w:val="007868A9"/>
    <w:rsid w:val="007868AC"/>
    <w:rsid w:val="007868B4"/>
    <w:rsid w:val="00786983"/>
    <w:rsid w:val="00786989"/>
    <w:rsid w:val="00786BA3"/>
    <w:rsid w:val="00786C2D"/>
    <w:rsid w:val="00786C57"/>
    <w:rsid w:val="00786CB5"/>
    <w:rsid w:val="00786CDA"/>
    <w:rsid w:val="00786D4D"/>
    <w:rsid w:val="00786D66"/>
    <w:rsid w:val="00786F67"/>
    <w:rsid w:val="00786F8E"/>
    <w:rsid w:val="00786FCA"/>
    <w:rsid w:val="00786FD5"/>
    <w:rsid w:val="00786FDB"/>
    <w:rsid w:val="00787001"/>
    <w:rsid w:val="00787035"/>
    <w:rsid w:val="0078704D"/>
    <w:rsid w:val="007870CB"/>
    <w:rsid w:val="007870E2"/>
    <w:rsid w:val="007870F5"/>
    <w:rsid w:val="00787114"/>
    <w:rsid w:val="00787178"/>
    <w:rsid w:val="007871A0"/>
    <w:rsid w:val="007871B0"/>
    <w:rsid w:val="0078724B"/>
    <w:rsid w:val="007872DF"/>
    <w:rsid w:val="0078733F"/>
    <w:rsid w:val="00787343"/>
    <w:rsid w:val="00787357"/>
    <w:rsid w:val="00787366"/>
    <w:rsid w:val="0078737B"/>
    <w:rsid w:val="0078738B"/>
    <w:rsid w:val="007873EC"/>
    <w:rsid w:val="00787490"/>
    <w:rsid w:val="007874AA"/>
    <w:rsid w:val="007875A0"/>
    <w:rsid w:val="007875CA"/>
    <w:rsid w:val="0078764C"/>
    <w:rsid w:val="0078767A"/>
    <w:rsid w:val="007876E0"/>
    <w:rsid w:val="0078776E"/>
    <w:rsid w:val="0078777E"/>
    <w:rsid w:val="007877B6"/>
    <w:rsid w:val="00787858"/>
    <w:rsid w:val="00787872"/>
    <w:rsid w:val="007878FE"/>
    <w:rsid w:val="00787929"/>
    <w:rsid w:val="00787938"/>
    <w:rsid w:val="0078793D"/>
    <w:rsid w:val="00787956"/>
    <w:rsid w:val="00787A48"/>
    <w:rsid w:val="00787AAC"/>
    <w:rsid w:val="00787AD0"/>
    <w:rsid w:val="00787BA5"/>
    <w:rsid w:val="00787BD6"/>
    <w:rsid w:val="00787BF7"/>
    <w:rsid w:val="00787C24"/>
    <w:rsid w:val="00787C4C"/>
    <w:rsid w:val="00787C60"/>
    <w:rsid w:val="00787D2B"/>
    <w:rsid w:val="00787D9B"/>
    <w:rsid w:val="00787E3C"/>
    <w:rsid w:val="00787F17"/>
    <w:rsid w:val="00787F84"/>
    <w:rsid w:val="00787FF0"/>
    <w:rsid w:val="0079000C"/>
    <w:rsid w:val="00790023"/>
    <w:rsid w:val="00790060"/>
    <w:rsid w:val="007900BE"/>
    <w:rsid w:val="00790135"/>
    <w:rsid w:val="00790172"/>
    <w:rsid w:val="007901A6"/>
    <w:rsid w:val="0079025B"/>
    <w:rsid w:val="0079041E"/>
    <w:rsid w:val="0079042C"/>
    <w:rsid w:val="00790446"/>
    <w:rsid w:val="007904D0"/>
    <w:rsid w:val="007904E1"/>
    <w:rsid w:val="007904F6"/>
    <w:rsid w:val="00790535"/>
    <w:rsid w:val="0079062D"/>
    <w:rsid w:val="007906BA"/>
    <w:rsid w:val="007906D7"/>
    <w:rsid w:val="007906FD"/>
    <w:rsid w:val="0079084F"/>
    <w:rsid w:val="007908C6"/>
    <w:rsid w:val="00790906"/>
    <w:rsid w:val="00790907"/>
    <w:rsid w:val="00790911"/>
    <w:rsid w:val="0079094C"/>
    <w:rsid w:val="00790AFF"/>
    <w:rsid w:val="00790B03"/>
    <w:rsid w:val="00790B86"/>
    <w:rsid w:val="00790BF5"/>
    <w:rsid w:val="00790C36"/>
    <w:rsid w:val="00790C93"/>
    <w:rsid w:val="00790C9E"/>
    <w:rsid w:val="00790CDB"/>
    <w:rsid w:val="00790CFC"/>
    <w:rsid w:val="00790D05"/>
    <w:rsid w:val="00790D23"/>
    <w:rsid w:val="00790D7B"/>
    <w:rsid w:val="00790E5A"/>
    <w:rsid w:val="00790EC5"/>
    <w:rsid w:val="00790F0F"/>
    <w:rsid w:val="00790F97"/>
    <w:rsid w:val="00790FB1"/>
    <w:rsid w:val="00790FBD"/>
    <w:rsid w:val="00790FE5"/>
    <w:rsid w:val="00790FE7"/>
    <w:rsid w:val="00791007"/>
    <w:rsid w:val="00791043"/>
    <w:rsid w:val="0079106E"/>
    <w:rsid w:val="00791193"/>
    <w:rsid w:val="00791218"/>
    <w:rsid w:val="0079122B"/>
    <w:rsid w:val="00791240"/>
    <w:rsid w:val="00791254"/>
    <w:rsid w:val="0079126E"/>
    <w:rsid w:val="007912A6"/>
    <w:rsid w:val="0079131E"/>
    <w:rsid w:val="00791385"/>
    <w:rsid w:val="007913AA"/>
    <w:rsid w:val="007913B2"/>
    <w:rsid w:val="007913BD"/>
    <w:rsid w:val="007913DF"/>
    <w:rsid w:val="007913E6"/>
    <w:rsid w:val="00791435"/>
    <w:rsid w:val="00791444"/>
    <w:rsid w:val="007914A2"/>
    <w:rsid w:val="007914E1"/>
    <w:rsid w:val="007914E2"/>
    <w:rsid w:val="007915D9"/>
    <w:rsid w:val="00791627"/>
    <w:rsid w:val="007916B8"/>
    <w:rsid w:val="00791754"/>
    <w:rsid w:val="00791788"/>
    <w:rsid w:val="007917A0"/>
    <w:rsid w:val="0079184F"/>
    <w:rsid w:val="007918B4"/>
    <w:rsid w:val="007918E5"/>
    <w:rsid w:val="00791901"/>
    <w:rsid w:val="0079197B"/>
    <w:rsid w:val="007919F3"/>
    <w:rsid w:val="00791A49"/>
    <w:rsid w:val="00791A82"/>
    <w:rsid w:val="00791AA0"/>
    <w:rsid w:val="00791ABD"/>
    <w:rsid w:val="00791AEA"/>
    <w:rsid w:val="00791BCD"/>
    <w:rsid w:val="00791BDC"/>
    <w:rsid w:val="00791BEE"/>
    <w:rsid w:val="00791C0C"/>
    <w:rsid w:val="00791C46"/>
    <w:rsid w:val="00791DB8"/>
    <w:rsid w:val="00791E79"/>
    <w:rsid w:val="00791E86"/>
    <w:rsid w:val="00791EB2"/>
    <w:rsid w:val="00791EE4"/>
    <w:rsid w:val="00791EFE"/>
    <w:rsid w:val="00791F0D"/>
    <w:rsid w:val="00791F2F"/>
    <w:rsid w:val="00791FDC"/>
    <w:rsid w:val="0079209A"/>
    <w:rsid w:val="007920F0"/>
    <w:rsid w:val="007920FB"/>
    <w:rsid w:val="00792156"/>
    <w:rsid w:val="00792170"/>
    <w:rsid w:val="00792240"/>
    <w:rsid w:val="00792349"/>
    <w:rsid w:val="007923AA"/>
    <w:rsid w:val="007923E4"/>
    <w:rsid w:val="00792474"/>
    <w:rsid w:val="0079255C"/>
    <w:rsid w:val="007925EB"/>
    <w:rsid w:val="00792673"/>
    <w:rsid w:val="00792717"/>
    <w:rsid w:val="0079278B"/>
    <w:rsid w:val="007927BD"/>
    <w:rsid w:val="00792809"/>
    <w:rsid w:val="0079284C"/>
    <w:rsid w:val="0079293F"/>
    <w:rsid w:val="0079294F"/>
    <w:rsid w:val="0079295A"/>
    <w:rsid w:val="0079299B"/>
    <w:rsid w:val="007929E5"/>
    <w:rsid w:val="00792A07"/>
    <w:rsid w:val="00792A5B"/>
    <w:rsid w:val="00792AE3"/>
    <w:rsid w:val="00792AED"/>
    <w:rsid w:val="00792AEF"/>
    <w:rsid w:val="00792C2D"/>
    <w:rsid w:val="00792C77"/>
    <w:rsid w:val="00792C7F"/>
    <w:rsid w:val="00792CCA"/>
    <w:rsid w:val="00792CDC"/>
    <w:rsid w:val="00792D40"/>
    <w:rsid w:val="00792D51"/>
    <w:rsid w:val="00792D97"/>
    <w:rsid w:val="00792DAC"/>
    <w:rsid w:val="00792E4A"/>
    <w:rsid w:val="00792E5E"/>
    <w:rsid w:val="00792F0C"/>
    <w:rsid w:val="00792F77"/>
    <w:rsid w:val="00793066"/>
    <w:rsid w:val="007930D3"/>
    <w:rsid w:val="00793196"/>
    <w:rsid w:val="007931E0"/>
    <w:rsid w:val="007931FA"/>
    <w:rsid w:val="0079322B"/>
    <w:rsid w:val="00793338"/>
    <w:rsid w:val="00793376"/>
    <w:rsid w:val="007933FE"/>
    <w:rsid w:val="00793408"/>
    <w:rsid w:val="00793494"/>
    <w:rsid w:val="007934E0"/>
    <w:rsid w:val="007934EE"/>
    <w:rsid w:val="007934FD"/>
    <w:rsid w:val="00793514"/>
    <w:rsid w:val="00793523"/>
    <w:rsid w:val="00793532"/>
    <w:rsid w:val="007935AF"/>
    <w:rsid w:val="007935D4"/>
    <w:rsid w:val="007935DD"/>
    <w:rsid w:val="0079361B"/>
    <w:rsid w:val="00793629"/>
    <w:rsid w:val="0079365D"/>
    <w:rsid w:val="00793693"/>
    <w:rsid w:val="007936DC"/>
    <w:rsid w:val="007936E7"/>
    <w:rsid w:val="007936E8"/>
    <w:rsid w:val="007936F8"/>
    <w:rsid w:val="0079373D"/>
    <w:rsid w:val="0079375C"/>
    <w:rsid w:val="00793787"/>
    <w:rsid w:val="00793838"/>
    <w:rsid w:val="00793868"/>
    <w:rsid w:val="00793875"/>
    <w:rsid w:val="0079389D"/>
    <w:rsid w:val="00793958"/>
    <w:rsid w:val="00793ABB"/>
    <w:rsid w:val="00793AF7"/>
    <w:rsid w:val="00793B58"/>
    <w:rsid w:val="00793BB8"/>
    <w:rsid w:val="00793BC7"/>
    <w:rsid w:val="00793CCC"/>
    <w:rsid w:val="00793DB8"/>
    <w:rsid w:val="00793F9A"/>
    <w:rsid w:val="00793FEC"/>
    <w:rsid w:val="00794042"/>
    <w:rsid w:val="007940C5"/>
    <w:rsid w:val="007940DB"/>
    <w:rsid w:val="0079418F"/>
    <w:rsid w:val="007941AC"/>
    <w:rsid w:val="007941B3"/>
    <w:rsid w:val="007941BF"/>
    <w:rsid w:val="00794363"/>
    <w:rsid w:val="0079436D"/>
    <w:rsid w:val="00794414"/>
    <w:rsid w:val="0079449A"/>
    <w:rsid w:val="007944B7"/>
    <w:rsid w:val="00794516"/>
    <w:rsid w:val="00794544"/>
    <w:rsid w:val="00794605"/>
    <w:rsid w:val="00794882"/>
    <w:rsid w:val="007949CD"/>
    <w:rsid w:val="007949D4"/>
    <w:rsid w:val="007949EC"/>
    <w:rsid w:val="00794A03"/>
    <w:rsid w:val="00794A04"/>
    <w:rsid w:val="00794A06"/>
    <w:rsid w:val="00794ADE"/>
    <w:rsid w:val="00794B10"/>
    <w:rsid w:val="00794B23"/>
    <w:rsid w:val="00794B79"/>
    <w:rsid w:val="00794BC2"/>
    <w:rsid w:val="00794C13"/>
    <w:rsid w:val="00794C40"/>
    <w:rsid w:val="00794C5D"/>
    <w:rsid w:val="00794C77"/>
    <w:rsid w:val="00794CC6"/>
    <w:rsid w:val="00794DF3"/>
    <w:rsid w:val="00794E11"/>
    <w:rsid w:val="00794E7D"/>
    <w:rsid w:val="00794F0D"/>
    <w:rsid w:val="00794F42"/>
    <w:rsid w:val="0079504A"/>
    <w:rsid w:val="007950E2"/>
    <w:rsid w:val="007950E8"/>
    <w:rsid w:val="00795102"/>
    <w:rsid w:val="00795186"/>
    <w:rsid w:val="007951CA"/>
    <w:rsid w:val="007951F2"/>
    <w:rsid w:val="0079524F"/>
    <w:rsid w:val="00795250"/>
    <w:rsid w:val="0079528E"/>
    <w:rsid w:val="007952D7"/>
    <w:rsid w:val="007952DD"/>
    <w:rsid w:val="007952FC"/>
    <w:rsid w:val="007953CC"/>
    <w:rsid w:val="00795420"/>
    <w:rsid w:val="00795425"/>
    <w:rsid w:val="0079544A"/>
    <w:rsid w:val="0079545A"/>
    <w:rsid w:val="00795475"/>
    <w:rsid w:val="0079554A"/>
    <w:rsid w:val="0079558B"/>
    <w:rsid w:val="007955C0"/>
    <w:rsid w:val="007955CC"/>
    <w:rsid w:val="00795622"/>
    <w:rsid w:val="00795808"/>
    <w:rsid w:val="007958C3"/>
    <w:rsid w:val="00795966"/>
    <w:rsid w:val="00795A41"/>
    <w:rsid w:val="00795B24"/>
    <w:rsid w:val="00795B99"/>
    <w:rsid w:val="00795BD2"/>
    <w:rsid w:val="00795C0A"/>
    <w:rsid w:val="00795C76"/>
    <w:rsid w:val="00795CE3"/>
    <w:rsid w:val="00795D3C"/>
    <w:rsid w:val="00795D54"/>
    <w:rsid w:val="00795D56"/>
    <w:rsid w:val="00795D8E"/>
    <w:rsid w:val="00795DFF"/>
    <w:rsid w:val="00795E24"/>
    <w:rsid w:val="00795E6C"/>
    <w:rsid w:val="00795E9B"/>
    <w:rsid w:val="00795EAD"/>
    <w:rsid w:val="00795F0D"/>
    <w:rsid w:val="00795FB2"/>
    <w:rsid w:val="00795FBB"/>
    <w:rsid w:val="00795FC6"/>
    <w:rsid w:val="00796168"/>
    <w:rsid w:val="00796260"/>
    <w:rsid w:val="00796289"/>
    <w:rsid w:val="007962C7"/>
    <w:rsid w:val="00796330"/>
    <w:rsid w:val="00796391"/>
    <w:rsid w:val="00796409"/>
    <w:rsid w:val="00796436"/>
    <w:rsid w:val="00796496"/>
    <w:rsid w:val="007964C0"/>
    <w:rsid w:val="007964C7"/>
    <w:rsid w:val="007964FD"/>
    <w:rsid w:val="00796530"/>
    <w:rsid w:val="00796557"/>
    <w:rsid w:val="0079655A"/>
    <w:rsid w:val="00796580"/>
    <w:rsid w:val="00796594"/>
    <w:rsid w:val="0079660E"/>
    <w:rsid w:val="0079662F"/>
    <w:rsid w:val="00796756"/>
    <w:rsid w:val="007967B9"/>
    <w:rsid w:val="00796870"/>
    <w:rsid w:val="00796951"/>
    <w:rsid w:val="00796971"/>
    <w:rsid w:val="007969C4"/>
    <w:rsid w:val="007969DC"/>
    <w:rsid w:val="007969E6"/>
    <w:rsid w:val="00796A21"/>
    <w:rsid w:val="00796A57"/>
    <w:rsid w:val="00796A6D"/>
    <w:rsid w:val="00796ADF"/>
    <w:rsid w:val="00796B19"/>
    <w:rsid w:val="00796BF6"/>
    <w:rsid w:val="00796C00"/>
    <w:rsid w:val="00796CA4"/>
    <w:rsid w:val="00796CB6"/>
    <w:rsid w:val="00796D62"/>
    <w:rsid w:val="00796D7A"/>
    <w:rsid w:val="00796D9D"/>
    <w:rsid w:val="00796DCD"/>
    <w:rsid w:val="00796E1C"/>
    <w:rsid w:val="00796E36"/>
    <w:rsid w:val="00796E44"/>
    <w:rsid w:val="00796E84"/>
    <w:rsid w:val="00796E9E"/>
    <w:rsid w:val="00796EC8"/>
    <w:rsid w:val="00796FDB"/>
    <w:rsid w:val="00796FE0"/>
    <w:rsid w:val="00796FFC"/>
    <w:rsid w:val="00797014"/>
    <w:rsid w:val="00797026"/>
    <w:rsid w:val="00797106"/>
    <w:rsid w:val="007972C2"/>
    <w:rsid w:val="007973B7"/>
    <w:rsid w:val="0079743C"/>
    <w:rsid w:val="0079746D"/>
    <w:rsid w:val="00797478"/>
    <w:rsid w:val="007974DA"/>
    <w:rsid w:val="0079755E"/>
    <w:rsid w:val="007975A7"/>
    <w:rsid w:val="007975B6"/>
    <w:rsid w:val="007976EE"/>
    <w:rsid w:val="00797714"/>
    <w:rsid w:val="007977A3"/>
    <w:rsid w:val="00797849"/>
    <w:rsid w:val="00797850"/>
    <w:rsid w:val="007978F7"/>
    <w:rsid w:val="0079790C"/>
    <w:rsid w:val="00797952"/>
    <w:rsid w:val="00797958"/>
    <w:rsid w:val="007979EA"/>
    <w:rsid w:val="007979F2"/>
    <w:rsid w:val="00797A2F"/>
    <w:rsid w:val="00797A5D"/>
    <w:rsid w:val="00797AE7"/>
    <w:rsid w:val="00797B3F"/>
    <w:rsid w:val="00797B85"/>
    <w:rsid w:val="00797BFF"/>
    <w:rsid w:val="00797C4F"/>
    <w:rsid w:val="00797C83"/>
    <w:rsid w:val="00797D0D"/>
    <w:rsid w:val="00797D72"/>
    <w:rsid w:val="00797D7A"/>
    <w:rsid w:val="00797DA7"/>
    <w:rsid w:val="00797DC6"/>
    <w:rsid w:val="00797E0C"/>
    <w:rsid w:val="00797EF8"/>
    <w:rsid w:val="007A001D"/>
    <w:rsid w:val="007A0067"/>
    <w:rsid w:val="007A0083"/>
    <w:rsid w:val="007A0183"/>
    <w:rsid w:val="007A01D9"/>
    <w:rsid w:val="007A01DB"/>
    <w:rsid w:val="007A0245"/>
    <w:rsid w:val="007A02F4"/>
    <w:rsid w:val="007A02F9"/>
    <w:rsid w:val="007A030E"/>
    <w:rsid w:val="007A0350"/>
    <w:rsid w:val="007A03E2"/>
    <w:rsid w:val="007A04AA"/>
    <w:rsid w:val="007A058D"/>
    <w:rsid w:val="007A0596"/>
    <w:rsid w:val="007A059C"/>
    <w:rsid w:val="007A05EC"/>
    <w:rsid w:val="007A0651"/>
    <w:rsid w:val="007A0655"/>
    <w:rsid w:val="007A065A"/>
    <w:rsid w:val="007A0698"/>
    <w:rsid w:val="007A06A7"/>
    <w:rsid w:val="007A06E9"/>
    <w:rsid w:val="007A07FE"/>
    <w:rsid w:val="007A08DE"/>
    <w:rsid w:val="007A093F"/>
    <w:rsid w:val="007A095B"/>
    <w:rsid w:val="007A0A23"/>
    <w:rsid w:val="007A0A33"/>
    <w:rsid w:val="007A0A48"/>
    <w:rsid w:val="007A0A55"/>
    <w:rsid w:val="007A0A59"/>
    <w:rsid w:val="007A0AE9"/>
    <w:rsid w:val="007A0B06"/>
    <w:rsid w:val="007A0B54"/>
    <w:rsid w:val="007A0BC7"/>
    <w:rsid w:val="007A0CD5"/>
    <w:rsid w:val="007A0D41"/>
    <w:rsid w:val="007A0DF5"/>
    <w:rsid w:val="007A0EA4"/>
    <w:rsid w:val="007A0EB1"/>
    <w:rsid w:val="007A0F08"/>
    <w:rsid w:val="007A0F68"/>
    <w:rsid w:val="007A0F80"/>
    <w:rsid w:val="007A0FB7"/>
    <w:rsid w:val="007A103C"/>
    <w:rsid w:val="007A1057"/>
    <w:rsid w:val="007A105E"/>
    <w:rsid w:val="007A1060"/>
    <w:rsid w:val="007A1079"/>
    <w:rsid w:val="007A108C"/>
    <w:rsid w:val="007A10BD"/>
    <w:rsid w:val="007A10C3"/>
    <w:rsid w:val="007A10D4"/>
    <w:rsid w:val="007A1114"/>
    <w:rsid w:val="007A1123"/>
    <w:rsid w:val="007A1176"/>
    <w:rsid w:val="007A11B6"/>
    <w:rsid w:val="007A12A9"/>
    <w:rsid w:val="007A135F"/>
    <w:rsid w:val="007A13B2"/>
    <w:rsid w:val="007A148A"/>
    <w:rsid w:val="007A14DE"/>
    <w:rsid w:val="007A14F1"/>
    <w:rsid w:val="007A1514"/>
    <w:rsid w:val="007A1525"/>
    <w:rsid w:val="007A152F"/>
    <w:rsid w:val="007A154D"/>
    <w:rsid w:val="007A1585"/>
    <w:rsid w:val="007A15D9"/>
    <w:rsid w:val="007A15FC"/>
    <w:rsid w:val="007A167D"/>
    <w:rsid w:val="007A1699"/>
    <w:rsid w:val="007A1739"/>
    <w:rsid w:val="007A17BA"/>
    <w:rsid w:val="007A181A"/>
    <w:rsid w:val="007A183D"/>
    <w:rsid w:val="007A18C6"/>
    <w:rsid w:val="007A18EC"/>
    <w:rsid w:val="007A18F5"/>
    <w:rsid w:val="007A1904"/>
    <w:rsid w:val="007A19AB"/>
    <w:rsid w:val="007A19DE"/>
    <w:rsid w:val="007A1AA6"/>
    <w:rsid w:val="007A1AF4"/>
    <w:rsid w:val="007A1B06"/>
    <w:rsid w:val="007A1B66"/>
    <w:rsid w:val="007A1BFB"/>
    <w:rsid w:val="007A1C0E"/>
    <w:rsid w:val="007A1CAD"/>
    <w:rsid w:val="007A1CD0"/>
    <w:rsid w:val="007A1CE8"/>
    <w:rsid w:val="007A1D4D"/>
    <w:rsid w:val="007A1D90"/>
    <w:rsid w:val="007A1E2F"/>
    <w:rsid w:val="007A1F17"/>
    <w:rsid w:val="007A1F8A"/>
    <w:rsid w:val="007A2170"/>
    <w:rsid w:val="007A21C9"/>
    <w:rsid w:val="007A22A3"/>
    <w:rsid w:val="007A2327"/>
    <w:rsid w:val="007A2340"/>
    <w:rsid w:val="007A2350"/>
    <w:rsid w:val="007A235F"/>
    <w:rsid w:val="007A238B"/>
    <w:rsid w:val="007A23AB"/>
    <w:rsid w:val="007A23E0"/>
    <w:rsid w:val="007A247D"/>
    <w:rsid w:val="007A24AA"/>
    <w:rsid w:val="007A2506"/>
    <w:rsid w:val="007A26FA"/>
    <w:rsid w:val="007A270B"/>
    <w:rsid w:val="007A2862"/>
    <w:rsid w:val="007A2879"/>
    <w:rsid w:val="007A2893"/>
    <w:rsid w:val="007A2896"/>
    <w:rsid w:val="007A295E"/>
    <w:rsid w:val="007A2AC4"/>
    <w:rsid w:val="007A2B7D"/>
    <w:rsid w:val="007A2C22"/>
    <w:rsid w:val="007A2C7F"/>
    <w:rsid w:val="007A2D17"/>
    <w:rsid w:val="007A2D28"/>
    <w:rsid w:val="007A2D40"/>
    <w:rsid w:val="007A2D41"/>
    <w:rsid w:val="007A2D58"/>
    <w:rsid w:val="007A2D91"/>
    <w:rsid w:val="007A2DC0"/>
    <w:rsid w:val="007A2E02"/>
    <w:rsid w:val="007A2E6A"/>
    <w:rsid w:val="007A2E7A"/>
    <w:rsid w:val="007A2E93"/>
    <w:rsid w:val="007A2EBB"/>
    <w:rsid w:val="007A2F2A"/>
    <w:rsid w:val="007A2FCA"/>
    <w:rsid w:val="007A3015"/>
    <w:rsid w:val="007A30D3"/>
    <w:rsid w:val="007A312D"/>
    <w:rsid w:val="007A3148"/>
    <w:rsid w:val="007A3175"/>
    <w:rsid w:val="007A3212"/>
    <w:rsid w:val="007A32C7"/>
    <w:rsid w:val="007A3343"/>
    <w:rsid w:val="007A338F"/>
    <w:rsid w:val="007A33E0"/>
    <w:rsid w:val="007A3460"/>
    <w:rsid w:val="007A34DE"/>
    <w:rsid w:val="007A34E5"/>
    <w:rsid w:val="007A34E9"/>
    <w:rsid w:val="007A3513"/>
    <w:rsid w:val="007A351F"/>
    <w:rsid w:val="007A3625"/>
    <w:rsid w:val="007A3731"/>
    <w:rsid w:val="007A37CF"/>
    <w:rsid w:val="007A37D9"/>
    <w:rsid w:val="007A3825"/>
    <w:rsid w:val="007A382C"/>
    <w:rsid w:val="007A396B"/>
    <w:rsid w:val="007A39A0"/>
    <w:rsid w:val="007A39DF"/>
    <w:rsid w:val="007A3A98"/>
    <w:rsid w:val="007A3AC3"/>
    <w:rsid w:val="007A3B01"/>
    <w:rsid w:val="007A3B59"/>
    <w:rsid w:val="007A3B9E"/>
    <w:rsid w:val="007A3C72"/>
    <w:rsid w:val="007A3CBC"/>
    <w:rsid w:val="007A3D2D"/>
    <w:rsid w:val="007A3D43"/>
    <w:rsid w:val="007A3D76"/>
    <w:rsid w:val="007A3DF3"/>
    <w:rsid w:val="007A3E0D"/>
    <w:rsid w:val="007A3F46"/>
    <w:rsid w:val="007A3FB0"/>
    <w:rsid w:val="007A404C"/>
    <w:rsid w:val="007A412D"/>
    <w:rsid w:val="007A4136"/>
    <w:rsid w:val="007A4197"/>
    <w:rsid w:val="007A41AC"/>
    <w:rsid w:val="007A4234"/>
    <w:rsid w:val="007A428E"/>
    <w:rsid w:val="007A42C7"/>
    <w:rsid w:val="007A432D"/>
    <w:rsid w:val="007A436C"/>
    <w:rsid w:val="007A4376"/>
    <w:rsid w:val="007A43A4"/>
    <w:rsid w:val="007A43FE"/>
    <w:rsid w:val="007A4546"/>
    <w:rsid w:val="007A454A"/>
    <w:rsid w:val="007A455D"/>
    <w:rsid w:val="007A45AA"/>
    <w:rsid w:val="007A45BB"/>
    <w:rsid w:val="007A45C8"/>
    <w:rsid w:val="007A45FF"/>
    <w:rsid w:val="007A4747"/>
    <w:rsid w:val="007A483D"/>
    <w:rsid w:val="007A487E"/>
    <w:rsid w:val="007A48A8"/>
    <w:rsid w:val="007A48B9"/>
    <w:rsid w:val="007A48DE"/>
    <w:rsid w:val="007A4954"/>
    <w:rsid w:val="007A4A14"/>
    <w:rsid w:val="007A4A3A"/>
    <w:rsid w:val="007A4A46"/>
    <w:rsid w:val="007A4A91"/>
    <w:rsid w:val="007A4ADD"/>
    <w:rsid w:val="007A4AE7"/>
    <w:rsid w:val="007A4B21"/>
    <w:rsid w:val="007A4C95"/>
    <w:rsid w:val="007A4D16"/>
    <w:rsid w:val="007A4D91"/>
    <w:rsid w:val="007A4E07"/>
    <w:rsid w:val="007A4E83"/>
    <w:rsid w:val="007A4EEE"/>
    <w:rsid w:val="007A4F6C"/>
    <w:rsid w:val="007A4FA2"/>
    <w:rsid w:val="007A5056"/>
    <w:rsid w:val="007A50AE"/>
    <w:rsid w:val="007A513F"/>
    <w:rsid w:val="007A5182"/>
    <w:rsid w:val="007A519B"/>
    <w:rsid w:val="007A51B9"/>
    <w:rsid w:val="007A525E"/>
    <w:rsid w:val="007A52CF"/>
    <w:rsid w:val="007A5375"/>
    <w:rsid w:val="007A53D8"/>
    <w:rsid w:val="007A53E5"/>
    <w:rsid w:val="007A5496"/>
    <w:rsid w:val="007A54DD"/>
    <w:rsid w:val="007A5664"/>
    <w:rsid w:val="007A574D"/>
    <w:rsid w:val="007A5780"/>
    <w:rsid w:val="007A57CD"/>
    <w:rsid w:val="007A5966"/>
    <w:rsid w:val="007A5982"/>
    <w:rsid w:val="007A5A56"/>
    <w:rsid w:val="007A5AD5"/>
    <w:rsid w:val="007A5B00"/>
    <w:rsid w:val="007A5B54"/>
    <w:rsid w:val="007A5B62"/>
    <w:rsid w:val="007A5B92"/>
    <w:rsid w:val="007A5D2B"/>
    <w:rsid w:val="007A5D81"/>
    <w:rsid w:val="007A5E7F"/>
    <w:rsid w:val="007A5EB3"/>
    <w:rsid w:val="007A5F38"/>
    <w:rsid w:val="007A5F86"/>
    <w:rsid w:val="007A6044"/>
    <w:rsid w:val="007A60FD"/>
    <w:rsid w:val="007A6118"/>
    <w:rsid w:val="007A616A"/>
    <w:rsid w:val="007A619E"/>
    <w:rsid w:val="007A61CF"/>
    <w:rsid w:val="007A6263"/>
    <w:rsid w:val="007A62AB"/>
    <w:rsid w:val="007A62B4"/>
    <w:rsid w:val="007A62CA"/>
    <w:rsid w:val="007A62F3"/>
    <w:rsid w:val="007A6317"/>
    <w:rsid w:val="007A631D"/>
    <w:rsid w:val="007A633F"/>
    <w:rsid w:val="007A6391"/>
    <w:rsid w:val="007A6408"/>
    <w:rsid w:val="007A6472"/>
    <w:rsid w:val="007A64B5"/>
    <w:rsid w:val="007A64ED"/>
    <w:rsid w:val="007A6504"/>
    <w:rsid w:val="007A6526"/>
    <w:rsid w:val="007A6591"/>
    <w:rsid w:val="007A65CB"/>
    <w:rsid w:val="007A6633"/>
    <w:rsid w:val="007A6657"/>
    <w:rsid w:val="007A667F"/>
    <w:rsid w:val="007A6688"/>
    <w:rsid w:val="007A6689"/>
    <w:rsid w:val="007A66E7"/>
    <w:rsid w:val="007A67FE"/>
    <w:rsid w:val="007A6809"/>
    <w:rsid w:val="007A6823"/>
    <w:rsid w:val="007A68B6"/>
    <w:rsid w:val="007A6928"/>
    <w:rsid w:val="007A69AB"/>
    <w:rsid w:val="007A6A08"/>
    <w:rsid w:val="007A6AEF"/>
    <w:rsid w:val="007A6B07"/>
    <w:rsid w:val="007A6B45"/>
    <w:rsid w:val="007A6B5F"/>
    <w:rsid w:val="007A6BAE"/>
    <w:rsid w:val="007A6BBA"/>
    <w:rsid w:val="007A6C47"/>
    <w:rsid w:val="007A6C7A"/>
    <w:rsid w:val="007A6CF9"/>
    <w:rsid w:val="007A6DA2"/>
    <w:rsid w:val="007A6E27"/>
    <w:rsid w:val="007A6E82"/>
    <w:rsid w:val="007A6EC1"/>
    <w:rsid w:val="007A6EE7"/>
    <w:rsid w:val="007A6F0D"/>
    <w:rsid w:val="007A6F45"/>
    <w:rsid w:val="007A6F70"/>
    <w:rsid w:val="007A6FEB"/>
    <w:rsid w:val="007A7035"/>
    <w:rsid w:val="007A7039"/>
    <w:rsid w:val="007A707D"/>
    <w:rsid w:val="007A7216"/>
    <w:rsid w:val="007A727D"/>
    <w:rsid w:val="007A733B"/>
    <w:rsid w:val="007A7376"/>
    <w:rsid w:val="007A7387"/>
    <w:rsid w:val="007A73DF"/>
    <w:rsid w:val="007A741A"/>
    <w:rsid w:val="007A7459"/>
    <w:rsid w:val="007A749B"/>
    <w:rsid w:val="007A751C"/>
    <w:rsid w:val="007A7564"/>
    <w:rsid w:val="007A7594"/>
    <w:rsid w:val="007A75AC"/>
    <w:rsid w:val="007A75F8"/>
    <w:rsid w:val="007A793E"/>
    <w:rsid w:val="007A794D"/>
    <w:rsid w:val="007A7977"/>
    <w:rsid w:val="007A79AF"/>
    <w:rsid w:val="007A7A32"/>
    <w:rsid w:val="007A7A7F"/>
    <w:rsid w:val="007A7ABD"/>
    <w:rsid w:val="007A7AC6"/>
    <w:rsid w:val="007A7B3E"/>
    <w:rsid w:val="007A7B62"/>
    <w:rsid w:val="007A7D76"/>
    <w:rsid w:val="007A7DAA"/>
    <w:rsid w:val="007A7E44"/>
    <w:rsid w:val="007A7E55"/>
    <w:rsid w:val="007A7EDA"/>
    <w:rsid w:val="007A7EFB"/>
    <w:rsid w:val="007A7F7F"/>
    <w:rsid w:val="007A7FC0"/>
    <w:rsid w:val="007A7FF8"/>
    <w:rsid w:val="007AC1FA"/>
    <w:rsid w:val="007B002B"/>
    <w:rsid w:val="007B0048"/>
    <w:rsid w:val="007B0063"/>
    <w:rsid w:val="007B00F9"/>
    <w:rsid w:val="007B010D"/>
    <w:rsid w:val="007B0218"/>
    <w:rsid w:val="007B0261"/>
    <w:rsid w:val="007B026E"/>
    <w:rsid w:val="007B02B2"/>
    <w:rsid w:val="007B02F1"/>
    <w:rsid w:val="007B0364"/>
    <w:rsid w:val="007B03AF"/>
    <w:rsid w:val="007B046B"/>
    <w:rsid w:val="007B05EB"/>
    <w:rsid w:val="007B06D7"/>
    <w:rsid w:val="007B072D"/>
    <w:rsid w:val="007B07B1"/>
    <w:rsid w:val="007B0849"/>
    <w:rsid w:val="007B08CE"/>
    <w:rsid w:val="007B0928"/>
    <w:rsid w:val="007B09CA"/>
    <w:rsid w:val="007B0A85"/>
    <w:rsid w:val="007B0A90"/>
    <w:rsid w:val="007B0AB8"/>
    <w:rsid w:val="007B0AD1"/>
    <w:rsid w:val="007B0B16"/>
    <w:rsid w:val="007B0B30"/>
    <w:rsid w:val="007B0BD1"/>
    <w:rsid w:val="007B0BF0"/>
    <w:rsid w:val="007B0BF8"/>
    <w:rsid w:val="007B0C8E"/>
    <w:rsid w:val="007B0CBC"/>
    <w:rsid w:val="007B0CF9"/>
    <w:rsid w:val="007B0D1C"/>
    <w:rsid w:val="007B0EED"/>
    <w:rsid w:val="007B0FCB"/>
    <w:rsid w:val="007B105D"/>
    <w:rsid w:val="007B1182"/>
    <w:rsid w:val="007B120F"/>
    <w:rsid w:val="007B1212"/>
    <w:rsid w:val="007B124A"/>
    <w:rsid w:val="007B127D"/>
    <w:rsid w:val="007B1381"/>
    <w:rsid w:val="007B13C8"/>
    <w:rsid w:val="007B1404"/>
    <w:rsid w:val="007B1438"/>
    <w:rsid w:val="007B1444"/>
    <w:rsid w:val="007B145A"/>
    <w:rsid w:val="007B14B0"/>
    <w:rsid w:val="007B14E7"/>
    <w:rsid w:val="007B154C"/>
    <w:rsid w:val="007B15DC"/>
    <w:rsid w:val="007B1609"/>
    <w:rsid w:val="007B1745"/>
    <w:rsid w:val="007B1829"/>
    <w:rsid w:val="007B182A"/>
    <w:rsid w:val="007B1837"/>
    <w:rsid w:val="007B18BD"/>
    <w:rsid w:val="007B1900"/>
    <w:rsid w:val="007B1987"/>
    <w:rsid w:val="007B19B1"/>
    <w:rsid w:val="007B19CA"/>
    <w:rsid w:val="007B1AA9"/>
    <w:rsid w:val="007B1AFA"/>
    <w:rsid w:val="007B1B3D"/>
    <w:rsid w:val="007B1B56"/>
    <w:rsid w:val="007B1BC1"/>
    <w:rsid w:val="007B1BD8"/>
    <w:rsid w:val="007B1C06"/>
    <w:rsid w:val="007B1C4F"/>
    <w:rsid w:val="007B1C8D"/>
    <w:rsid w:val="007B1CBB"/>
    <w:rsid w:val="007B1CDE"/>
    <w:rsid w:val="007B1D60"/>
    <w:rsid w:val="007B1D9E"/>
    <w:rsid w:val="007B1DAD"/>
    <w:rsid w:val="007B1DBF"/>
    <w:rsid w:val="007B1DC2"/>
    <w:rsid w:val="007B1E4B"/>
    <w:rsid w:val="007B1E4E"/>
    <w:rsid w:val="007B1E85"/>
    <w:rsid w:val="007B1EE2"/>
    <w:rsid w:val="007B1EEA"/>
    <w:rsid w:val="007B1EEF"/>
    <w:rsid w:val="007B1F42"/>
    <w:rsid w:val="007B2013"/>
    <w:rsid w:val="007B201F"/>
    <w:rsid w:val="007B2087"/>
    <w:rsid w:val="007B2091"/>
    <w:rsid w:val="007B2171"/>
    <w:rsid w:val="007B2174"/>
    <w:rsid w:val="007B2184"/>
    <w:rsid w:val="007B21B0"/>
    <w:rsid w:val="007B2365"/>
    <w:rsid w:val="007B2381"/>
    <w:rsid w:val="007B249B"/>
    <w:rsid w:val="007B24EA"/>
    <w:rsid w:val="007B255C"/>
    <w:rsid w:val="007B25A5"/>
    <w:rsid w:val="007B269F"/>
    <w:rsid w:val="007B273A"/>
    <w:rsid w:val="007B273E"/>
    <w:rsid w:val="007B275C"/>
    <w:rsid w:val="007B2775"/>
    <w:rsid w:val="007B2788"/>
    <w:rsid w:val="007B27A9"/>
    <w:rsid w:val="007B286E"/>
    <w:rsid w:val="007B2902"/>
    <w:rsid w:val="007B2935"/>
    <w:rsid w:val="007B2950"/>
    <w:rsid w:val="007B29D6"/>
    <w:rsid w:val="007B29F5"/>
    <w:rsid w:val="007B2A2A"/>
    <w:rsid w:val="007B2A2C"/>
    <w:rsid w:val="007B2A43"/>
    <w:rsid w:val="007B2AC2"/>
    <w:rsid w:val="007B2AF0"/>
    <w:rsid w:val="007B2B11"/>
    <w:rsid w:val="007B2C13"/>
    <w:rsid w:val="007B2C1C"/>
    <w:rsid w:val="007B2C80"/>
    <w:rsid w:val="007B2CBE"/>
    <w:rsid w:val="007B2D2E"/>
    <w:rsid w:val="007B2DE9"/>
    <w:rsid w:val="007B2E0B"/>
    <w:rsid w:val="007B2E62"/>
    <w:rsid w:val="007B2E89"/>
    <w:rsid w:val="007B2F09"/>
    <w:rsid w:val="007B2FE9"/>
    <w:rsid w:val="007B3078"/>
    <w:rsid w:val="007B3085"/>
    <w:rsid w:val="007B3094"/>
    <w:rsid w:val="007B30BF"/>
    <w:rsid w:val="007B3137"/>
    <w:rsid w:val="007B3163"/>
    <w:rsid w:val="007B32B3"/>
    <w:rsid w:val="007B334C"/>
    <w:rsid w:val="007B33A1"/>
    <w:rsid w:val="007B33B4"/>
    <w:rsid w:val="007B33B6"/>
    <w:rsid w:val="007B345E"/>
    <w:rsid w:val="007B34D5"/>
    <w:rsid w:val="007B3551"/>
    <w:rsid w:val="007B3563"/>
    <w:rsid w:val="007B3593"/>
    <w:rsid w:val="007B35D3"/>
    <w:rsid w:val="007B3747"/>
    <w:rsid w:val="007B376B"/>
    <w:rsid w:val="007B376E"/>
    <w:rsid w:val="007B37A3"/>
    <w:rsid w:val="007B37A4"/>
    <w:rsid w:val="007B37BE"/>
    <w:rsid w:val="007B381C"/>
    <w:rsid w:val="007B3822"/>
    <w:rsid w:val="007B3825"/>
    <w:rsid w:val="007B38E7"/>
    <w:rsid w:val="007B38F1"/>
    <w:rsid w:val="007B3992"/>
    <w:rsid w:val="007B39EB"/>
    <w:rsid w:val="007B39FA"/>
    <w:rsid w:val="007B3A34"/>
    <w:rsid w:val="007B3A75"/>
    <w:rsid w:val="007B3A9E"/>
    <w:rsid w:val="007B3AA6"/>
    <w:rsid w:val="007B3AD7"/>
    <w:rsid w:val="007B3AF1"/>
    <w:rsid w:val="007B3B1C"/>
    <w:rsid w:val="007B3B28"/>
    <w:rsid w:val="007B3B56"/>
    <w:rsid w:val="007B3B61"/>
    <w:rsid w:val="007B3C1E"/>
    <w:rsid w:val="007B3C5A"/>
    <w:rsid w:val="007B3D73"/>
    <w:rsid w:val="007B3E2D"/>
    <w:rsid w:val="007B3E45"/>
    <w:rsid w:val="007B3E79"/>
    <w:rsid w:val="007B3E7F"/>
    <w:rsid w:val="007B3EDB"/>
    <w:rsid w:val="007B3FD3"/>
    <w:rsid w:val="007B3FE2"/>
    <w:rsid w:val="007B40B6"/>
    <w:rsid w:val="007B4145"/>
    <w:rsid w:val="007B4146"/>
    <w:rsid w:val="007B41D3"/>
    <w:rsid w:val="007B4215"/>
    <w:rsid w:val="007B422C"/>
    <w:rsid w:val="007B4243"/>
    <w:rsid w:val="007B439E"/>
    <w:rsid w:val="007B43B8"/>
    <w:rsid w:val="007B43BF"/>
    <w:rsid w:val="007B43DC"/>
    <w:rsid w:val="007B44F0"/>
    <w:rsid w:val="007B4540"/>
    <w:rsid w:val="007B4556"/>
    <w:rsid w:val="007B4599"/>
    <w:rsid w:val="007B45C6"/>
    <w:rsid w:val="007B45CF"/>
    <w:rsid w:val="007B465F"/>
    <w:rsid w:val="007B46BA"/>
    <w:rsid w:val="007B46F0"/>
    <w:rsid w:val="007B4762"/>
    <w:rsid w:val="007B4927"/>
    <w:rsid w:val="007B4948"/>
    <w:rsid w:val="007B4963"/>
    <w:rsid w:val="007B49B8"/>
    <w:rsid w:val="007B49F5"/>
    <w:rsid w:val="007B4A18"/>
    <w:rsid w:val="007B4AA5"/>
    <w:rsid w:val="007B4AC4"/>
    <w:rsid w:val="007B4B0E"/>
    <w:rsid w:val="007B4C12"/>
    <w:rsid w:val="007B4C91"/>
    <w:rsid w:val="007B4CE0"/>
    <w:rsid w:val="007B4CEB"/>
    <w:rsid w:val="007B4DCB"/>
    <w:rsid w:val="007B4DFB"/>
    <w:rsid w:val="007B4DFE"/>
    <w:rsid w:val="007B4E1D"/>
    <w:rsid w:val="007B4E67"/>
    <w:rsid w:val="007B4EB7"/>
    <w:rsid w:val="007B4EBA"/>
    <w:rsid w:val="007B4ECA"/>
    <w:rsid w:val="007B4F43"/>
    <w:rsid w:val="007B4FE4"/>
    <w:rsid w:val="007B5034"/>
    <w:rsid w:val="007B509E"/>
    <w:rsid w:val="007B50DA"/>
    <w:rsid w:val="007B5105"/>
    <w:rsid w:val="007B516F"/>
    <w:rsid w:val="007B5265"/>
    <w:rsid w:val="007B5272"/>
    <w:rsid w:val="007B530C"/>
    <w:rsid w:val="007B53A0"/>
    <w:rsid w:val="007B53DC"/>
    <w:rsid w:val="007B54BF"/>
    <w:rsid w:val="007B54EE"/>
    <w:rsid w:val="007B551E"/>
    <w:rsid w:val="007B5521"/>
    <w:rsid w:val="007B5582"/>
    <w:rsid w:val="007B559F"/>
    <w:rsid w:val="007B5679"/>
    <w:rsid w:val="007B5703"/>
    <w:rsid w:val="007B574D"/>
    <w:rsid w:val="007B5762"/>
    <w:rsid w:val="007B5840"/>
    <w:rsid w:val="007B586E"/>
    <w:rsid w:val="007B58BD"/>
    <w:rsid w:val="007B58D3"/>
    <w:rsid w:val="007B58F2"/>
    <w:rsid w:val="007B5908"/>
    <w:rsid w:val="007B5975"/>
    <w:rsid w:val="007B598D"/>
    <w:rsid w:val="007B59AC"/>
    <w:rsid w:val="007B5A02"/>
    <w:rsid w:val="007B5A10"/>
    <w:rsid w:val="007B5A21"/>
    <w:rsid w:val="007B5A3D"/>
    <w:rsid w:val="007B5AE0"/>
    <w:rsid w:val="007B5BB9"/>
    <w:rsid w:val="007B5BDA"/>
    <w:rsid w:val="007B5C60"/>
    <w:rsid w:val="007B5CA0"/>
    <w:rsid w:val="007B5CE2"/>
    <w:rsid w:val="007B5D2D"/>
    <w:rsid w:val="007B5D55"/>
    <w:rsid w:val="007B5D76"/>
    <w:rsid w:val="007B5D91"/>
    <w:rsid w:val="007B5DA4"/>
    <w:rsid w:val="007B5E68"/>
    <w:rsid w:val="007B5E6F"/>
    <w:rsid w:val="007B5EF5"/>
    <w:rsid w:val="007B5F0F"/>
    <w:rsid w:val="007B5F6B"/>
    <w:rsid w:val="007B5FBC"/>
    <w:rsid w:val="007B604C"/>
    <w:rsid w:val="007B607D"/>
    <w:rsid w:val="007B60F9"/>
    <w:rsid w:val="007B612F"/>
    <w:rsid w:val="007B614B"/>
    <w:rsid w:val="007B6178"/>
    <w:rsid w:val="007B6269"/>
    <w:rsid w:val="007B626A"/>
    <w:rsid w:val="007B635F"/>
    <w:rsid w:val="007B6369"/>
    <w:rsid w:val="007B63E6"/>
    <w:rsid w:val="007B63FD"/>
    <w:rsid w:val="007B6458"/>
    <w:rsid w:val="007B652C"/>
    <w:rsid w:val="007B664B"/>
    <w:rsid w:val="007B66D9"/>
    <w:rsid w:val="007B6740"/>
    <w:rsid w:val="007B6829"/>
    <w:rsid w:val="007B684E"/>
    <w:rsid w:val="007B684F"/>
    <w:rsid w:val="007B685F"/>
    <w:rsid w:val="007B6881"/>
    <w:rsid w:val="007B68CC"/>
    <w:rsid w:val="007B68ED"/>
    <w:rsid w:val="007B68FD"/>
    <w:rsid w:val="007B6900"/>
    <w:rsid w:val="007B6A22"/>
    <w:rsid w:val="007B6A25"/>
    <w:rsid w:val="007B6A7D"/>
    <w:rsid w:val="007B6B2B"/>
    <w:rsid w:val="007B6B39"/>
    <w:rsid w:val="007B6B8E"/>
    <w:rsid w:val="007B6B92"/>
    <w:rsid w:val="007B6C6D"/>
    <w:rsid w:val="007B6C76"/>
    <w:rsid w:val="007B6C93"/>
    <w:rsid w:val="007B6C96"/>
    <w:rsid w:val="007B6CD2"/>
    <w:rsid w:val="007B6D6A"/>
    <w:rsid w:val="007B6E7D"/>
    <w:rsid w:val="007B6F05"/>
    <w:rsid w:val="007B6F38"/>
    <w:rsid w:val="007B6F40"/>
    <w:rsid w:val="007B6F7C"/>
    <w:rsid w:val="007B6F84"/>
    <w:rsid w:val="007B6FB6"/>
    <w:rsid w:val="007B6FD8"/>
    <w:rsid w:val="007B7037"/>
    <w:rsid w:val="007B70C9"/>
    <w:rsid w:val="007B7220"/>
    <w:rsid w:val="007B72F8"/>
    <w:rsid w:val="007B731C"/>
    <w:rsid w:val="007B7333"/>
    <w:rsid w:val="007B7357"/>
    <w:rsid w:val="007B7378"/>
    <w:rsid w:val="007B7502"/>
    <w:rsid w:val="007B7675"/>
    <w:rsid w:val="007B7683"/>
    <w:rsid w:val="007B7699"/>
    <w:rsid w:val="007B76CA"/>
    <w:rsid w:val="007B771D"/>
    <w:rsid w:val="007B7723"/>
    <w:rsid w:val="007B7737"/>
    <w:rsid w:val="007B774B"/>
    <w:rsid w:val="007B77CD"/>
    <w:rsid w:val="007B7875"/>
    <w:rsid w:val="007B7885"/>
    <w:rsid w:val="007B78FF"/>
    <w:rsid w:val="007B7901"/>
    <w:rsid w:val="007B7926"/>
    <w:rsid w:val="007B7995"/>
    <w:rsid w:val="007B79C4"/>
    <w:rsid w:val="007B79CB"/>
    <w:rsid w:val="007B79E0"/>
    <w:rsid w:val="007B7A1E"/>
    <w:rsid w:val="007B7A31"/>
    <w:rsid w:val="007B7A33"/>
    <w:rsid w:val="007B7ACA"/>
    <w:rsid w:val="007B7ACB"/>
    <w:rsid w:val="007B7C5C"/>
    <w:rsid w:val="007B7C7D"/>
    <w:rsid w:val="007B7CA0"/>
    <w:rsid w:val="007B7D36"/>
    <w:rsid w:val="007B7D4B"/>
    <w:rsid w:val="007B7EA4"/>
    <w:rsid w:val="007B7EA6"/>
    <w:rsid w:val="007B7EE9"/>
    <w:rsid w:val="007B7EEB"/>
    <w:rsid w:val="007B7F1C"/>
    <w:rsid w:val="007B7F30"/>
    <w:rsid w:val="007B7F7B"/>
    <w:rsid w:val="007B7FF4"/>
    <w:rsid w:val="007C0032"/>
    <w:rsid w:val="007C004D"/>
    <w:rsid w:val="007C0054"/>
    <w:rsid w:val="007C008B"/>
    <w:rsid w:val="007C008F"/>
    <w:rsid w:val="007C00CF"/>
    <w:rsid w:val="007C00EC"/>
    <w:rsid w:val="007C0152"/>
    <w:rsid w:val="007C01C0"/>
    <w:rsid w:val="007C01C7"/>
    <w:rsid w:val="007C02EC"/>
    <w:rsid w:val="007C030E"/>
    <w:rsid w:val="007C0373"/>
    <w:rsid w:val="007C0392"/>
    <w:rsid w:val="007C0465"/>
    <w:rsid w:val="007C047E"/>
    <w:rsid w:val="007C04A8"/>
    <w:rsid w:val="007C04E6"/>
    <w:rsid w:val="007C0512"/>
    <w:rsid w:val="007C054B"/>
    <w:rsid w:val="007C05FE"/>
    <w:rsid w:val="007C0633"/>
    <w:rsid w:val="007C0634"/>
    <w:rsid w:val="007C06C0"/>
    <w:rsid w:val="007C0786"/>
    <w:rsid w:val="007C078A"/>
    <w:rsid w:val="007C07C1"/>
    <w:rsid w:val="007C0874"/>
    <w:rsid w:val="007C097A"/>
    <w:rsid w:val="007C0A20"/>
    <w:rsid w:val="007C0A46"/>
    <w:rsid w:val="007C0AA3"/>
    <w:rsid w:val="007C0B10"/>
    <w:rsid w:val="007C0B4A"/>
    <w:rsid w:val="007C0B55"/>
    <w:rsid w:val="007C0B63"/>
    <w:rsid w:val="007C0B88"/>
    <w:rsid w:val="007C0BC1"/>
    <w:rsid w:val="007C0BD8"/>
    <w:rsid w:val="007C0BF6"/>
    <w:rsid w:val="007C0C04"/>
    <w:rsid w:val="007C0C37"/>
    <w:rsid w:val="007C0C7D"/>
    <w:rsid w:val="007C0CBE"/>
    <w:rsid w:val="007C0D52"/>
    <w:rsid w:val="007C0D6B"/>
    <w:rsid w:val="007C0DBE"/>
    <w:rsid w:val="007C0EC8"/>
    <w:rsid w:val="007C0ED2"/>
    <w:rsid w:val="007C0F28"/>
    <w:rsid w:val="007C0FC2"/>
    <w:rsid w:val="007C107A"/>
    <w:rsid w:val="007C1082"/>
    <w:rsid w:val="007C108A"/>
    <w:rsid w:val="007C10C6"/>
    <w:rsid w:val="007C118E"/>
    <w:rsid w:val="007C1226"/>
    <w:rsid w:val="007C122D"/>
    <w:rsid w:val="007C12F2"/>
    <w:rsid w:val="007C1337"/>
    <w:rsid w:val="007C13E9"/>
    <w:rsid w:val="007C1490"/>
    <w:rsid w:val="007C1508"/>
    <w:rsid w:val="007C1533"/>
    <w:rsid w:val="007C1557"/>
    <w:rsid w:val="007C155F"/>
    <w:rsid w:val="007C15BB"/>
    <w:rsid w:val="007C174F"/>
    <w:rsid w:val="007C1839"/>
    <w:rsid w:val="007C1847"/>
    <w:rsid w:val="007C1869"/>
    <w:rsid w:val="007C18D7"/>
    <w:rsid w:val="007C1954"/>
    <w:rsid w:val="007C195F"/>
    <w:rsid w:val="007C1992"/>
    <w:rsid w:val="007C19E7"/>
    <w:rsid w:val="007C1A1A"/>
    <w:rsid w:val="007C1A28"/>
    <w:rsid w:val="007C1AEF"/>
    <w:rsid w:val="007C1B17"/>
    <w:rsid w:val="007C1B1B"/>
    <w:rsid w:val="007C1BBD"/>
    <w:rsid w:val="007C1C0B"/>
    <w:rsid w:val="007C1CBA"/>
    <w:rsid w:val="007C1CC8"/>
    <w:rsid w:val="007C1D6F"/>
    <w:rsid w:val="007C1D8A"/>
    <w:rsid w:val="007C1DAE"/>
    <w:rsid w:val="007C1E98"/>
    <w:rsid w:val="007C1EE8"/>
    <w:rsid w:val="007C1EEC"/>
    <w:rsid w:val="007C1F06"/>
    <w:rsid w:val="007C1F0E"/>
    <w:rsid w:val="007C1F15"/>
    <w:rsid w:val="007C1F16"/>
    <w:rsid w:val="007C1F2C"/>
    <w:rsid w:val="007C1F46"/>
    <w:rsid w:val="007C2013"/>
    <w:rsid w:val="007C2029"/>
    <w:rsid w:val="007C202E"/>
    <w:rsid w:val="007C20BC"/>
    <w:rsid w:val="007C2161"/>
    <w:rsid w:val="007C2229"/>
    <w:rsid w:val="007C2230"/>
    <w:rsid w:val="007C223E"/>
    <w:rsid w:val="007C227C"/>
    <w:rsid w:val="007C2285"/>
    <w:rsid w:val="007C22A8"/>
    <w:rsid w:val="007C22E9"/>
    <w:rsid w:val="007C230A"/>
    <w:rsid w:val="007C2316"/>
    <w:rsid w:val="007C233A"/>
    <w:rsid w:val="007C24BB"/>
    <w:rsid w:val="007C24EB"/>
    <w:rsid w:val="007C258E"/>
    <w:rsid w:val="007C25A0"/>
    <w:rsid w:val="007C25A8"/>
    <w:rsid w:val="007C266B"/>
    <w:rsid w:val="007C2764"/>
    <w:rsid w:val="007C276A"/>
    <w:rsid w:val="007C277E"/>
    <w:rsid w:val="007C27C9"/>
    <w:rsid w:val="007C2801"/>
    <w:rsid w:val="007C289F"/>
    <w:rsid w:val="007C28A5"/>
    <w:rsid w:val="007C28A9"/>
    <w:rsid w:val="007C28C2"/>
    <w:rsid w:val="007C2976"/>
    <w:rsid w:val="007C2ACE"/>
    <w:rsid w:val="007C2B22"/>
    <w:rsid w:val="007C2B4E"/>
    <w:rsid w:val="007C2B5E"/>
    <w:rsid w:val="007C2BAC"/>
    <w:rsid w:val="007C2BAD"/>
    <w:rsid w:val="007C2BE2"/>
    <w:rsid w:val="007C2C02"/>
    <w:rsid w:val="007C2C5B"/>
    <w:rsid w:val="007C2C70"/>
    <w:rsid w:val="007C2CA7"/>
    <w:rsid w:val="007C2D0C"/>
    <w:rsid w:val="007C2D91"/>
    <w:rsid w:val="007C2DA5"/>
    <w:rsid w:val="007C2DBA"/>
    <w:rsid w:val="007C2DE6"/>
    <w:rsid w:val="007C2E7D"/>
    <w:rsid w:val="007C2ECA"/>
    <w:rsid w:val="007C2F54"/>
    <w:rsid w:val="007C2FC0"/>
    <w:rsid w:val="007C30BC"/>
    <w:rsid w:val="007C30E2"/>
    <w:rsid w:val="007C316B"/>
    <w:rsid w:val="007C316F"/>
    <w:rsid w:val="007C31C4"/>
    <w:rsid w:val="007C3215"/>
    <w:rsid w:val="007C3282"/>
    <w:rsid w:val="007C328D"/>
    <w:rsid w:val="007C3565"/>
    <w:rsid w:val="007C3584"/>
    <w:rsid w:val="007C35B5"/>
    <w:rsid w:val="007C3636"/>
    <w:rsid w:val="007C3643"/>
    <w:rsid w:val="007C365C"/>
    <w:rsid w:val="007C368B"/>
    <w:rsid w:val="007C36EE"/>
    <w:rsid w:val="007C374E"/>
    <w:rsid w:val="007C3803"/>
    <w:rsid w:val="007C3848"/>
    <w:rsid w:val="007C3A08"/>
    <w:rsid w:val="007C3A95"/>
    <w:rsid w:val="007C3AC0"/>
    <w:rsid w:val="007C3AE9"/>
    <w:rsid w:val="007C3B19"/>
    <w:rsid w:val="007C3B3A"/>
    <w:rsid w:val="007C3CFD"/>
    <w:rsid w:val="007C3D64"/>
    <w:rsid w:val="007C3DA6"/>
    <w:rsid w:val="007C3DFA"/>
    <w:rsid w:val="007C3E02"/>
    <w:rsid w:val="007C3E0B"/>
    <w:rsid w:val="007C3F4A"/>
    <w:rsid w:val="007C40F0"/>
    <w:rsid w:val="007C4134"/>
    <w:rsid w:val="007C4146"/>
    <w:rsid w:val="007C41A8"/>
    <w:rsid w:val="007C41BB"/>
    <w:rsid w:val="007C41FC"/>
    <w:rsid w:val="007C422A"/>
    <w:rsid w:val="007C4239"/>
    <w:rsid w:val="007C4243"/>
    <w:rsid w:val="007C428D"/>
    <w:rsid w:val="007C436B"/>
    <w:rsid w:val="007C439E"/>
    <w:rsid w:val="007C43D3"/>
    <w:rsid w:val="007C43E1"/>
    <w:rsid w:val="007C441B"/>
    <w:rsid w:val="007C4439"/>
    <w:rsid w:val="007C4483"/>
    <w:rsid w:val="007C44C6"/>
    <w:rsid w:val="007C452C"/>
    <w:rsid w:val="007C4595"/>
    <w:rsid w:val="007C459D"/>
    <w:rsid w:val="007C45A1"/>
    <w:rsid w:val="007C45FF"/>
    <w:rsid w:val="007C460C"/>
    <w:rsid w:val="007C461B"/>
    <w:rsid w:val="007C4668"/>
    <w:rsid w:val="007C46E5"/>
    <w:rsid w:val="007C46F0"/>
    <w:rsid w:val="007C4735"/>
    <w:rsid w:val="007C47B5"/>
    <w:rsid w:val="007C4851"/>
    <w:rsid w:val="007C4878"/>
    <w:rsid w:val="007C4892"/>
    <w:rsid w:val="007C4897"/>
    <w:rsid w:val="007C48B1"/>
    <w:rsid w:val="007C4933"/>
    <w:rsid w:val="007C49AC"/>
    <w:rsid w:val="007C49BF"/>
    <w:rsid w:val="007C49D3"/>
    <w:rsid w:val="007C4A40"/>
    <w:rsid w:val="007C4A5D"/>
    <w:rsid w:val="007C4B90"/>
    <w:rsid w:val="007C4C06"/>
    <w:rsid w:val="007C4CB1"/>
    <w:rsid w:val="007C4D2C"/>
    <w:rsid w:val="007C4D7C"/>
    <w:rsid w:val="007C4E2C"/>
    <w:rsid w:val="007C4E43"/>
    <w:rsid w:val="007C4E49"/>
    <w:rsid w:val="007C4EBE"/>
    <w:rsid w:val="007C4F07"/>
    <w:rsid w:val="007C4FA9"/>
    <w:rsid w:val="007C4FF4"/>
    <w:rsid w:val="007C5024"/>
    <w:rsid w:val="007C505B"/>
    <w:rsid w:val="007C5061"/>
    <w:rsid w:val="007C5066"/>
    <w:rsid w:val="007C5075"/>
    <w:rsid w:val="007C509C"/>
    <w:rsid w:val="007C517A"/>
    <w:rsid w:val="007C5183"/>
    <w:rsid w:val="007C5265"/>
    <w:rsid w:val="007C52BB"/>
    <w:rsid w:val="007C52C6"/>
    <w:rsid w:val="007C5324"/>
    <w:rsid w:val="007C5533"/>
    <w:rsid w:val="007C5579"/>
    <w:rsid w:val="007C5635"/>
    <w:rsid w:val="007C569F"/>
    <w:rsid w:val="007C56E3"/>
    <w:rsid w:val="007C5765"/>
    <w:rsid w:val="007C576E"/>
    <w:rsid w:val="007C5848"/>
    <w:rsid w:val="007C58A0"/>
    <w:rsid w:val="007C58AA"/>
    <w:rsid w:val="007C58BF"/>
    <w:rsid w:val="007C5909"/>
    <w:rsid w:val="007C593B"/>
    <w:rsid w:val="007C59A0"/>
    <w:rsid w:val="007C59E4"/>
    <w:rsid w:val="007C5A27"/>
    <w:rsid w:val="007C5A2F"/>
    <w:rsid w:val="007C5A30"/>
    <w:rsid w:val="007C5A38"/>
    <w:rsid w:val="007C5A60"/>
    <w:rsid w:val="007C5BA1"/>
    <w:rsid w:val="007C5BAF"/>
    <w:rsid w:val="007C5BF4"/>
    <w:rsid w:val="007C5CD3"/>
    <w:rsid w:val="007C5D23"/>
    <w:rsid w:val="007C5D53"/>
    <w:rsid w:val="007C5DBC"/>
    <w:rsid w:val="007C5E2F"/>
    <w:rsid w:val="007C5E64"/>
    <w:rsid w:val="007C5E65"/>
    <w:rsid w:val="007C5EAF"/>
    <w:rsid w:val="007C5EF9"/>
    <w:rsid w:val="007C5EFD"/>
    <w:rsid w:val="007C5F05"/>
    <w:rsid w:val="007C5F37"/>
    <w:rsid w:val="007C5FAE"/>
    <w:rsid w:val="007C5FC0"/>
    <w:rsid w:val="007C5FCE"/>
    <w:rsid w:val="007C6034"/>
    <w:rsid w:val="007C605B"/>
    <w:rsid w:val="007C6079"/>
    <w:rsid w:val="007C613C"/>
    <w:rsid w:val="007C6140"/>
    <w:rsid w:val="007C6144"/>
    <w:rsid w:val="007C61BD"/>
    <w:rsid w:val="007C61E2"/>
    <w:rsid w:val="007C61EB"/>
    <w:rsid w:val="007C61EF"/>
    <w:rsid w:val="007C62EA"/>
    <w:rsid w:val="007C6393"/>
    <w:rsid w:val="007C63D1"/>
    <w:rsid w:val="007C6432"/>
    <w:rsid w:val="007C6473"/>
    <w:rsid w:val="007C6476"/>
    <w:rsid w:val="007C6484"/>
    <w:rsid w:val="007C6571"/>
    <w:rsid w:val="007C659A"/>
    <w:rsid w:val="007C67AA"/>
    <w:rsid w:val="007C67FF"/>
    <w:rsid w:val="007C680B"/>
    <w:rsid w:val="007C6880"/>
    <w:rsid w:val="007C68F2"/>
    <w:rsid w:val="007C6926"/>
    <w:rsid w:val="007C6940"/>
    <w:rsid w:val="007C69BC"/>
    <w:rsid w:val="007C69CD"/>
    <w:rsid w:val="007C69F9"/>
    <w:rsid w:val="007C6A57"/>
    <w:rsid w:val="007C6AC1"/>
    <w:rsid w:val="007C6B0F"/>
    <w:rsid w:val="007C6B26"/>
    <w:rsid w:val="007C6B57"/>
    <w:rsid w:val="007C6B66"/>
    <w:rsid w:val="007C6BF4"/>
    <w:rsid w:val="007C6C38"/>
    <w:rsid w:val="007C6C58"/>
    <w:rsid w:val="007C6C80"/>
    <w:rsid w:val="007C6C9D"/>
    <w:rsid w:val="007C6CE7"/>
    <w:rsid w:val="007C6D16"/>
    <w:rsid w:val="007C6DAD"/>
    <w:rsid w:val="007C6E1D"/>
    <w:rsid w:val="007C6E7F"/>
    <w:rsid w:val="007C6E93"/>
    <w:rsid w:val="007C6EDB"/>
    <w:rsid w:val="007C6F06"/>
    <w:rsid w:val="007C6F20"/>
    <w:rsid w:val="007C6FCB"/>
    <w:rsid w:val="007C7088"/>
    <w:rsid w:val="007C70F3"/>
    <w:rsid w:val="007C71B5"/>
    <w:rsid w:val="007C71CF"/>
    <w:rsid w:val="007C727E"/>
    <w:rsid w:val="007C7297"/>
    <w:rsid w:val="007C7298"/>
    <w:rsid w:val="007C729E"/>
    <w:rsid w:val="007C732B"/>
    <w:rsid w:val="007C732E"/>
    <w:rsid w:val="007C7344"/>
    <w:rsid w:val="007C73F6"/>
    <w:rsid w:val="007C742E"/>
    <w:rsid w:val="007C74D3"/>
    <w:rsid w:val="007C74D7"/>
    <w:rsid w:val="007C7546"/>
    <w:rsid w:val="007C75E5"/>
    <w:rsid w:val="007C76A0"/>
    <w:rsid w:val="007C76D1"/>
    <w:rsid w:val="007C7705"/>
    <w:rsid w:val="007C7722"/>
    <w:rsid w:val="007C7767"/>
    <w:rsid w:val="007C77C1"/>
    <w:rsid w:val="007C77C7"/>
    <w:rsid w:val="007C77ED"/>
    <w:rsid w:val="007C77F2"/>
    <w:rsid w:val="007C7886"/>
    <w:rsid w:val="007C78AB"/>
    <w:rsid w:val="007C78D9"/>
    <w:rsid w:val="007C794D"/>
    <w:rsid w:val="007C7953"/>
    <w:rsid w:val="007C797B"/>
    <w:rsid w:val="007C7A04"/>
    <w:rsid w:val="007C7A2D"/>
    <w:rsid w:val="007C7A55"/>
    <w:rsid w:val="007C7A99"/>
    <w:rsid w:val="007C7B5F"/>
    <w:rsid w:val="007C7BA1"/>
    <w:rsid w:val="007C7C1D"/>
    <w:rsid w:val="007C7C38"/>
    <w:rsid w:val="007C7CE9"/>
    <w:rsid w:val="007C7D1F"/>
    <w:rsid w:val="007C7D50"/>
    <w:rsid w:val="007C7D6C"/>
    <w:rsid w:val="007C7EAB"/>
    <w:rsid w:val="007C7F68"/>
    <w:rsid w:val="007C7FCD"/>
    <w:rsid w:val="007D0088"/>
    <w:rsid w:val="007D008E"/>
    <w:rsid w:val="007D0229"/>
    <w:rsid w:val="007D0275"/>
    <w:rsid w:val="007D02CB"/>
    <w:rsid w:val="007D02DE"/>
    <w:rsid w:val="007D034A"/>
    <w:rsid w:val="007D0359"/>
    <w:rsid w:val="007D0369"/>
    <w:rsid w:val="007D0378"/>
    <w:rsid w:val="007D0403"/>
    <w:rsid w:val="007D0415"/>
    <w:rsid w:val="007D049B"/>
    <w:rsid w:val="007D0583"/>
    <w:rsid w:val="007D05CC"/>
    <w:rsid w:val="007D05F1"/>
    <w:rsid w:val="007D0667"/>
    <w:rsid w:val="007D06A5"/>
    <w:rsid w:val="007D06AC"/>
    <w:rsid w:val="007D0742"/>
    <w:rsid w:val="007D0772"/>
    <w:rsid w:val="007D0787"/>
    <w:rsid w:val="007D07E3"/>
    <w:rsid w:val="007D0845"/>
    <w:rsid w:val="007D0861"/>
    <w:rsid w:val="007D08B8"/>
    <w:rsid w:val="007D08D1"/>
    <w:rsid w:val="007D092B"/>
    <w:rsid w:val="007D0946"/>
    <w:rsid w:val="007D095B"/>
    <w:rsid w:val="007D09B6"/>
    <w:rsid w:val="007D09C3"/>
    <w:rsid w:val="007D0A90"/>
    <w:rsid w:val="007D0B68"/>
    <w:rsid w:val="007D0B76"/>
    <w:rsid w:val="007D0B94"/>
    <w:rsid w:val="007D0C1C"/>
    <w:rsid w:val="007D0C1D"/>
    <w:rsid w:val="007D0C25"/>
    <w:rsid w:val="007D0C4B"/>
    <w:rsid w:val="007D0CC3"/>
    <w:rsid w:val="007D0CFC"/>
    <w:rsid w:val="007D0D9E"/>
    <w:rsid w:val="007D0E0C"/>
    <w:rsid w:val="007D0E82"/>
    <w:rsid w:val="007D0EB5"/>
    <w:rsid w:val="007D0F42"/>
    <w:rsid w:val="007D0F70"/>
    <w:rsid w:val="007D0F74"/>
    <w:rsid w:val="007D103E"/>
    <w:rsid w:val="007D106E"/>
    <w:rsid w:val="007D10C1"/>
    <w:rsid w:val="007D1167"/>
    <w:rsid w:val="007D11E5"/>
    <w:rsid w:val="007D11F9"/>
    <w:rsid w:val="007D1215"/>
    <w:rsid w:val="007D1231"/>
    <w:rsid w:val="007D126E"/>
    <w:rsid w:val="007D1273"/>
    <w:rsid w:val="007D132D"/>
    <w:rsid w:val="007D1354"/>
    <w:rsid w:val="007D1384"/>
    <w:rsid w:val="007D13B5"/>
    <w:rsid w:val="007D140C"/>
    <w:rsid w:val="007D140F"/>
    <w:rsid w:val="007D14BD"/>
    <w:rsid w:val="007D15FE"/>
    <w:rsid w:val="007D1604"/>
    <w:rsid w:val="007D1626"/>
    <w:rsid w:val="007D1640"/>
    <w:rsid w:val="007D1668"/>
    <w:rsid w:val="007D169B"/>
    <w:rsid w:val="007D1720"/>
    <w:rsid w:val="007D17B0"/>
    <w:rsid w:val="007D17D8"/>
    <w:rsid w:val="007D1824"/>
    <w:rsid w:val="007D1829"/>
    <w:rsid w:val="007D187F"/>
    <w:rsid w:val="007D18D2"/>
    <w:rsid w:val="007D19AB"/>
    <w:rsid w:val="007D19AE"/>
    <w:rsid w:val="007D1A4D"/>
    <w:rsid w:val="007D1B19"/>
    <w:rsid w:val="007D1B46"/>
    <w:rsid w:val="007D1B53"/>
    <w:rsid w:val="007D1B7C"/>
    <w:rsid w:val="007D1B87"/>
    <w:rsid w:val="007D1BEA"/>
    <w:rsid w:val="007D1C49"/>
    <w:rsid w:val="007D1C6D"/>
    <w:rsid w:val="007D1C84"/>
    <w:rsid w:val="007D1CE7"/>
    <w:rsid w:val="007D1D0A"/>
    <w:rsid w:val="007D1D12"/>
    <w:rsid w:val="007D1D79"/>
    <w:rsid w:val="007D1DE3"/>
    <w:rsid w:val="007D1DEF"/>
    <w:rsid w:val="007D1E11"/>
    <w:rsid w:val="007D1E51"/>
    <w:rsid w:val="007D1E7E"/>
    <w:rsid w:val="007D1F0E"/>
    <w:rsid w:val="007D1FC2"/>
    <w:rsid w:val="007D2026"/>
    <w:rsid w:val="007D208A"/>
    <w:rsid w:val="007D20A5"/>
    <w:rsid w:val="007D20CA"/>
    <w:rsid w:val="007D2110"/>
    <w:rsid w:val="007D211F"/>
    <w:rsid w:val="007D2123"/>
    <w:rsid w:val="007D2137"/>
    <w:rsid w:val="007D2140"/>
    <w:rsid w:val="007D2164"/>
    <w:rsid w:val="007D21DF"/>
    <w:rsid w:val="007D2266"/>
    <w:rsid w:val="007D227E"/>
    <w:rsid w:val="007D2283"/>
    <w:rsid w:val="007D22C7"/>
    <w:rsid w:val="007D2315"/>
    <w:rsid w:val="007D23A4"/>
    <w:rsid w:val="007D23E3"/>
    <w:rsid w:val="007D23F3"/>
    <w:rsid w:val="007D247B"/>
    <w:rsid w:val="007D24C1"/>
    <w:rsid w:val="007D24EF"/>
    <w:rsid w:val="007D2519"/>
    <w:rsid w:val="007D2619"/>
    <w:rsid w:val="007D2631"/>
    <w:rsid w:val="007D2664"/>
    <w:rsid w:val="007D2677"/>
    <w:rsid w:val="007D26E4"/>
    <w:rsid w:val="007D2774"/>
    <w:rsid w:val="007D27C8"/>
    <w:rsid w:val="007D28A5"/>
    <w:rsid w:val="007D28AB"/>
    <w:rsid w:val="007D28AC"/>
    <w:rsid w:val="007D28B5"/>
    <w:rsid w:val="007D28FB"/>
    <w:rsid w:val="007D2967"/>
    <w:rsid w:val="007D29E6"/>
    <w:rsid w:val="007D2A9F"/>
    <w:rsid w:val="007D2AD3"/>
    <w:rsid w:val="007D2B00"/>
    <w:rsid w:val="007D2B36"/>
    <w:rsid w:val="007D2BC5"/>
    <w:rsid w:val="007D2BE8"/>
    <w:rsid w:val="007D2C15"/>
    <w:rsid w:val="007D2C5A"/>
    <w:rsid w:val="007D2CEC"/>
    <w:rsid w:val="007D2D93"/>
    <w:rsid w:val="007D2DA6"/>
    <w:rsid w:val="007D2DC8"/>
    <w:rsid w:val="007D2F63"/>
    <w:rsid w:val="007D2F88"/>
    <w:rsid w:val="007D2FED"/>
    <w:rsid w:val="007D3036"/>
    <w:rsid w:val="007D3040"/>
    <w:rsid w:val="007D31A8"/>
    <w:rsid w:val="007D31FD"/>
    <w:rsid w:val="007D3269"/>
    <w:rsid w:val="007D32F5"/>
    <w:rsid w:val="007D32FB"/>
    <w:rsid w:val="007D3365"/>
    <w:rsid w:val="007D3382"/>
    <w:rsid w:val="007D33EB"/>
    <w:rsid w:val="007D3418"/>
    <w:rsid w:val="007D3526"/>
    <w:rsid w:val="007D35D2"/>
    <w:rsid w:val="007D36AB"/>
    <w:rsid w:val="007D373C"/>
    <w:rsid w:val="007D3742"/>
    <w:rsid w:val="007D37EF"/>
    <w:rsid w:val="007D37F0"/>
    <w:rsid w:val="007D3910"/>
    <w:rsid w:val="007D3920"/>
    <w:rsid w:val="007D39F9"/>
    <w:rsid w:val="007D3A51"/>
    <w:rsid w:val="007D3A8E"/>
    <w:rsid w:val="007D3A96"/>
    <w:rsid w:val="007D3B47"/>
    <w:rsid w:val="007D3C18"/>
    <w:rsid w:val="007D3C46"/>
    <w:rsid w:val="007D3CCC"/>
    <w:rsid w:val="007D3CFE"/>
    <w:rsid w:val="007D3D24"/>
    <w:rsid w:val="007D3D5D"/>
    <w:rsid w:val="007D3D71"/>
    <w:rsid w:val="007D3DA5"/>
    <w:rsid w:val="007D3E1B"/>
    <w:rsid w:val="007D3ED8"/>
    <w:rsid w:val="007D3EDA"/>
    <w:rsid w:val="007D3EE4"/>
    <w:rsid w:val="007D3F4D"/>
    <w:rsid w:val="007D3F58"/>
    <w:rsid w:val="007D3F78"/>
    <w:rsid w:val="007D3FEC"/>
    <w:rsid w:val="007D400A"/>
    <w:rsid w:val="007D402C"/>
    <w:rsid w:val="007D4089"/>
    <w:rsid w:val="007D417E"/>
    <w:rsid w:val="007D4184"/>
    <w:rsid w:val="007D41C3"/>
    <w:rsid w:val="007D4247"/>
    <w:rsid w:val="007D424F"/>
    <w:rsid w:val="007D42B6"/>
    <w:rsid w:val="007D438A"/>
    <w:rsid w:val="007D4391"/>
    <w:rsid w:val="007D43AB"/>
    <w:rsid w:val="007D43B6"/>
    <w:rsid w:val="007D43BF"/>
    <w:rsid w:val="007D43F4"/>
    <w:rsid w:val="007D45A6"/>
    <w:rsid w:val="007D45CA"/>
    <w:rsid w:val="007D4623"/>
    <w:rsid w:val="007D4643"/>
    <w:rsid w:val="007D4654"/>
    <w:rsid w:val="007D468F"/>
    <w:rsid w:val="007D46A5"/>
    <w:rsid w:val="007D46DF"/>
    <w:rsid w:val="007D4706"/>
    <w:rsid w:val="007D48F2"/>
    <w:rsid w:val="007D4A3B"/>
    <w:rsid w:val="007D4B3D"/>
    <w:rsid w:val="007D4B41"/>
    <w:rsid w:val="007D4BA5"/>
    <w:rsid w:val="007D4BF7"/>
    <w:rsid w:val="007D4C69"/>
    <w:rsid w:val="007D4CE1"/>
    <w:rsid w:val="007D4DF2"/>
    <w:rsid w:val="007D4E43"/>
    <w:rsid w:val="007D4E5C"/>
    <w:rsid w:val="007D4EA6"/>
    <w:rsid w:val="007D4EA7"/>
    <w:rsid w:val="007D4F3C"/>
    <w:rsid w:val="007D4F5F"/>
    <w:rsid w:val="007D4FD6"/>
    <w:rsid w:val="007D50E6"/>
    <w:rsid w:val="007D513C"/>
    <w:rsid w:val="007D513E"/>
    <w:rsid w:val="007D5310"/>
    <w:rsid w:val="007D5327"/>
    <w:rsid w:val="007D53EB"/>
    <w:rsid w:val="007D5425"/>
    <w:rsid w:val="007D54C6"/>
    <w:rsid w:val="007D553E"/>
    <w:rsid w:val="007D5598"/>
    <w:rsid w:val="007D55BB"/>
    <w:rsid w:val="007D55C9"/>
    <w:rsid w:val="007D56B4"/>
    <w:rsid w:val="007D56FB"/>
    <w:rsid w:val="007D575E"/>
    <w:rsid w:val="007D584B"/>
    <w:rsid w:val="007D5859"/>
    <w:rsid w:val="007D5890"/>
    <w:rsid w:val="007D5920"/>
    <w:rsid w:val="007D5998"/>
    <w:rsid w:val="007D59E0"/>
    <w:rsid w:val="007D5A41"/>
    <w:rsid w:val="007D5A81"/>
    <w:rsid w:val="007D5A8F"/>
    <w:rsid w:val="007D5AFF"/>
    <w:rsid w:val="007D5B53"/>
    <w:rsid w:val="007D5B58"/>
    <w:rsid w:val="007D5B74"/>
    <w:rsid w:val="007D5B9E"/>
    <w:rsid w:val="007D5BB8"/>
    <w:rsid w:val="007D5BCB"/>
    <w:rsid w:val="007D5C13"/>
    <w:rsid w:val="007D5C24"/>
    <w:rsid w:val="007D5D4F"/>
    <w:rsid w:val="007D5E0C"/>
    <w:rsid w:val="007D5E97"/>
    <w:rsid w:val="007D5F14"/>
    <w:rsid w:val="007D5F31"/>
    <w:rsid w:val="007D5F34"/>
    <w:rsid w:val="007D5F8F"/>
    <w:rsid w:val="007D5F94"/>
    <w:rsid w:val="007D605D"/>
    <w:rsid w:val="007D61AC"/>
    <w:rsid w:val="007D61B1"/>
    <w:rsid w:val="007D61C4"/>
    <w:rsid w:val="007D61DA"/>
    <w:rsid w:val="007D6274"/>
    <w:rsid w:val="007D6310"/>
    <w:rsid w:val="007D6323"/>
    <w:rsid w:val="007D633B"/>
    <w:rsid w:val="007D633F"/>
    <w:rsid w:val="007D6392"/>
    <w:rsid w:val="007D63E7"/>
    <w:rsid w:val="007D64A5"/>
    <w:rsid w:val="007D64D9"/>
    <w:rsid w:val="007D653B"/>
    <w:rsid w:val="007D6549"/>
    <w:rsid w:val="007D6588"/>
    <w:rsid w:val="007D65E1"/>
    <w:rsid w:val="007D6604"/>
    <w:rsid w:val="007D663E"/>
    <w:rsid w:val="007D665D"/>
    <w:rsid w:val="007D6668"/>
    <w:rsid w:val="007D66FD"/>
    <w:rsid w:val="007D67F6"/>
    <w:rsid w:val="007D684F"/>
    <w:rsid w:val="007D68CE"/>
    <w:rsid w:val="007D69A1"/>
    <w:rsid w:val="007D69AA"/>
    <w:rsid w:val="007D69DB"/>
    <w:rsid w:val="007D6A22"/>
    <w:rsid w:val="007D6A42"/>
    <w:rsid w:val="007D6A4D"/>
    <w:rsid w:val="007D6AC4"/>
    <w:rsid w:val="007D6AC6"/>
    <w:rsid w:val="007D6C41"/>
    <w:rsid w:val="007D6D0B"/>
    <w:rsid w:val="007D6D1E"/>
    <w:rsid w:val="007D6D45"/>
    <w:rsid w:val="007D6E06"/>
    <w:rsid w:val="007D6E12"/>
    <w:rsid w:val="007D6E85"/>
    <w:rsid w:val="007D6ED5"/>
    <w:rsid w:val="007D6EDB"/>
    <w:rsid w:val="007D6EF9"/>
    <w:rsid w:val="007D6F0C"/>
    <w:rsid w:val="007D6F7C"/>
    <w:rsid w:val="007D6FA9"/>
    <w:rsid w:val="007D6FBC"/>
    <w:rsid w:val="007D709D"/>
    <w:rsid w:val="007D70A4"/>
    <w:rsid w:val="007D7110"/>
    <w:rsid w:val="007D717A"/>
    <w:rsid w:val="007D717E"/>
    <w:rsid w:val="007D719A"/>
    <w:rsid w:val="007D71CC"/>
    <w:rsid w:val="007D71D9"/>
    <w:rsid w:val="007D7236"/>
    <w:rsid w:val="007D7297"/>
    <w:rsid w:val="007D72B1"/>
    <w:rsid w:val="007D730D"/>
    <w:rsid w:val="007D7348"/>
    <w:rsid w:val="007D736E"/>
    <w:rsid w:val="007D73B1"/>
    <w:rsid w:val="007D7426"/>
    <w:rsid w:val="007D7430"/>
    <w:rsid w:val="007D75AB"/>
    <w:rsid w:val="007D7623"/>
    <w:rsid w:val="007D7633"/>
    <w:rsid w:val="007D7667"/>
    <w:rsid w:val="007D7761"/>
    <w:rsid w:val="007D776C"/>
    <w:rsid w:val="007D778C"/>
    <w:rsid w:val="007D77F5"/>
    <w:rsid w:val="007D785C"/>
    <w:rsid w:val="007D787C"/>
    <w:rsid w:val="007D78C2"/>
    <w:rsid w:val="007D78D0"/>
    <w:rsid w:val="007D792A"/>
    <w:rsid w:val="007D793B"/>
    <w:rsid w:val="007D796F"/>
    <w:rsid w:val="007D79C4"/>
    <w:rsid w:val="007D7A10"/>
    <w:rsid w:val="007D7AA8"/>
    <w:rsid w:val="007D7AE8"/>
    <w:rsid w:val="007D7B0C"/>
    <w:rsid w:val="007D7BC3"/>
    <w:rsid w:val="007D7C2E"/>
    <w:rsid w:val="007D7C57"/>
    <w:rsid w:val="007D7C7F"/>
    <w:rsid w:val="007D7CA8"/>
    <w:rsid w:val="007D7CE3"/>
    <w:rsid w:val="007D7D04"/>
    <w:rsid w:val="007D7D66"/>
    <w:rsid w:val="007D7DB9"/>
    <w:rsid w:val="007D7DDD"/>
    <w:rsid w:val="007D7E28"/>
    <w:rsid w:val="007D7E77"/>
    <w:rsid w:val="007D7E9A"/>
    <w:rsid w:val="007D7E9F"/>
    <w:rsid w:val="007D7EB8"/>
    <w:rsid w:val="007D7F23"/>
    <w:rsid w:val="007D7F41"/>
    <w:rsid w:val="007D7F75"/>
    <w:rsid w:val="007D7FA4"/>
    <w:rsid w:val="007E0064"/>
    <w:rsid w:val="007E0072"/>
    <w:rsid w:val="007E007E"/>
    <w:rsid w:val="007E0087"/>
    <w:rsid w:val="007E00D9"/>
    <w:rsid w:val="007E01CB"/>
    <w:rsid w:val="007E024C"/>
    <w:rsid w:val="007E030E"/>
    <w:rsid w:val="007E0320"/>
    <w:rsid w:val="007E0375"/>
    <w:rsid w:val="007E03A6"/>
    <w:rsid w:val="007E03E3"/>
    <w:rsid w:val="007E03F9"/>
    <w:rsid w:val="007E05D5"/>
    <w:rsid w:val="007E0657"/>
    <w:rsid w:val="007E0662"/>
    <w:rsid w:val="007E06BC"/>
    <w:rsid w:val="007E06F1"/>
    <w:rsid w:val="007E071E"/>
    <w:rsid w:val="007E074F"/>
    <w:rsid w:val="007E0750"/>
    <w:rsid w:val="007E0799"/>
    <w:rsid w:val="007E07F6"/>
    <w:rsid w:val="007E080F"/>
    <w:rsid w:val="007E083A"/>
    <w:rsid w:val="007E086A"/>
    <w:rsid w:val="007E0955"/>
    <w:rsid w:val="007E0978"/>
    <w:rsid w:val="007E0A13"/>
    <w:rsid w:val="007E0A28"/>
    <w:rsid w:val="007E0B0D"/>
    <w:rsid w:val="007E0B27"/>
    <w:rsid w:val="007E0B3A"/>
    <w:rsid w:val="007E0B54"/>
    <w:rsid w:val="007E0B92"/>
    <w:rsid w:val="007E0BE0"/>
    <w:rsid w:val="007E0D3D"/>
    <w:rsid w:val="007E0D4D"/>
    <w:rsid w:val="007E0D50"/>
    <w:rsid w:val="007E0DAF"/>
    <w:rsid w:val="007E0E1A"/>
    <w:rsid w:val="007E0E8C"/>
    <w:rsid w:val="007E0EBB"/>
    <w:rsid w:val="007E0ED9"/>
    <w:rsid w:val="007E0EFD"/>
    <w:rsid w:val="007E0F07"/>
    <w:rsid w:val="007E0F58"/>
    <w:rsid w:val="007E0FD9"/>
    <w:rsid w:val="007E0FEA"/>
    <w:rsid w:val="007E1096"/>
    <w:rsid w:val="007E10A2"/>
    <w:rsid w:val="007E10F9"/>
    <w:rsid w:val="007E116F"/>
    <w:rsid w:val="007E118B"/>
    <w:rsid w:val="007E1197"/>
    <w:rsid w:val="007E119D"/>
    <w:rsid w:val="007E1203"/>
    <w:rsid w:val="007E122A"/>
    <w:rsid w:val="007E129F"/>
    <w:rsid w:val="007E12B9"/>
    <w:rsid w:val="007E12BF"/>
    <w:rsid w:val="007E12D7"/>
    <w:rsid w:val="007E1334"/>
    <w:rsid w:val="007E13E5"/>
    <w:rsid w:val="007E142C"/>
    <w:rsid w:val="007E1470"/>
    <w:rsid w:val="007E14BC"/>
    <w:rsid w:val="007E14F9"/>
    <w:rsid w:val="007E1515"/>
    <w:rsid w:val="007E1545"/>
    <w:rsid w:val="007E156A"/>
    <w:rsid w:val="007E1587"/>
    <w:rsid w:val="007E1591"/>
    <w:rsid w:val="007E1665"/>
    <w:rsid w:val="007E1797"/>
    <w:rsid w:val="007E1892"/>
    <w:rsid w:val="007E1896"/>
    <w:rsid w:val="007E18B7"/>
    <w:rsid w:val="007E1918"/>
    <w:rsid w:val="007E19BC"/>
    <w:rsid w:val="007E1A1D"/>
    <w:rsid w:val="007E1B69"/>
    <w:rsid w:val="007E1BA5"/>
    <w:rsid w:val="007E1BE5"/>
    <w:rsid w:val="007E1C57"/>
    <w:rsid w:val="007E1CA2"/>
    <w:rsid w:val="007E1D1E"/>
    <w:rsid w:val="007E1D92"/>
    <w:rsid w:val="007E1E26"/>
    <w:rsid w:val="007E1E29"/>
    <w:rsid w:val="007E1FBD"/>
    <w:rsid w:val="007E201D"/>
    <w:rsid w:val="007E22A7"/>
    <w:rsid w:val="007E2331"/>
    <w:rsid w:val="007E23A7"/>
    <w:rsid w:val="007E23F6"/>
    <w:rsid w:val="007E245C"/>
    <w:rsid w:val="007E24CA"/>
    <w:rsid w:val="007E24F6"/>
    <w:rsid w:val="007E2515"/>
    <w:rsid w:val="007E253A"/>
    <w:rsid w:val="007E254F"/>
    <w:rsid w:val="007E2598"/>
    <w:rsid w:val="007E259F"/>
    <w:rsid w:val="007E25CF"/>
    <w:rsid w:val="007E2699"/>
    <w:rsid w:val="007E2704"/>
    <w:rsid w:val="007E274A"/>
    <w:rsid w:val="007E2755"/>
    <w:rsid w:val="007E27E7"/>
    <w:rsid w:val="007E27F1"/>
    <w:rsid w:val="007E2876"/>
    <w:rsid w:val="007E28E3"/>
    <w:rsid w:val="007E29B2"/>
    <w:rsid w:val="007E29E4"/>
    <w:rsid w:val="007E2A8E"/>
    <w:rsid w:val="007E2ABD"/>
    <w:rsid w:val="007E2B1A"/>
    <w:rsid w:val="007E2BCF"/>
    <w:rsid w:val="007E2BDA"/>
    <w:rsid w:val="007E2C49"/>
    <w:rsid w:val="007E2C8F"/>
    <w:rsid w:val="007E2CC8"/>
    <w:rsid w:val="007E2CDE"/>
    <w:rsid w:val="007E2D57"/>
    <w:rsid w:val="007E2D78"/>
    <w:rsid w:val="007E2D9A"/>
    <w:rsid w:val="007E2DFD"/>
    <w:rsid w:val="007E2E07"/>
    <w:rsid w:val="007E2E7D"/>
    <w:rsid w:val="007E2EC1"/>
    <w:rsid w:val="007E2FF6"/>
    <w:rsid w:val="007E3061"/>
    <w:rsid w:val="007E3063"/>
    <w:rsid w:val="007E30EF"/>
    <w:rsid w:val="007E3103"/>
    <w:rsid w:val="007E3106"/>
    <w:rsid w:val="007E313C"/>
    <w:rsid w:val="007E316E"/>
    <w:rsid w:val="007E31D2"/>
    <w:rsid w:val="007E3283"/>
    <w:rsid w:val="007E32CC"/>
    <w:rsid w:val="007E336A"/>
    <w:rsid w:val="007E3378"/>
    <w:rsid w:val="007E3483"/>
    <w:rsid w:val="007E3580"/>
    <w:rsid w:val="007E3587"/>
    <w:rsid w:val="007E368A"/>
    <w:rsid w:val="007E3692"/>
    <w:rsid w:val="007E36CD"/>
    <w:rsid w:val="007E3796"/>
    <w:rsid w:val="007E3818"/>
    <w:rsid w:val="007E3821"/>
    <w:rsid w:val="007E38AC"/>
    <w:rsid w:val="007E3981"/>
    <w:rsid w:val="007E3A2E"/>
    <w:rsid w:val="007E3AE4"/>
    <w:rsid w:val="007E3B21"/>
    <w:rsid w:val="007E3B28"/>
    <w:rsid w:val="007E3B82"/>
    <w:rsid w:val="007E3BF7"/>
    <w:rsid w:val="007E3D9B"/>
    <w:rsid w:val="007E3DDB"/>
    <w:rsid w:val="007E3E17"/>
    <w:rsid w:val="007E3E5D"/>
    <w:rsid w:val="007E3EFF"/>
    <w:rsid w:val="007E3F08"/>
    <w:rsid w:val="007E3F2E"/>
    <w:rsid w:val="007E3FA4"/>
    <w:rsid w:val="007E3FE4"/>
    <w:rsid w:val="007E4005"/>
    <w:rsid w:val="007E400D"/>
    <w:rsid w:val="007E4016"/>
    <w:rsid w:val="007E4029"/>
    <w:rsid w:val="007E4144"/>
    <w:rsid w:val="007E417B"/>
    <w:rsid w:val="007E4181"/>
    <w:rsid w:val="007E41B5"/>
    <w:rsid w:val="007E41FE"/>
    <w:rsid w:val="007E4259"/>
    <w:rsid w:val="007E42A7"/>
    <w:rsid w:val="007E42C5"/>
    <w:rsid w:val="007E42D4"/>
    <w:rsid w:val="007E43B3"/>
    <w:rsid w:val="007E43ED"/>
    <w:rsid w:val="007E440D"/>
    <w:rsid w:val="007E4490"/>
    <w:rsid w:val="007E44C9"/>
    <w:rsid w:val="007E45C8"/>
    <w:rsid w:val="007E45DF"/>
    <w:rsid w:val="007E45F2"/>
    <w:rsid w:val="007E4648"/>
    <w:rsid w:val="007E46B4"/>
    <w:rsid w:val="007E4727"/>
    <w:rsid w:val="007E481B"/>
    <w:rsid w:val="007E4874"/>
    <w:rsid w:val="007E48C0"/>
    <w:rsid w:val="007E48EE"/>
    <w:rsid w:val="007E491B"/>
    <w:rsid w:val="007E49E1"/>
    <w:rsid w:val="007E49EB"/>
    <w:rsid w:val="007E4A0D"/>
    <w:rsid w:val="007E4A3A"/>
    <w:rsid w:val="007E4A49"/>
    <w:rsid w:val="007E4A96"/>
    <w:rsid w:val="007E4B0F"/>
    <w:rsid w:val="007E4B11"/>
    <w:rsid w:val="007E4B42"/>
    <w:rsid w:val="007E4B49"/>
    <w:rsid w:val="007E4BD4"/>
    <w:rsid w:val="007E4C2B"/>
    <w:rsid w:val="007E4CA6"/>
    <w:rsid w:val="007E4CFE"/>
    <w:rsid w:val="007E4D14"/>
    <w:rsid w:val="007E4D6F"/>
    <w:rsid w:val="007E4D7A"/>
    <w:rsid w:val="007E4DE0"/>
    <w:rsid w:val="007E4E85"/>
    <w:rsid w:val="007E4E90"/>
    <w:rsid w:val="007E4EA3"/>
    <w:rsid w:val="007E4ED9"/>
    <w:rsid w:val="007E4EE7"/>
    <w:rsid w:val="007E4F2B"/>
    <w:rsid w:val="007E4FA2"/>
    <w:rsid w:val="007E4FD5"/>
    <w:rsid w:val="007E502C"/>
    <w:rsid w:val="007E502F"/>
    <w:rsid w:val="007E5054"/>
    <w:rsid w:val="007E5058"/>
    <w:rsid w:val="007E50EE"/>
    <w:rsid w:val="007E5116"/>
    <w:rsid w:val="007E519A"/>
    <w:rsid w:val="007E51A6"/>
    <w:rsid w:val="007E51B2"/>
    <w:rsid w:val="007E51F3"/>
    <w:rsid w:val="007E524A"/>
    <w:rsid w:val="007E5257"/>
    <w:rsid w:val="007E525F"/>
    <w:rsid w:val="007E5324"/>
    <w:rsid w:val="007E53FA"/>
    <w:rsid w:val="007E5415"/>
    <w:rsid w:val="007E5431"/>
    <w:rsid w:val="007E5592"/>
    <w:rsid w:val="007E5650"/>
    <w:rsid w:val="007E56D1"/>
    <w:rsid w:val="007E5805"/>
    <w:rsid w:val="007E5840"/>
    <w:rsid w:val="007E58CA"/>
    <w:rsid w:val="007E5919"/>
    <w:rsid w:val="007E592C"/>
    <w:rsid w:val="007E5A2C"/>
    <w:rsid w:val="007E5B26"/>
    <w:rsid w:val="007E5B62"/>
    <w:rsid w:val="007E5BCD"/>
    <w:rsid w:val="007E5C1C"/>
    <w:rsid w:val="007E5C5A"/>
    <w:rsid w:val="007E5D0B"/>
    <w:rsid w:val="007E5D10"/>
    <w:rsid w:val="007E5DFD"/>
    <w:rsid w:val="007E5E84"/>
    <w:rsid w:val="007E5EBA"/>
    <w:rsid w:val="007E5F00"/>
    <w:rsid w:val="007E5F11"/>
    <w:rsid w:val="007E5F39"/>
    <w:rsid w:val="007E5F4A"/>
    <w:rsid w:val="007E6036"/>
    <w:rsid w:val="007E60E5"/>
    <w:rsid w:val="007E6132"/>
    <w:rsid w:val="007E613A"/>
    <w:rsid w:val="007E613D"/>
    <w:rsid w:val="007E6160"/>
    <w:rsid w:val="007E61A8"/>
    <w:rsid w:val="007E61FC"/>
    <w:rsid w:val="007E6219"/>
    <w:rsid w:val="007E624B"/>
    <w:rsid w:val="007E6380"/>
    <w:rsid w:val="007E63C0"/>
    <w:rsid w:val="007E63E0"/>
    <w:rsid w:val="007E63F5"/>
    <w:rsid w:val="007E6403"/>
    <w:rsid w:val="007E6452"/>
    <w:rsid w:val="007E6477"/>
    <w:rsid w:val="007E648D"/>
    <w:rsid w:val="007E64BD"/>
    <w:rsid w:val="007E651F"/>
    <w:rsid w:val="007E65ED"/>
    <w:rsid w:val="007E6674"/>
    <w:rsid w:val="007E6699"/>
    <w:rsid w:val="007E6701"/>
    <w:rsid w:val="007E6746"/>
    <w:rsid w:val="007E67FF"/>
    <w:rsid w:val="007E681D"/>
    <w:rsid w:val="007E6822"/>
    <w:rsid w:val="007E6824"/>
    <w:rsid w:val="007E68E8"/>
    <w:rsid w:val="007E6937"/>
    <w:rsid w:val="007E6962"/>
    <w:rsid w:val="007E69E3"/>
    <w:rsid w:val="007E6A0E"/>
    <w:rsid w:val="007E6A96"/>
    <w:rsid w:val="007E6B0C"/>
    <w:rsid w:val="007E6B16"/>
    <w:rsid w:val="007E6BF1"/>
    <w:rsid w:val="007E6E31"/>
    <w:rsid w:val="007E6E44"/>
    <w:rsid w:val="007E6E97"/>
    <w:rsid w:val="007E6EBB"/>
    <w:rsid w:val="007E6EE9"/>
    <w:rsid w:val="007E70ED"/>
    <w:rsid w:val="007E71B4"/>
    <w:rsid w:val="007E71B8"/>
    <w:rsid w:val="007E7211"/>
    <w:rsid w:val="007E7246"/>
    <w:rsid w:val="007E725F"/>
    <w:rsid w:val="007E726C"/>
    <w:rsid w:val="007E7282"/>
    <w:rsid w:val="007E7337"/>
    <w:rsid w:val="007E733F"/>
    <w:rsid w:val="007E738B"/>
    <w:rsid w:val="007E73C9"/>
    <w:rsid w:val="007E73DD"/>
    <w:rsid w:val="007E73ED"/>
    <w:rsid w:val="007E741A"/>
    <w:rsid w:val="007E742C"/>
    <w:rsid w:val="007E746F"/>
    <w:rsid w:val="007E750F"/>
    <w:rsid w:val="007E7595"/>
    <w:rsid w:val="007E75CE"/>
    <w:rsid w:val="007E75D8"/>
    <w:rsid w:val="007E75F9"/>
    <w:rsid w:val="007E77A7"/>
    <w:rsid w:val="007E77C2"/>
    <w:rsid w:val="007E77DD"/>
    <w:rsid w:val="007E784E"/>
    <w:rsid w:val="007E7955"/>
    <w:rsid w:val="007E796E"/>
    <w:rsid w:val="007E79C4"/>
    <w:rsid w:val="007E7AAF"/>
    <w:rsid w:val="007E7AC3"/>
    <w:rsid w:val="007E7B2B"/>
    <w:rsid w:val="007E7B3F"/>
    <w:rsid w:val="007E7B94"/>
    <w:rsid w:val="007E7C0C"/>
    <w:rsid w:val="007E7C48"/>
    <w:rsid w:val="007E7C71"/>
    <w:rsid w:val="007E7CDB"/>
    <w:rsid w:val="007E7CE0"/>
    <w:rsid w:val="007E7CF1"/>
    <w:rsid w:val="007E7D4F"/>
    <w:rsid w:val="007E7D99"/>
    <w:rsid w:val="007E7DA2"/>
    <w:rsid w:val="007E7DB8"/>
    <w:rsid w:val="007E7EB4"/>
    <w:rsid w:val="007E7F4C"/>
    <w:rsid w:val="007E7F63"/>
    <w:rsid w:val="007F0000"/>
    <w:rsid w:val="007F008C"/>
    <w:rsid w:val="007F00B2"/>
    <w:rsid w:val="007F00E3"/>
    <w:rsid w:val="007F00F2"/>
    <w:rsid w:val="007F0156"/>
    <w:rsid w:val="007F0174"/>
    <w:rsid w:val="007F01D8"/>
    <w:rsid w:val="007F01E9"/>
    <w:rsid w:val="007F01ED"/>
    <w:rsid w:val="007F027C"/>
    <w:rsid w:val="007F02DC"/>
    <w:rsid w:val="007F03E3"/>
    <w:rsid w:val="007F040F"/>
    <w:rsid w:val="007F041E"/>
    <w:rsid w:val="007F0463"/>
    <w:rsid w:val="007F049C"/>
    <w:rsid w:val="007F049E"/>
    <w:rsid w:val="007F04F9"/>
    <w:rsid w:val="007F061E"/>
    <w:rsid w:val="007F069F"/>
    <w:rsid w:val="007F06E8"/>
    <w:rsid w:val="007F071F"/>
    <w:rsid w:val="007F074C"/>
    <w:rsid w:val="007F075E"/>
    <w:rsid w:val="007F079D"/>
    <w:rsid w:val="007F084F"/>
    <w:rsid w:val="007F0853"/>
    <w:rsid w:val="007F0880"/>
    <w:rsid w:val="007F08D6"/>
    <w:rsid w:val="007F0900"/>
    <w:rsid w:val="007F0915"/>
    <w:rsid w:val="007F09A7"/>
    <w:rsid w:val="007F09D1"/>
    <w:rsid w:val="007F09FB"/>
    <w:rsid w:val="007F0A0B"/>
    <w:rsid w:val="007F0A8C"/>
    <w:rsid w:val="007F0AEE"/>
    <w:rsid w:val="007F0AF4"/>
    <w:rsid w:val="007F0B39"/>
    <w:rsid w:val="007F0B62"/>
    <w:rsid w:val="007F0B65"/>
    <w:rsid w:val="007F0D21"/>
    <w:rsid w:val="007F0E0E"/>
    <w:rsid w:val="007F0E74"/>
    <w:rsid w:val="007F0E79"/>
    <w:rsid w:val="007F0F8B"/>
    <w:rsid w:val="007F0FE0"/>
    <w:rsid w:val="007F1085"/>
    <w:rsid w:val="007F10F3"/>
    <w:rsid w:val="007F1123"/>
    <w:rsid w:val="007F117F"/>
    <w:rsid w:val="007F118D"/>
    <w:rsid w:val="007F11A9"/>
    <w:rsid w:val="007F11AA"/>
    <w:rsid w:val="007F1215"/>
    <w:rsid w:val="007F1289"/>
    <w:rsid w:val="007F128E"/>
    <w:rsid w:val="007F1299"/>
    <w:rsid w:val="007F12C7"/>
    <w:rsid w:val="007F12D7"/>
    <w:rsid w:val="007F1372"/>
    <w:rsid w:val="007F138B"/>
    <w:rsid w:val="007F13BE"/>
    <w:rsid w:val="007F13C0"/>
    <w:rsid w:val="007F13C6"/>
    <w:rsid w:val="007F13C7"/>
    <w:rsid w:val="007F13E2"/>
    <w:rsid w:val="007F1414"/>
    <w:rsid w:val="007F1450"/>
    <w:rsid w:val="007F1508"/>
    <w:rsid w:val="007F152B"/>
    <w:rsid w:val="007F154F"/>
    <w:rsid w:val="007F1620"/>
    <w:rsid w:val="007F1653"/>
    <w:rsid w:val="007F166D"/>
    <w:rsid w:val="007F16B5"/>
    <w:rsid w:val="007F16BC"/>
    <w:rsid w:val="007F16D0"/>
    <w:rsid w:val="007F1732"/>
    <w:rsid w:val="007F1775"/>
    <w:rsid w:val="007F1777"/>
    <w:rsid w:val="007F17BE"/>
    <w:rsid w:val="007F17FD"/>
    <w:rsid w:val="007F1814"/>
    <w:rsid w:val="007F1826"/>
    <w:rsid w:val="007F1874"/>
    <w:rsid w:val="007F1951"/>
    <w:rsid w:val="007F19E4"/>
    <w:rsid w:val="007F1A15"/>
    <w:rsid w:val="007F1A7E"/>
    <w:rsid w:val="007F1ADE"/>
    <w:rsid w:val="007F1AE7"/>
    <w:rsid w:val="007F1B1F"/>
    <w:rsid w:val="007F1B49"/>
    <w:rsid w:val="007F1B99"/>
    <w:rsid w:val="007F1BC7"/>
    <w:rsid w:val="007F1BFF"/>
    <w:rsid w:val="007F1C6A"/>
    <w:rsid w:val="007F1C6C"/>
    <w:rsid w:val="007F1CE5"/>
    <w:rsid w:val="007F1DA2"/>
    <w:rsid w:val="007F1DF9"/>
    <w:rsid w:val="007F1E94"/>
    <w:rsid w:val="007F1EF4"/>
    <w:rsid w:val="007F1F5B"/>
    <w:rsid w:val="007F1F7B"/>
    <w:rsid w:val="007F1FB2"/>
    <w:rsid w:val="007F203C"/>
    <w:rsid w:val="007F2042"/>
    <w:rsid w:val="007F206F"/>
    <w:rsid w:val="007F21E0"/>
    <w:rsid w:val="007F2257"/>
    <w:rsid w:val="007F232D"/>
    <w:rsid w:val="007F233C"/>
    <w:rsid w:val="007F2383"/>
    <w:rsid w:val="007F23A1"/>
    <w:rsid w:val="007F23D4"/>
    <w:rsid w:val="007F2419"/>
    <w:rsid w:val="007F252E"/>
    <w:rsid w:val="007F263B"/>
    <w:rsid w:val="007F2751"/>
    <w:rsid w:val="007F276A"/>
    <w:rsid w:val="007F27C8"/>
    <w:rsid w:val="007F27E4"/>
    <w:rsid w:val="007F27EA"/>
    <w:rsid w:val="007F281D"/>
    <w:rsid w:val="007F28E2"/>
    <w:rsid w:val="007F28EB"/>
    <w:rsid w:val="007F293A"/>
    <w:rsid w:val="007F2946"/>
    <w:rsid w:val="007F2967"/>
    <w:rsid w:val="007F2980"/>
    <w:rsid w:val="007F2985"/>
    <w:rsid w:val="007F2A51"/>
    <w:rsid w:val="007F2A6A"/>
    <w:rsid w:val="007F2B08"/>
    <w:rsid w:val="007F2B54"/>
    <w:rsid w:val="007F2B82"/>
    <w:rsid w:val="007F2BFB"/>
    <w:rsid w:val="007F2BFC"/>
    <w:rsid w:val="007F2C00"/>
    <w:rsid w:val="007F2C4F"/>
    <w:rsid w:val="007F2C5F"/>
    <w:rsid w:val="007F2CA2"/>
    <w:rsid w:val="007F2CC6"/>
    <w:rsid w:val="007F2CD8"/>
    <w:rsid w:val="007F2D23"/>
    <w:rsid w:val="007F2D2F"/>
    <w:rsid w:val="007F2D33"/>
    <w:rsid w:val="007F2DC5"/>
    <w:rsid w:val="007F2DDF"/>
    <w:rsid w:val="007F2E56"/>
    <w:rsid w:val="007F2F16"/>
    <w:rsid w:val="007F2F4D"/>
    <w:rsid w:val="007F2F7E"/>
    <w:rsid w:val="007F2F8D"/>
    <w:rsid w:val="007F300A"/>
    <w:rsid w:val="007F300C"/>
    <w:rsid w:val="007F3011"/>
    <w:rsid w:val="007F306E"/>
    <w:rsid w:val="007F30CE"/>
    <w:rsid w:val="007F3153"/>
    <w:rsid w:val="007F315F"/>
    <w:rsid w:val="007F3184"/>
    <w:rsid w:val="007F3247"/>
    <w:rsid w:val="007F3280"/>
    <w:rsid w:val="007F3292"/>
    <w:rsid w:val="007F32BC"/>
    <w:rsid w:val="007F32DE"/>
    <w:rsid w:val="007F32EA"/>
    <w:rsid w:val="007F32FC"/>
    <w:rsid w:val="007F3319"/>
    <w:rsid w:val="007F3324"/>
    <w:rsid w:val="007F33D4"/>
    <w:rsid w:val="007F33DC"/>
    <w:rsid w:val="007F3467"/>
    <w:rsid w:val="007F3505"/>
    <w:rsid w:val="007F3564"/>
    <w:rsid w:val="007F3571"/>
    <w:rsid w:val="007F35CF"/>
    <w:rsid w:val="007F3656"/>
    <w:rsid w:val="007F367B"/>
    <w:rsid w:val="007F3742"/>
    <w:rsid w:val="007F3783"/>
    <w:rsid w:val="007F379B"/>
    <w:rsid w:val="007F3863"/>
    <w:rsid w:val="007F3871"/>
    <w:rsid w:val="007F38AF"/>
    <w:rsid w:val="007F3906"/>
    <w:rsid w:val="007F394D"/>
    <w:rsid w:val="007F39DB"/>
    <w:rsid w:val="007F3A01"/>
    <w:rsid w:val="007F3A99"/>
    <w:rsid w:val="007F3ABB"/>
    <w:rsid w:val="007F3B9F"/>
    <w:rsid w:val="007F3BCE"/>
    <w:rsid w:val="007F3CA9"/>
    <w:rsid w:val="007F3CB0"/>
    <w:rsid w:val="007F3CBA"/>
    <w:rsid w:val="007F3CFD"/>
    <w:rsid w:val="007F3DE2"/>
    <w:rsid w:val="007F3DFE"/>
    <w:rsid w:val="007F3E72"/>
    <w:rsid w:val="007F3ECD"/>
    <w:rsid w:val="007F3ED9"/>
    <w:rsid w:val="007F3F6B"/>
    <w:rsid w:val="007F3F8C"/>
    <w:rsid w:val="007F3FB2"/>
    <w:rsid w:val="007F40EF"/>
    <w:rsid w:val="007F4179"/>
    <w:rsid w:val="007F419D"/>
    <w:rsid w:val="007F41AB"/>
    <w:rsid w:val="007F41B8"/>
    <w:rsid w:val="007F4282"/>
    <w:rsid w:val="007F42F9"/>
    <w:rsid w:val="007F4305"/>
    <w:rsid w:val="007F4323"/>
    <w:rsid w:val="007F433E"/>
    <w:rsid w:val="007F4388"/>
    <w:rsid w:val="007F43E5"/>
    <w:rsid w:val="007F43F7"/>
    <w:rsid w:val="007F441C"/>
    <w:rsid w:val="007F453A"/>
    <w:rsid w:val="007F45FD"/>
    <w:rsid w:val="007F464C"/>
    <w:rsid w:val="007F4664"/>
    <w:rsid w:val="007F4682"/>
    <w:rsid w:val="007F4695"/>
    <w:rsid w:val="007F46F4"/>
    <w:rsid w:val="007F470F"/>
    <w:rsid w:val="007F474D"/>
    <w:rsid w:val="007F476C"/>
    <w:rsid w:val="007F47F9"/>
    <w:rsid w:val="007F4808"/>
    <w:rsid w:val="007F4849"/>
    <w:rsid w:val="007F48D3"/>
    <w:rsid w:val="007F48DB"/>
    <w:rsid w:val="007F492D"/>
    <w:rsid w:val="007F4991"/>
    <w:rsid w:val="007F49E2"/>
    <w:rsid w:val="007F4A20"/>
    <w:rsid w:val="007F4A71"/>
    <w:rsid w:val="007F4A76"/>
    <w:rsid w:val="007F4AB7"/>
    <w:rsid w:val="007F4B57"/>
    <w:rsid w:val="007F4B6D"/>
    <w:rsid w:val="007F4BF4"/>
    <w:rsid w:val="007F4CB0"/>
    <w:rsid w:val="007F4D0F"/>
    <w:rsid w:val="007F4D1A"/>
    <w:rsid w:val="007F4D47"/>
    <w:rsid w:val="007F4E0D"/>
    <w:rsid w:val="007F4F8A"/>
    <w:rsid w:val="007F4FAA"/>
    <w:rsid w:val="007F4FBB"/>
    <w:rsid w:val="007F4FC0"/>
    <w:rsid w:val="007F4FEA"/>
    <w:rsid w:val="007F5035"/>
    <w:rsid w:val="007F5040"/>
    <w:rsid w:val="007F50E8"/>
    <w:rsid w:val="007F5143"/>
    <w:rsid w:val="007F5167"/>
    <w:rsid w:val="007F517B"/>
    <w:rsid w:val="007F5216"/>
    <w:rsid w:val="007F5238"/>
    <w:rsid w:val="007F525F"/>
    <w:rsid w:val="007F52D3"/>
    <w:rsid w:val="007F52D6"/>
    <w:rsid w:val="007F5313"/>
    <w:rsid w:val="007F5397"/>
    <w:rsid w:val="007F53EB"/>
    <w:rsid w:val="007F540F"/>
    <w:rsid w:val="007F54C0"/>
    <w:rsid w:val="007F554C"/>
    <w:rsid w:val="007F5610"/>
    <w:rsid w:val="007F566F"/>
    <w:rsid w:val="007F56AE"/>
    <w:rsid w:val="007F58F4"/>
    <w:rsid w:val="007F5905"/>
    <w:rsid w:val="007F5983"/>
    <w:rsid w:val="007F59F9"/>
    <w:rsid w:val="007F5A01"/>
    <w:rsid w:val="007F5A15"/>
    <w:rsid w:val="007F5A3B"/>
    <w:rsid w:val="007F5AA4"/>
    <w:rsid w:val="007F5ABB"/>
    <w:rsid w:val="007F5B3D"/>
    <w:rsid w:val="007F5BE3"/>
    <w:rsid w:val="007F5CF3"/>
    <w:rsid w:val="007F5D2C"/>
    <w:rsid w:val="007F5D60"/>
    <w:rsid w:val="007F5D87"/>
    <w:rsid w:val="007F5DA6"/>
    <w:rsid w:val="007F5E16"/>
    <w:rsid w:val="007F5E8B"/>
    <w:rsid w:val="007F5FC0"/>
    <w:rsid w:val="007F5FE2"/>
    <w:rsid w:val="007F5FF7"/>
    <w:rsid w:val="007F6020"/>
    <w:rsid w:val="007F6075"/>
    <w:rsid w:val="007F60C8"/>
    <w:rsid w:val="007F60FC"/>
    <w:rsid w:val="007F62A9"/>
    <w:rsid w:val="007F6341"/>
    <w:rsid w:val="007F63A4"/>
    <w:rsid w:val="007F63EF"/>
    <w:rsid w:val="007F63F1"/>
    <w:rsid w:val="007F6410"/>
    <w:rsid w:val="007F6420"/>
    <w:rsid w:val="007F6426"/>
    <w:rsid w:val="007F6472"/>
    <w:rsid w:val="007F6476"/>
    <w:rsid w:val="007F6494"/>
    <w:rsid w:val="007F64F5"/>
    <w:rsid w:val="007F6587"/>
    <w:rsid w:val="007F65BA"/>
    <w:rsid w:val="007F6618"/>
    <w:rsid w:val="007F6685"/>
    <w:rsid w:val="007F672A"/>
    <w:rsid w:val="007F6749"/>
    <w:rsid w:val="007F6839"/>
    <w:rsid w:val="007F6851"/>
    <w:rsid w:val="007F6861"/>
    <w:rsid w:val="007F688E"/>
    <w:rsid w:val="007F68DC"/>
    <w:rsid w:val="007F691C"/>
    <w:rsid w:val="007F69A2"/>
    <w:rsid w:val="007F6A32"/>
    <w:rsid w:val="007F6ACE"/>
    <w:rsid w:val="007F6AD4"/>
    <w:rsid w:val="007F6B27"/>
    <w:rsid w:val="007F6B8D"/>
    <w:rsid w:val="007F6E55"/>
    <w:rsid w:val="007F6E74"/>
    <w:rsid w:val="007F6E94"/>
    <w:rsid w:val="007F6ED3"/>
    <w:rsid w:val="007F6EF1"/>
    <w:rsid w:val="007F6F43"/>
    <w:rsid w:val="007F6F9B"/>
    <w:rsid w:val="007F7003"/>
    <w:rsid w:val="007F7054"/>
    <w:rsid w:val="007F70C3"/>
    <w:rsid w:val="007F717D"/>
    <w:rsid w:val="007F7215"/>
    <w:rsid w:val="007F7228"/>
    <w:rsid w:val="007F724B"/>
    <w:rsid w:val="007F7270"/>
    <w:rsid w:val="007F7283"/>
    <w:rsid w:val="007F72AF"/>
    <w:rsid w:val="007F72FC"/>
    <w:rsid w:val="007F730D"/>
    <w:rsid w:val="007F7360"/>
    <w:rsid w:val="007F7373"/>
    <w:rsid w:val="007F73C0"/>
    <w:rsid w:val="007F742D"/>
    <w:rsid w:val="007F7527"/>
    <w:rsid w:val="007F7532"/>
    <w:rsid w:val="007F7535"/>
    <w:rsid w:val="007F757C"/>
    <w:rsid w:val="007F76D2"/>
    <w:rsid w:val="007F7709"/>
    <w:rsid w:val="007F7735"/>
    <w:rsid w:val="007F773C"/>
    <w:rsid w:val="007F779D"/>
    <w:rsid w:val="007F77C0"/>
    <w:rsid w:val="007F7801"/>
    <w:rsid w:val="007F78A3"/>
    <w:rsid w:val="007F78C5"/>
    <w:rsid w:val="007F7A41"/>
    <w:rsid w:val="007F7A5B"/>
    <w:rsid w:val="007F7AB9"/>
    <w:rsid w:val="007F7B45"/>
    <w:rsid w:val="007F7B98"/>
    <w:rsid w:val="007F7BCB"/>
    <w:rsid w:val="007F7BD3"/>
    <w:rsid w:val="007F7C0F"/>
    <w:rsid w:val="007F7C21"/>
    <w:rsid w:val="007F7C4A"/>
    <w:rsid w:val="007F7CB0"/>
    <w:rsid w:val="007F7D69"/>
    <w:rsid w:val="007F7D6F"/>
    <w:rsid w:val="007F7D7E"/>
    <w:rsid w:val="007F7DBB"/>
    <w:rsid w:val="007F7E75"/>
    <w:rsid w:val="007F7EA1"/>
    <w:rsid w:val="007F7F24"/>
    <w:rsid w:val="007F7F33"/>
    <w:rsid w:val="007F7F41"/>
    <w:rsid w:val="007F7F66"/>
    <w:rsid w:val="007F7F73"/>
    <w:rsid w:val="007F7FB1"/>
    <w:rsid w:val="00800026"/>
    <w:rsid w:val="008000BE"/>
    <w:rsid w:val="0080014C"/>
    <w:rsid w:val="008001A9"/>
    <w:rsid w:val="00800208"/>
    <w:rsid w:val="0080024D"/>
    <w:rsid w:val="0080033A"/>
    <w:rsid w:val="00800449"/>
    <w:rsid w:val="008004A5"/>
    <w:rsid w:val="008004B4"/>
    <w:rsid w:val="008004B7"/>
    <w:rsid w:val="00800500"/>
    <w:rsid w:val="008005C4"/>
    <w:rsid w:val="00800609"/>
    <w:rsid w:val="0080062A"/>
    <w:rsid w:val="00800670"/>
    <w:rsid w:val="00800679"/>
    <w:rsid w:val="0080068C"/>
    <w:rsid w:val="008006A7"/>
    <w:rsid w:val="008006F9"/>
    <w:rsid w:val="00800748"/>
    <w:rsid w:val="00800751"/>
    <w:rsid w:val="008007AF"/>
    <w:rsid w:val="008007DD"/>
    <w:rsid w:val="0080084F"/>
    <w:rsid w:val="00800876"/>
    <w:rsid w:val="00800973"/>
    <w:rsid w:val="008009AE"/>
    <w:rsid w:val="008009B0"/>
    <w:rsid w:val="008009B1"/>
    <w:rsid w:val="00800AC9"/>
    <w:rsid w:val="00800AE1"/>
    <w:rsid w:val="00800B3A"/>
    <w:rsid w:val="00800B4A"/>
    <w:rsid w:val="00800B7F"/>
    <w:rsid w:val="00800BB2"/>
    <w:rsid w:val="00800BF2"/>
    <w:rsid w:val="00800C36"/>
    <w:rsid w:val="00800C3A"/>
    <w:rsid w:val="00800C4C"/>
    <w:rsid w:val="00800D1B"/>
    <w:rsid w:val="00800DB3"/>
    <w:rsid w:val="00800DEC"/>
    <w:rsid w:val="00800E2B"/>
    <w:rsid w:val="00800E62"/>
    <w:rsid w:val="00800EB4"/>
    <w:rsid w:val="00800EB9"/>
    <w:rsid w:val="00800EBE"/>
    <w:rsid w:val="00800EF4"/>
    <w:rsid w:val="00800EFD"/>
    <w:rsid w:val="00800F40"/>
    <w:rsid w:val="00800FDB"/>
    <w:rsid w:val="0080100B"/>
    <w:rsid w:val="008010C7"/>
    <w:rsid w:val="00801107"/>
    <w:rsid w:val="0080111A"/>
    <w:rsid w:val="0080111E"/>
    <w:rsid w:val="00801120"/>
    <w:rsid w:val="0080119D"/>
    <w:rsid w:val="00801214"/>
    <w:rsid w:val="00801231"/>
    <w:rsid w:val="0080124C"/>
    <w:rsid w:val="0080125A"/>
    <w:rsid w:val="0080127E"/>
    <w:rsid w:val="008012A8"/>
    <w:rsid w:val="00801399"/>
    <w:rsid w:val="00801402"/>
    <w:rsid w:val="0080140C"/>
    <w:rsid w:val="00801441"/>
    <w:rsid w:val="00801478"/>
    <w:rsid w:val="0080148A"/>
    <w:rsid w:val="008014A0"/>
    <w:rsid w:val="008014CD"/>
    <w:rsid w:val="008015E8"/>
    <w:rsid w:val="008016BE"/>
    <w:rsid w:val="008016FB"/>
    <w:rsid w:val="00801722"/>
    <w:rsid w:val="00801742"/>
    <w:rsid w:val="008017AD"/>
    <w:rsid w:val="0080181F"/>
    <w:rsid w:val="008018A0"/>
    <w:rsid w:val="00801942"/>
    <w:rsid w:val="0080195D"/>
    <w:rsid w:val="00801969"/>
    <w:rsid w:val="008019D3"/>
    <w:rsid w:val="00801A07"/>
    <w:rsid w:val="00801A43"/>
    <w:rsid w:val="00801A62"/>
    <w:rsid w:val="00801A94"/>
    <w:rsid w:val="00801B8A"/>
    <w:rsid w:val="00801BD2"/>
    <w:rsid w:val="00801C2C"/>
    <w:rsid w:val="00801C49"/>
    <w:rsid w:val="00801CC6"/>
    <w:rsid w:val="00801D12"/>
    <w:rsid w:val="00801D1C"/>
    <w:rsid w:val="00801D92"/>
    <w:rsid w:val="00801DB7"/>
    <w:rsid w:val="00801DD3"/>
    <w:rsid w:val="00801DEC"/>
    <w:rsid w:val="00801E18"/>
    <w:rsid w:val="00801E67"/>
    <w:rsid w:val="00801EC3"/>
    <w:rsid w:val="00801EC4"/>
    <w:rsid w:val="00801EDD"/>
    <w:rsid w:val="00801EFC"/>
    <w:rsid w:val="00801F47"/>
    <w:rsid w:val="00801F5C"/>
    <w:rsid w:val="00801F65"/>
    <w:rsid w:val="0080206C"/>
    <w:rsid w:val="00802072"/>
    <w:rsid w:val="008020CB"/>
    <w:rsid w:val="00802125"/>
    <w:rsid w:val="0080218B"/>
    <w:rsid w:val="00802192"/>
    <w:rsid w:val="0080226B"/>
    <w:rsid w:val="00802330"/>
    <w:rsid w:val="00802335"/>
    <w:rsid w:val="00802369"/>
    <w:rsid w:val="008023B6"/>
    <w:rsid w:val="00802451"/>
    <w:rsid w:val="0080246F"/>
    <w:rsid w:val="008024C9"/>
    <w:rsid w:val="008024EF"/>
    <w:rsid w:val="00802506"/>
    <w:rsid w:val="0080257A"/>
    <w:rsid w:val="00802681"/>
    <w:rsid w:val="008027CC"/>
    <w:rsid w:val="008027F9"/>
    <w:rsid w:val="00802823"/>
    <w:rsid w:val="008028C5"/>
    <w:rsid w:val="008028FD"/>
    <w:rsid w:val="008029D3"/>
    <w:rsid w:val="008029D7"/>
    <w:rsid w:val="00802AA4"/>
    <w:rsid w:val="00802AB6"/>
    <w:rsid w:val="00802B80"/>
    <w:rsid w:val="00802BA3"/>
    <w:rsid w:val="00802C21"/>
    <w:rsid w:val="00802D10"/>
    <w:rsid w:val="00802D2F"/>
    <w:rsid w:val="00802D48"/>
    <w:rsid w:val="00802E60"/>
    <w:rsid w:val="00802ECB"/>
    <w:rsid w:val="00802F09"/>
    <w:rsid w:val="00802F45"/>
    <w:rsid w:val="00802F69"/>
    <w:rsid w:val="00802FE8"/>
    <w:rsid w:val="00802FF9"/>
    <w:rsid w:val="00802FFC"/>
    <w:rsid w:val="00803017"/>
    <w:rsid w:val="0080301F"/>
    <w:rsid w:val="0080304A"/>
    <w:rsid w:val="00803082"/>
    <w:rsid w:val="00803098"/>
    <w:rsid w:val="00803104"/>
    <w:rsid w:val="0080312A"/>
    <w:rsid w:val="00803134"/>
    <w:rsid w:val="00803175"/>
    <w:rsid w:val="008031EA"/>
    <w:rsid w:val="008032B7"/>
    <w:rsid w:val="00803358"/>
    <w:rsid w:val="008033B3"/>
    <w:rsid w:val="008033B8"/>
    <w:rsid w:val="00803403"/>
    <w:rsid w:val="00803430"/>
    <w:rsid w:val="00803473"/>
    <w:rsid w:val="008034AE"/>
    <w:rsid w:val="008034BE"/>
    <w:rsid w:val="008034E0"/>
    <w:rsid w:val="008034FC"/>
    <w:rsid w:val="00803557"/>
    <w:rsid w:val="008035B6"/>
    <w:rsid w:val="00803634"/>
    <w:rsid w:val="00803640"/>
    <w:rsid w:val="00803663"/>
    <w:rsid w:val="008036A8"/>
    <w:rsid w:val="008036E0"/>
    <w:rsid w:val="008036E8"/>
    <w:rsid w:val="0080373A"/>
    <w:rsid w:val="0080373B"/>
    <w:rsid w:val="0080378E"/>
    <w:rsid w:val="00803798"/>
    <w:rsid w:val="008037A4"/>
    <w:rsid w:val="008037A8"/>
    <w:rsid w:val="008037B2"/>
    <w:rsid w:val="008037CC"/>
    <w:rsid w:val="008037E4"/>
    <w:rsid w:val="008037E7"/>
    <w:rsid w:val="00803823"/>
    <w:rsid w:val="008038CD"/>
    <w:rsid w:val="0080390F"/>
    <w:rsid w:val="00803995"/>
    <w:rsid w:val="00803A83"/>
    <w:rsid w:val="00803AC8"/>
    <w:rsid w:val="00803ACA"/>
    <w:rsid w:val="00803B86"/>
    <w:rsid w:val="00803BBF"/>
    <w:rsid w:val="00803C50"/>
    <w:rsid w:val="00803C92"/>
    <w:rsid w:val="00803D0E"/>
    <w:rsid w:val="00803DF4"/>
    <w:rsid w:val="00803E48"/>
    <w:rsid w:val="00803F2E"/>
    <w:rsid w:val="00803F47"/>
    <w:rsid w:val="00803FA2"/>
    <w:rsid w:val="00803FCF"/>
    <w:rsid w:val="00804006"/>
    <w:rsid w:val="00804040"/>
    <w:rsid w:val="00804044"/>
    <w:rsid w:val="0080407A"/>
    <w:rsid w:val="0080409C"/>
    <w:rsid w:val="0080423A"/>
    <w:rsid w:val="008042F1"/>
    <w:rsid w:val="00804300"/>
    <w:rsid w:val="0080432D"/>
    <w:rsid w:val="0080433A"/>
    <w:rsid w:val="00804346"/>
    <w:rsid w:val="00804383"/>
    <w:rsid w:val="008043AF"/>
    <w:rsid w:val="00804434"/>
    <w:rsid w:val="008044D6"/>
    <w:rsid w:val="00804580"/>
    <w:rsid w:val="008045E4"/>
    <w:rsid w:val="00804613"/>
    <w:rsid w:val="00804666"/>
    <w:rsid w:val="008046A3"/>
    <w:rsid w:val="008046DA"/>
    <w:rsid w:val="00804782"/>
    <w:rsid w:val="00804792"/>
    <w:rsid w:val="008047B3"/>
    <w:rsid w:val="008047C6"/>
    <w:rsid w:val="00804839"/>
    <w:rsid w:val="0080489A"/>
    <w:rsid w:val="008049CF"/>
    <w:rsid w:val="00804A7E"/>
    <w:rsid w:val="00804AA2"/>
    <w:rsid w:val="00804B08"/>
    <w:rsid w:val="00804B23"/>
    <w:rsid w:val="00804B26"/>
    <w:rsid w:val="00804BF5"/>
    <w:rsid w:val="00804C21"/>
    <w:rsid w:val="00804C9D"/>
    <w:rsid w:val="00804D37"/>
    <w:rsid w:val="00804D38"/>
    <w:rsid w:val="00804D62"/>
    <w:rsid w:val="00804D7C"/>
    <w:rsid w:val="00804D99"/>
    <w:rsid w:val="00804DDD"/>
    <w:rsid w:val="00804DEF"/>
    <w:rsid w:val="00804E20"/>
    <w:rsid w:val="00804E51"/>
    <w:rsid w:val="00804EE0"/>
    <w:rsid w:val="00804F08"/>
    <w:rsid w:val="0080502C"/>
    <w:rsid w:val="00805092"/>
    <w:rsid w:val="00805093"/>
    <w:rsid w:val="0080512D"/>
    <w:rsid w:val="00805164"/>
    <w:rsid w:val="00805193"/>
    <w:rsid w:val="0080522B"/>
    <w:rsid w:val="00805247"/>
    <w:rsid w:val="0080525E"/>
    <w:rsid w:val="008053F7"/>
    <w:rsid w:val="008054F1"/>
    <w:rsid w:val="008055AB"/>
    <w:rsid w:val="008055CA"/>
    <w:rsid w:val="00805607"/>
    <w:rsid w:val="00805638"/>
    <w:rsid w:val="0080566D"/>
    <w:rsid w:val="0080566E"/>
    <w:rsid w:val="0080569D"/>
    <w:rsid w:val="00805795"/>
    <w:rsid w:val="008057B9"/>
    <w:rsid w:val="008057E4"/>
    <w:rsid w:val="008058D5"/>
    <w:rsid w:val="0080596E"/>
    <w:rsid w:val="00805A38"/>
    <w:rsid w:val="00805AE1"/>
    <w:rsid w:val="00805BCE"/>
    <w:rsid w:val="00805BF7"/>
    <w:rsid w:val="00805C1A"/>
    <w:rsid w:val="00805C9B"/>
    <w:rsid w:val="00805CD5"/>
    <w:rsid w:val="00805D57"/>
    <w:rsid w:val="00805D7F"/>
    <w:rsid w:val="00805DE0"/>
    <w:rsid w:val="00805E66"/>
    <w:rsid w:val="00805E72"/>
    <w:rsid w:val="00805F3D"/>
    <w:rsid w:val="00805F93"/>
    <w:rsid w:val="00805F9F"/>
    <w:rsid w:val="00805FF1"/>
    <w:rsid w:val="00806039"/>
    <w:rsid w:val="00806042"/>
    <w:rsid w:val="00806060"/>
    <w:rsid w:val="0080609D"/>
    <w:rsid w:val="0080618B"/>
    <w:rsid w:val="008061C4"/>
    <w:rsid w:val="0080623C"/>
    <w:rsid w:val="008062A4"/>
    <w:rsid w:val="008062FF"/>
    <w:rsid w:val="0080632F"/>
    <w:rsid w:val="00806398"/>
    <w:rsid w:val="0080644A"/>
    <w:rsid w:val="0080645F"/>
    <w:rsid w:val="0080659B"/>
    <w:rsid w:val="008066D0"/>
    <w:rsid w:val="008066F5"/>
    <w:rsid w:val="00806882"/>
    <w:rsid w:val="0080688B"/>
    <w:rsid w:val="00806893"/>
    <w:rsid w:val="0080698D"/>
    <w:rsid w:val="008069AE"/>
    <w:rsid w:val="00806A22"/>
    <w:rsid w:val="00806AEF"/>
    <w:rsid w:val="00806BC7"/>
    <w:rsid w:val="00806C36"/>
    <w:rsid w:val="00806C7B"/>
    <w:rsid w:val="00806C8A"/>
    <w:rsid w:val="00806C94"/>
    <w:rsid w:val="00806D68"/>
    <w:rsid w:val="00806D8F"/>
    <w:rsid w:val="00806E0D"/>
    <w:rsid w:val="00806E53"/>
    <w:rsid w:val="00806E7E"/>
    <w:rsid w:val="00806ED7"/>
    <w:rsid w:val="00806EE3"/>
    <w:rsid w:val="00806EEB"/>
    <w:rsid w:val="00806EF2"/>
    <w:rsid w:val="00806F47"/>
    <w:rsid w:val="00806FFE"/>
    <w:rsid w:val="00807010"/>
    <w:rsid w:val="0080708F"/>
    <w:rsid w:val="00807108"/>
    <w:rsid w:val="0080714F"/>
    <w:rsid w:val="008071B2"/>
    <w:rsid w:val="008071D2"/>
    <w:rsid w:val="00807261"/>
    <w:rsid w:val="008072A9"/>
    <w:rsid w:val="008072E3"/>
    <w:rsid w:val="00807373"/>
    <w:rsid w:val="0080737F"/>
    <w:rsid w:val="0080738D"/>
    <w:rsid w:val="008073C6"/>
    <w:rsid w:val="00807437"/>
    <w:rsid w:val="00807572"/>
    <w:rsid w:val="00807662"/>
    <w:rsid w:val="00807767"/>
    <w:rsid w:val="008077D4"/>
    <w:rsid w:val="0080781A"/>
    <w:rsid w:val="008078DE"/>
    <w:rsid w:val="0080796F"/>
    <w:rsid w:val="0080799E"/>
    <w:rsid w:val="008079CF"/>
    <w:rsid w:val="008079F0"/>
    <w:rsid w:val="00807AA7"/>
    <w:rsid w:val="00807AAD"/>
    <w:rsid w:val="00807ACB"/>
    <w:rsid w:val="00807AF2"/>
    <w:rsid w:val="00807B0B"/>
    <w:rsid w:val="00807B4C"/>
    <w:rsid w:val="00807B4D"/>
    <w:rsid w:val="00807BB6"/>
    <w:rsid w:val="00807BD3"/>
    <w:rsid w:val="00807BDC"/>
    <w:rsid w:val="00807C09"/>
    <w:rsid w:val="00807C15"/>
    <w:rsid w:val="00807CCC"/>
    <w:rsid w:val="00807DC6"/>
    <w:rsid w:val="00807DC7"/>
    <w:rsid w:val="00807E22"/>
    <w:rsid w:val="00807E37"/>
    <w:rsid w:val="00807EC0"/>
    <w:rsid w:val="00807F2A"/>
    <w:rsid w:val="00807FF7"/>
    <w:rsid w:val="00810117"/>
    <w:rsid w:val="008102AA"/>
    <w:rsid w:val="008102CD"/>
    <w:rsid w:val="00810364"/>
    <w:rsid w:val="008103C9"/>
    <w:rsid w:val="0081042E"/>
    <w:rsid w:val="00810449"/>
    <w:rsid w:val="00810465"/>
    <w:rsid w:val="008104AF"/>
    <w:rsid w:val="00810530"/>
    <w:rsid w:val="00810551"/>
    <w:rsid w:val="00810591"/>
    <w:rsid w:val="008105B5"/>
    <w:rsid w:val="0081061C"/>
    <w:rsid w:val="00810646"/>
    <w:rsid w:val="0081069F"/>
    <w:rsid w:val="008106AE"/>
    <w:rsid w:val="00810796"/>
    <w:rsid w:val="008108DB"/>
    <w:rsid w:val="008108E8"/>
    <w:rsid w:val="008109C6"/>
    <w:rsid w:val="008109DD"/>
    <w:rsid w:val="00810A01"/>
    <w:rsid w:val="00810AA6"/>
    <w:rsid w:val="00810AD3"/>
    <w:rsid w:val="00810BA3"/>
    <w:rsid w:val="00810BDC"/>
    <w:rsid w:val="00810BFA"/>
    <w:rsid w:val="00810C02"/>
    <w:rsid w:val="00810C15"/>
    <w:rsid w:val="00810C1B"/>
    <w:rsid w:val="00810C22"/>
    <w:rsid w:val="00810C2C"/>
    <w:rsid w:val="00810D14"/>
    <w:rsid w:val="00810DDA"/>
    <w:rsid w:val="00810E49"/>
    <w:rsid w:val="00810E7C"/>
    <w:rsid w:val="00810F10"/>
    <w:rsid w:val="00810F1E"/>
    <w:rsid w:val="00810F8D"/>
    <w:rsid w:val="00810F9C"/>
    <w:rsid w:val="00810FA4"/>
    <w:rsid w:val="00810FC3"/>
    <w:rsid w:val="00811002"/>
    <w:rsid w:val="008112D6"/>
    <w:rsid w:val="008112E3"/>
    <w:rsid w:val="0081131F"/>
    <w:rsid w:val="0081132A"/>
    <w:rsid w:val="00811349"/>
    <w:rsid w:val="008113D0"/>
    <w:rsid w:val="008113F6"/>
    <w:rsid w:val="00811402"/>
    <w:rsid w:val="00811492"/>
    <w:rsid w:val="00811494"/>
    <w:rsid w:val="00811512"/>
    <w:rsid w:val="0081156C"/>
    <w:rsid w:val="00811597"/>
    <w:rsid w:val="00811627"/>
    <w:rsid w:val="00811646"/>
    <w:rsid w:val="0081165F"/>
    <w:rsid w:val="008116AA"/>
    <w:rsid w:val="008116EB"/>
    <w:rsid w:val="0081170A"/>
    <w:rsid w:val="0081177D"/>
    <w:rsid w:val="0081182D"/>
    <w:rsid w:val="0081189B"/>
    <w:rsid w:val="008118CD"/>
    <w:rsid w:val="008118CE"/>
    <w:rsid w:val="008118D5"/>
    <w:rsid w:val="0081195A"/>
    <w:rsid w:val="00811A1D"/>
    <w:rsid w:val="00811A32"/>
    <w:rsid w:val="00811B44"/>
    <w:rsid w:val="00811BD1"/>
    <w:rsid w:val="00811CC3"/>
    <w:rsid w:val="00811DAF"/>
    <w:rsid w:val="00811F37"/>
    <w:rsid w:val="00811FAA"/>
    <w:rsid w:val="00811FB6"/>
    <w:rsid w:val="0081206B"/>
    <w:rsid w:val="0081215C"/>
    <w:rsid w:val="00812196"/>
    <w:rsid w:val="00812284"/>
    <w:rsid w:val="008122BA"/>
    <w:rsid w:val="0081237D"/>
    <w:rsid w:val="00812411"/>
    <w:rsid w:val="00812419"/>
    <w:rsid w:val="0081248E"/>
    <w:rsid w:val="008124E6"/>
    <w:rsid w:val="008124F4"/>
    <w:rsid w:val="008125B5"/>
    <w:rsid w:val="0081280C"/>
    <w:rsid w:val="008128A4"/>
    <w:rsid w:val="008128C0"/>
    <w:rsid w:val="00812926"/>
    <w:rsid w:val="00812978"/>
    <w:rsid w:val="008129AD"/>
    <w:rsid w:val="008129B9"/>
    <w:rsid w:val="00812A3C"/>
    <w:rsid w:val="00812AEA"/>
    <w:rsid w:val="00812BB2"/>
    <w:rsid w:val="00812BDD"/>
    <w:rsid w:val="00812C05"/>
    <w:rsid w:val="00812C2F"/>
    <w:rsid w:val="00812C30"/>
    <w:rsid w:val="00812C57"/>
    <w:rsid w:val="00812CE1"/>
    <w:rsid w:val="00812DC8"/>
    <w:rsid w:val="00812E20"/>
    <w:rsid w:val="00812E23"/>
    <w:rsid w:val="00812E2B"/>
    <w:rsid w:val="00812E5D"/>
    <w:rsid w:val="00812EA1"/>
    <w:rsid w:val="00812F13"/>
    <w:rsid w:val="00812F19"/>
    <w:rsid w:val="00812FC9"/>
    <w:rsid w:val="00813082"/>
    <w:rsid w:val="008130B8"/>
    <w:rsid w:val="008130D7"/>
    <w:rsid w:val="008130FA"/>
    <w:rsid w:val="0081314E"/>
    <w:rsid w:val="008131EE"/>
    <w:rsid w:val="008131F6"/>
    <w:rsid w:val="00813201"/>
    <w:rsid w:val="00813260"/>
    <w:rsid w:val="008132E0"/>
    <w:rsid w:val="0081333D"/>
    <w:rsid w:val="00813363"/>
    <w:rsid w:val="008133D7"/>
    <w:rsid w:val="008133FD"/>
    <w:rsid w:val="0081340B"/>
    <w:rsid w:val="00813448"/>
    <w:rsid w:val="00813467"/>
    <w:rsid w:val="00813475"/>
    <w:rsid w:val="008134C7"/>
    <w:rsid w:val="008134F4"/>
    <w:rsid w:val="00813556"/>
    <w:rsid w:val="008135FE"/>
    <w:rsid w:val="00813679"/>
    <w:rsid w:val="008136B2"/>
    <w:rsid w:val="00813743"/>
    <w:rsid w:val="00813780"/>
    <w:rsid w:val="00813786"/>
    <w:rsid w:val="00813797"/>
    <w:rsid w:val="008137AB"/>
    <w:rsid w:val="008137CE"/>
    <w:rsid w:val="008137E9"/>
    <w:rsid w:val="00813882"/>
    <w:rsid w:val="008138B3"/>
    <w:rsid w:val="0081399C"/>
    <w:rsid w:val="008139CD"/>
    <w:rsid w:val="008139E1"/>
    <w:rsid w:val="00813AE7"/>
    <w:rsid w:val="00813C68"/>
    <w:rsid w:val="00813C72"/>
    <w:rsid w:val="00813D8B"/>
    <w:rsid w:val="00813DBC"/>
    <w:rsid w:val="00813DEF"/>
    <w:rsid w:val="00813E64"/>
    <w:rsid w:val="00813E6C"/>
    <w:rsid w:val="00813E89"/>
    <w:rsid w:val="00813F41"/>
    <w:rsid w:val="00813F73"/>
    <w:rsid w:val="00813FC4"/>
    <w:rsid w:val="00813FDC"/>
    <w:rsid w:val="00813FE1"/>
    <w:rsid w:val="00813FEF"/>
    <w:rsid w:val="0081401F"/>
    <w:rsid w:val="0081408B"/>
    <w:rsid w:val="0081409D"/>
    <w:rsid w:val="008140A2"/>
    <w:rsid w:val="00814125"/>
    <w:rsid w:val="00814136"/>
    <w:rsid w:val="00814148"/>
    <w:rsid w:val="00814168"/>
    <w:rsid w:val="00814184"/>
    <w:rsid w:val="00814202"/>
    <w:rsid w:val="00814223"/>
    <w:rsid w:val="0081422F"/>
    <w:rsid w:val="008142CD"/>
    <w:rsid w:val="0081446D"/>
    <w:rsid w:val="00814496"/>
    <w:rsid w:val="008144B2"/>
    <w:rsid w:val="008144D6"/>
    <w:rsid w:val="00814547"/>
    <w:rsid w:val="0081455C"/>
    <w:rsid w:val="00814617"/>
    <w:rsid w:val="00814645"/>
    <w:rsid w:val="00814654"/>
    <w:rsid w:val="00814664"/>
    <w:rsid w:val="008146A4"/>
    <w:rsid w:val="008146D8"/>
    <w:rsid w:val="008147DC"/>
    <w:rsid w:val="0081482A"/>
    <w:rsid w:val="008148D3"/>
    <w:rsid w:val="0081490E"/>
    <w:rsid w:val="00814938"/>
    <w:rsid w:val="008149F4"/>
    <w:rsid w:val="00814A26"/>
    <w:rsid w:val="00814B8D"/>
    <w:rsid w:val="00814BA4"/>
    <w:rsid w:val="00814BD1"/>
    <w:rsid w:val="00814C68"/>
    <w:rsid w:val="00814CBD"/>
    <w:rsid w:val="00814D87"/>
    <w:rsid w:val="00814DE0"/>
    <w:rsid w:val="00814DE5"/>
    <w:rsid w:val="00814E1F"/>
    <w:rsid w:val="00814E28"/>
    <w:rsid w:val="00814E41"/>
    <w:rsid w:val="00814E4B"/>
    <w:rsid w:val="00814E5D"/>
    <w:rsid w:val="00814E6E"/>
    <w:rsid w:val="00814E9B"/>
    <w:rsid w:val="00814F38"/>
    <w:rsid w:val="00814F45"/>
    <w:rsid w:val="00814F57"/>
    <w:rsid w:val="00814FBF"/>
    <w:rsid w:val="00815075"/>
    <w:rsid w:val="008150AA"/>
    <w:rsid w:val="008150D4"/>
    <w:rsid w:val="0081512D"/>
    <w:rsid w:val="00815147"/>
    <w:rsid w:val="00815150"/>
    <w:rsid w:val="0081519B"/>
    <w:rsid w:val="00815211"/>
    <w:rsid w:val="00815464"/>
    <w:rsid w:val="00815467"/>
    <w:rsid w:val="0081546F"/>
    <w:rsid w:val="00815474"/>
    <w:rsid w:val="00815564"/>
    <w:rsid w:val="00815649"/>
    <w:rsid w:val="0081579A"/>
    <w:rsid w:val="008157DF"/>
    <w:rsid w:val="00815841"/>
    <w:rsid w:val="00815871"/>
    <w:rsid w:val="008158FA"/>
    <w:rsid w:val="008158FC"/>
    <w:rsid w:val="0081594A"/>
    <w:rsid w:val="0081596F"/>
    <w:rsid w:val="00815998"/>
    <w:rsid w:val="008159A7"/>
    <w:rsid w:val="008159F7"/>
    <w:rsid w:val="00815A1C"/>
    <w:rsid w:val="00815A84"/>
    <w:rsid w:val="00815AEC"/>
    <w:rsid w:val="00815AFE"/>
    <w:rsid w:val="00815B1F"/>
    <w:rsid w:val="00815B3B"/>
    <w:rsid w:val="00815B5E"/>
    <w:rsid w:val="00815BCD"/>
    <w:rsid w:val="00815C07"/>
    <w:rsid w:val="00815C26"/>
    <w:rsid w:val="00815C5B"/>
    <w:rsid w:val="00815C77"/>
    <w:rsid w:val="00815CB3"/>
    <w:rsid w:val="00815D09"/>
    <w:rsid w:val="00815D0A"/>
    <w:rsid w:val="00815D92"/>
    <w:rsid w:val="00815E30"/>
    <w:rsid w:val="00815ED3"/>
    <w:rsid w:val="00815F7F"/>
    <w:rsid w:val="0081607E"/>
    <w:rsid w:val="0081616D"/>
    <w:rsid w:val="00816269"/>
    <w:rsid w:val="00816281"/>
    <w:rsid w:val="008162EE"/>
    <w:rsid w:val="0081642F"/>
    <w:rsid w:val="00816438"/>
    <w:rsid w:val="008164A8"/>
    <w:rsid w:val="0081653E"/>
    <w:rsid w:val="0081654D"/>
    <w:rsid w:val="0081659A"/>
    <w:rsid w:val="008165A4"/>
    <w:rsid w:val="008165AB"/>
    <w:rsid w:val="008165F2"/>
    <w:rsid w:val="00816668"/>
    <w:rsid w:val="008167EC"/>
    <w:rsid w:val="00816863"/>
    <w:rsid w:val="0081688A"/>
    <w:rsid w:val="008168B6"/>
    <w:rsid w:val="008168DB"/>
    <w:rsid w:val="008168E2"/>
    <w:rsid w:val="008169F1"/>
    <w:rsid w:val="00816A40"/>
    <w:rsid w:val="00816A6C"/>
    <w:rsid w:val="00816A79"/>
    <w:rsid w:val="00816A80"/>
    <w:rsid w:val="00816A93"/>
    <w:rsid w:val="00816B92"/>
    <w:rsid w:val="00816BA5"/>
    <w:rsid w:val="00816C40"/>
    <w:rsid w:val="00816C47"/>
    <w:rsid w:val="00816C6E"/>
    <w:rsid w:val="00816C72"/>
    <w:rsid w:val="00816C78"/>
    <w:rsid w:val="00816D28"/>
    <w:rsid w:val="00816D31"/>
    <w:rsid w:val="00816D7C"/>
    <w:rsid w:val="00816D84"/>
    <w:rsid w:val="00816DB0"/>
    <w:rsid w:val="00816DCC"/>
    <w:rsid w:val="00816DED"/>
    <w:rsid w:val="00816E13"/>
    <w:rsid w:val="00816E1C"/>
    <w:rsid w:val="00816EF1"/>
    <w:rsid w:val="00816EF6"/>
    <w:rsid w:val="00816F8A"/>
    <w:rsid w:val="008170C6"/>
    <w:rsid w:val="0081712C"/>
    <w:rsid w:val="008171CB"/>
    <w:rsid w:val="00817220"/>
    <w:rsid w:val="00817256"/>
    <w:rsid w:val="00817270"/>
    <w:rsid w:val="00817298"/>
    <w:rsid w:val="008173CF"/>
    <w:rsid w:val="0081741C"/>
    <w:rsid w:val="008174B9"/>
    <w:rsid w:val="00817530"/>
    <w:rsid w:val="008175C5"/>
    <w:rsid w:val="008175D3"/>
    <w:rsid w:val="008175F6"/>
    <w:rsid w:val="00817691"/>
    <w:rsid w:val="008176A5"/>
    <w:rsid w:val="008176B7"/>
    <w:rsid w:val="00817779"/>
    <w:rsid w:val="00817799"/>
    <w:rsid w:val="0081779A"/>
    <w:rsid w:val="008177AB"/>
    <w:rsid w:val="008177D0"/>
    <w:rsid w:val="008177FC"/>
    <w:rsid w:val="0081787F"/>
    <w:rsid w:val="008178FB"/>
    <w:rsid w:val="00817977"/>
    <w:rsid w:val="008179C8"/>
    <w:rsid w:val="008179E0"/>
    <w:rsid w:val="00817A0C"/>
    <w:rsid w:val="00817A66"/>
    <w:rsid w:val="00817AC7"/>
    <w:rsid w:val="00817B07"/>
    <w:rsid w:val="00817B25"/>
    <w:rsid w:val="00817B61"/>
    <w:rsid w:val="00817B6A"/>
    <w:rsid w:val="00817C17"/>
    <w:rsid w:val="00817C1C"/>
    <w:rsid w:val="00817C31"/>
    <w:rsid w:val="00817C62"/>
    <w:rsid w:val="00817CB2"/>
    <w:rsid w:val="00817E13"/>
    <w:rsid w:val="00817E4E"/>
    <w:rsid w:val="00817E68"/>
    <w:rsid w:val="00817EA9"/>
    <w:rsid w:val="00817FD8"/>
    <w:rsid w:val="00817FED"/>
    <w:rsid w:val="00820002"/>
    <w:rsid w:val="00820037"/>
    <w:rsid w:val="00820060"/>
    <w:rsid w:val="008201D9"/>
    <w:rsid w:val="0082020C"/>
    <w:rsid w:val="00820335"/>
    <w:rsid w:val="008203DF"/>
    <w:rsid w:val="008203F2"/>
    <w:rsid w:val="0082048E"/>
    <w:rsid w:val="008204EF"/>
    <w:rsid w:val="0082052E"/>
    <w:rsid w:val="00820578"/>
    <w:rsid w:val="008205DA"/>
    <w:rsid w:val="00820631"/>
    <w:rsid w:val="00820693"/>
    <w:rsid w:val="008206BC"/>
    <w:rsid w:val="008206E0"/>
    <w:rsid w:val="0082071C"/>
    <w:rsid w:val="00820725"/>
    <w:rsid w:val="00820732"/>
    <w:rsid w:val="008207CF"/>
    <w:rsid w:val="00820A2A"/>
    <w:rsid w:val="00820AC6"/>
    <w:rsid w:val="00820AF6"/>
    <w:rsid w:val="00820BC4"/>
    <w:rsid w:val="00820BC7"/>
    <w:rsid w:val="00820C81"/>
    <w:rsid w:val="00820C93"/>
    <w:rsid w:val="00820CEF"/>
    <w:rsid w:val="00820D6B"/>
    <w:rsid w:val="00820D7C"/>
    <w:rsid w:val="00820DA4"/>
    <w:rsid w:val="00820DAD"/>
    <w:rsid w:val="00820DE7"/>
    <w:rsid w:val="00820DEF"/>
    <w:rsid w:val="00820E0E"/>
    <w:rsid w:val="00820E48"/>
    <w:rsid w:val="00820F3B"/>
    <w:rsid w:val="00820F46"/>
    <w:rsid w:val="00820F84"/>
    <w:rsid w:val="00821045"/>
    <w:rsid w:val="008210D3"/>
    <w:rsid w:val="00821168"/>
    <w:rsid w:val="008211C3"/>
    <w:rsid w:val="008211CF"/>
    <w:rsid w:val="0082129C"/>
    <w:rsid w:val="008213C1"/>
    <w:rsid w:val="00821419"/>
    <w:rsid w:val="00821496"/>
    <w:rsid w:val="00821498"/>
    <w:rsid w:val="0082156B"/>
    <w:rsid w:val="00821573"/>
    <w:rsid w:val="0082157A"/>
    <w:rsid w:val="008215CE"/>
    <w:rsid w:val="008215DC"/>
    <w:rsid w:val="0082164C"/>
    <w:rsid w:val="0082165A"/>
    <w:rsid w:val="00821666"/>
    <w:rsid w:val="008217D4"/>
    <w:rsid w:val="0082182F"/>
    <w:rsid w:val="00821852"/>
    <w:rsid w:val="008218C6"/>
    <w:rsid w:val="00821935"/>
    <w:rsid w:val="00821976"/>
    <w:rsid w:val="008219E5"/>
    <w:rsid w:val="008219F5"/>
    <w:rsid w:val="00821A44"/>
    <w:rsid w:val="00821A4F"/>
    <w:rsid w:val="00821B3D"/>
    <w:rsid w:val="00821B3F"/>
    <w:rsid w:val="00821BE9"/>
    <w:rsid w:val="00821CEC"/>
    <w:rsid w:val="00821D84"/>
    <w:rsid w:val="00821DFA"/>
    <w:rsid w:val="00821E18"/>
    <w:rsid w:val="00821E3C"/>
    <w:rsid w:val="00821F14"/>
    <w:rsid w:val="00821F36"/>
    <w:rsid w:val="00821F60"/>
    <w:rsid w:val="00821F65"/>
    <w:rsid w:val="0082201E"/>
    <w:rsid w:val="00822051"/>
    <w:rsid w:val="00822094"/>
    <w:rsid w:val="008220A7"/>
    <w:rsid w:val="008220C2"/>
    <w:rsid w:val="008220E0"/>
    <w:rsid w:val="008220E9"/>
    <w:rsid w:val="00822151"/>
    <w:rsid w:val="0082217A"/>
    <w:rsid w:val="00822269"/>
    <w:rsid w:val="0082227E"/>
    <w:rsid w:val="008222F2"/>
    <w:rsid w:val="008223B3"/>
    <w:rsid w:val="008223BD"/>
    <w:rsid w:val="00822412"/>
    <w:rsid w:val="00822443"/>
    <w:rsid w:val="00822482"/>
    <w:rsid w:val="008224A1"/>
    <w:rsid w:val="0082251C"/>
    <w:rsid w:val="00822553"/>
    <w:rsid w:val="00822596"/>
    <w:rsid w:val="008225B7"/>
    <w:rsid w:val="00822656"/>
    <w:rsid w:val="00822690"/>
    <w:rsid w:val="008226CF"/>
    <w:rsid w:val="008227AA"/>
    <w:rsid w:val="008227B7"/>
    <w:rsid w:val="00822802"/>
    <w:rsid w:val="00822803"/>
    <w:rsid w:val="00822819"/>
    <w:rsid w:val="0082281E"/>
    <w:rsid w:val="008228AC"/>
    <w:rsid w:val="0082292E"/>
    <w:rsid w:val="00822963"/>
    <w:rsid w:val="008229BD"/>
    <w:rsid w:val="008229F3"/>
    <w:rsid w:val="008229FB"/>
    <w:rsid w:val="00822A9D"/>
    <w:rsid w:val="00822AB8"/>
    <w:rsid w:val="00822ACC"/>
    <w:rsid w:val="00822BE5"/>
    <w:rsid w:val="00822BFB"/>
    <w:rsid w:val="00822C15"/>
    <w:rsid w:val="00822C36"/>
    <w:rsid w:val="00822C37"/>
    <w:rsid w:val="00822CB8"/>
    <w:rsid w:val="00822D30"/>
    <w:rsid w:val="00822D77"/>
    <w:rsid w:val="00822D90"/>
    <w:rsid w:val="00822DB0"/>
    <w:rsid w:val="00822DE8"/>
    <w:rsid w:val="00822EA6"/>
    <w:rsid w:val="00822ECD"/>
    <w:rsid w:val="00822F18"/>
    <w:rsid w:val="00822F74"/>
    <w:rsid w:val="00823035"/>
    <w:rsid w:val="00823062"/>
    <w:rsid w:val="00823068"/>
    <w:rsid w:val="0082307D"/>
    <w:rsid w:val="00823088"/>
    <w:rsid w:val="008230AE"/>
    <w:rsid w:val="00823163"/>
    <w:rsid w:val="0082318C"/>
    <w:rsid w:val="00823218"/>
    <w:rsid w:val="0082322B"/>
    <w:rsid w:val="00823286"/>
    <w:rsid w:val="00823296"/>
    <w:rsid w:val="00823534"/>
    <w:rsid w:val="00823569"/>
    <w:rsid w:val="008235C6"/>
    <w:rsid w:val="008235CF"/>
    <w:rsid w:val="008235ED"/>
    <w:rsid w:val="008235F6"/>
    <w:rsid w:val="008236F3"/>
    <w:rsid w:val="0082371B"/>
    <w:rsid w:val="00823738"/>
    <w:rsid w:val="00823782"/>
    <w:rsid w:val="0082378A"/>
    <w:rsid w:val="008237F5"/>
    <w:rsid w:val="00823831"/>
    <w:rsid w:val="00823858"/>
    <w:rsid w:val="00823874"/>
    <w:rsid w:val="008238A0"/>
    <w:rsid w:val="008238A8"/>
    <w:rsid w:val="00823984"/>
    <w:rsid w:val="0082398D"/>
    <w:rsid w:val="0082398F"/>
    <w:rsid w:val="008239B7"/>
    <w:rsid w:val="00823AE6"/>
    <w:rsid w:val="00823B22"/>
    <w:rsid w:val="00823B2B"/>
    <w:rsid w:val="00823B2D"/>
    <w:rsid w:val="00823B57"/>
    <w:rsid w:val="00823B62"/>
    <w:rsid w:val="00823B91"/>
    <w:rsid w:val="00823BDC"/>
    <w:rsid w:val="00823CF3"/>
    <w:rsid w:val="00823D01"/>
    <w:rsid w:val="00823D6C"/>
    <w:rsid w:val="00823DE0"/>
    <w:rsid w:val="00823E52"/>
    <w:rsid w:val="00823F64"/>
    <w:rsid w:val="00823FCE"/>
    <w:rsid w:val="008240AA"/>
    <w:rsid w:val="008240E0"/>
    <w:rsid w:val="008240E4"/>
    <w:rsid w:val="008242D3"/>
    <w:rsid w:val="008242E0"/>
    <w:rsid w:val="008242F0"/>
    <w:rsid w:val="0082436B"/>
    <w:rsid w:val="008243D4"/>
    <w:rsid w:val="00824481"/>
    <w:rsid w:val="008244B1"/>
    <w:rsid w:val="008244DB"/>
    <w:rsid w:val="008244E1"/>
    <w:rsid w:val="008245A5"/>
    <w:rsid w:val="008245C8"/>
    <w:rsid w:val="008245F4"/>
    <w:rsid w:val="00824689"/>
    <w:rsid w:val="00824714"/>
    <w:rsid w:val="00824763"/>
    <w:rsid w:val="0082482F"/>
    <w:rsid w:val="00824851"/>
    <w:rsid w:val="008249D1"/>
    <w:rsid w:val="008249ED"/>
    <w:rsid w:val="00824AC8"/>
    <w:rsid w:val="00824AF0"/>
    <w:rsid w:val="00824B6F"/>
    <w:rsid w:val="00824BDA"/>
    <w:rsid w:val="00824C56"/>
    <w:rsid w:val="00824C6E"/>
    <w:rsid w:val="00824C93"/>
    <w:rsid w:val="00824CA4"/>
    <w:rsid w:val="00824DE4"/>
    <w:rsid w:val="00824DFD"/>
    <w:rsid w:val="00824E0C"/>
    <w:rsid w:val="00824E4E"/>
    <w:rsid w:val="00824E5F"/>
    <w:rsid w:val="00824F08"/>
    <w:rsid w:val="00825058"/>
    <w:rsid w:val="0082508B"/>
    <w:rsid w:val="0082508F"/>
    <w:rsid w:val="0082521C"/>
    <w:rsid w:val="00825242"/>
    <w:rsid w:val="00825437"/>
    <w:rsid w:val="0082547A"/>
    <w:rsid w:val="008254B9"/>
    <w:rsid w:val="008254DA"/>
    <w:rsid w:val="00825504"/>
    <w:rsid w:val="00825505"/>
    <w:rsid w:val="00825783"/>
    <w:rsid w:val="008257AE"/>
    <w:rsid w:val="008259D5"/>
    <w:rsid w:val="00825A3C"/>
    <w:rsid w:val="00825A70"/>
    <w:rsid w:val="00825A7C"/>
    <w:rsid w:val="00825AE4"/>
    <w:rsid w:val="00825B52"/>
    <w:rsid w:val="00825BB8"/>
    <w:rsid w:val="00825C0F"/>
    <w:rsid w:val="00825C28"/>
    <w:rsid w:val="00825C4C"/>
    <w:rsid w:val="00825C5B"/>
    <w:rsid w:val="00825C6D"/>
    <w:rsid w:val="00825C82"/>
    <w:rsid w:val="00825D04"/>
    <w:rsid w:val="00825D20"/>
    <w:rsid w:val="00825D3B"/>
    <w:rsid w:val="00825D54"/>
    <w:rsid w:val="00825DB1"/>
    <w:rsid w:val="00825DD4"/>
    <w:rsid w:val="00825E19"/>
    <w:rsid w:val="00825E56"/>
    <w:rsid w:val="00825E6F"/>
    <w:rsid w:val="00825E74"/>
    <w:rsid w:val="00825F10"/>
    <w:rsid w:val="00825F39"/>
    <w:rsid w:val="00825FE0"/>
    <w:rsid w:val="00825FF5"/>
    <w:rsid w:val="00826006"/>
    <w:rsid w:val="00826098"/>
    <w:rsid w:val="008260B1"/>
    <w:rsid w:val="008260FD"/>
    <w:rsid w:val="0082616F"/>
    <w:rsid w:val="0082618C"/>
    <w:rsid w:val="008261E8"/>
    <w:rsid w:val="008261FB"/>
    <w:rsid w:val="0082620E"/>
    <w:rsid w:val="00826308"/>
    <w:rsid w:val="00826392"/>
    <w:rsid w:val="008263F7"/>
    <w:rsid w:val="00826425"/>
    <w:rsid w:val="0082644B"/>
    <w:rsid w:val="00826464"/>
    <w:rsid w:val="0082646F"/>
    <w:rsid w:val="008264D0"/>
    <w:rsid w:val="008264EF"/>
    <w:rsid w:val="0082657F"/>
    <w:rsid w:val="00826581"/>
    <w:rsid w:val="00826602"/>
    <w:rsid w:val="0082660F"/>
    <w:rsid w:val="00826624"/>
    <w:rsid w:val="00826669"/>
    <w:rsid w:val="008266B0"/>
    <w:rsid w:val="008266D3"/>
    <w:rsid w:val="0082670A"/>
    <w:rsid w:val="0082671E"/>
    <w:rsid w:val="00826721"/>
    <w:rsid w:val="008267DE"/>
    <w:rsid w:val="008267F3"/>
    <w:rsid w:val="00826899"/>
    <w:rsid w:val="0082689F"/>
    <w:rsid w:val="008268BC"/>
    <w:rsid w:val="008268C1"/>
    <w:rsid w:val="008268F5"/>
    <w:rsid w:val="00826910"/>
    <w:rsid w:val="0082694D"/>
    <w:rsid w:val="00826996"/>
    <w:rsid w:val="0082699B"/>
    <w:rsid w:val="008269A6"/>
    <w:rsid w:val="00826A13"/>
    <w:rsid w:val="00826A5D"/>
    <w:rsid w:val="00826AA1"/>
    <w:rsid w:val="00826AF2"/>
    <w:rsid w:val="00826B38"/>
    <w:rsid w:val="00826B3F"/>
    <w:rsid w:val="00826B8A"/>
    <w:rsid w:val="00826BBA"/>
    <w:rsid w:val="00826BC0"/>
    <w:rsid w:val="00826BDC"/>
    <w:rsid w:val="00826C91"/>
    <w:rsid w:val="00826CB8"/>
    <w:rsid w:val="00826CC7"/>
    <w:rsid w:val="00826D21"/>
    <w:rsid w:val="00826D70"/>
    <w:rsid w:val="00826D85"/>
    <w:rsid w:val="00826DDF"/>
    <w:rsid w:val="00826EE2"/>
    <w:rsid w:val="00826F80"/>
    <w:rsid w:val="00827017"/>
    <w:rsid w:val="00827057"/>
    <w:rsid w:val="00827075"/>
    <w:rsid w:val="0082708D"/>
    <w:rsid w:val="008270E6"/>
    <w:rsid w:val="00827258"/>
    <w:rsid w:val="0082728A"/>
    <w:rsid w:val="0082735C"/>
    <w:rsid w:val="00827374"/>
    <w:rsid w:val="00827397"/>
    <w:rsid w:val="0082739E"/>
    <w:rsid w:val="00827432"/>
    <w:rsid w:val="00827444"/>
    <w:rsid w:val="00827564"/>
    <w:rsid w:val="00827566"/>
    <w:rsid w:val="008275AF"/>
    <w:rsid w:val="008275DD"/>
    <w:rsid w:val="008275FA"/>
    <w:rsid w:val="008275FF"/>
    <w:rsid w:val="008276D0"/>
    <w:rsid w:val="008276E5"/>
    <w:rsid w:val="008276E6"/>
    <w:rsid w:val="008277BF"/>
    <w:rsid w:val="008277E6"/>
    <w:rsid w:val="008277F5"/>
    <w:rsid w:val="008278D8"/>
    <w:rsid w:val="0082792F"/>
    <w:rsid w:val="00827995"/>
    <w:rsid w:val="00827B5A"/>
    <w:rsid w:val="00827B92"/>
    <w:rsid w:val="00827BCE"/>
    <w:rsid w:val="00827C0C"/>
    <w:rsid w:val="00827C14"/>
    <w:rsid w:val="00827CC7"/>
    <w:rsid w:val="00827DB5"/>
    <w:rsid w:val="00827E14"/>
    <w:rsid w:val="00827E48"/>
    <w:rsid w:val="00827E5E"/>
    <w:rsid w:val="00827E62"/>
    <w:rsid w:val="00827E81"/>
    <w:rsid w:val="00827F0C"/>
    <w:rsid w:val="00827F17"/>
    <w:rsid w:val="00827F32"/>
    <w:rsid w:val="00827F7E"/>
    <w:rsid w:val="00827FDE"/>
    <w:rsid w:val="00830031"/>
    <w:rsid w:val="008300BF"/>
    <w:rsid w:val="0083010B"/>
    <w:rsid w:val="008301CC"/>
    <w:rsid w:val="0083020A"/>
    <w:rsid w:val="0083021C"/>
    <w:rsid w:val="00830275"/>
    <w:rsid w:val="008302C7"/>
    <w:rsid w:val="008303AB"/>
    <w:rsid w:val="0083040F"/>
    <w:rsid w:val="0083045B"/>
    <w:rsid w:val="00830475"/>
    <w:rsid w:val="008304A1"/>
    <w:rsid w:val="008304AF"/>
    <w:rsid w:val="008304F0"/>
    <w:rsid w:val="00830510"/>
    <w:rsid w:val="0083056C"/>
    <w:rsid w:val="0083059A"/>
    <w:rsid w:val="008306E0"/>
    <w:rsid w:val="0083079A"/>
    <w:rsid w:val="008307C7"/>
    <w:rsid w:val="008307EF"/>
    <w:rsid w:val="00830851"/>
    <w:rsid w:val="0083086F"/>
    <w:rsid w:val="00830945"/>
    <w:rsid w:val="008309BB"/>
    <w:rsid w:val="008309C8"/>
    <w:rsid w:val="00830A36"/>
    <w:rsid w:val="00830A6F"/>
    <w:rsid w:val="00830BA8"/>
    <w:rsid w:val="00830BD1"/>
    <w:rsid w:val="00830C20"/>
    <w:rsid w:val="00830CDE"/>
    <w:rsid w:val="00830F14"/>
    <w:rsid w:val="00830F17"/>
    <w:rsid w:val="00830F40"/>
    <w:rsid w:val="00830F44"/>
    <w:rsid w:val="00830F5B"/>
    <w:rsid w:val="00830F80"/>
    <w:rsid w:val="00830F9B"/>
    <w:rsid w:val="00830FE0"/>
    <w:rsid w:val="0083100E"/>
    <w:rsid w:val="00831016"/>
    <w:rsid w:val="0083101F"/>
    <w:rsid w:val="0083102B"/>
    <w:rsid w:val="00831087"/>
    <w:rsid w:val="008310D2"/>
    <w:rsid w:val="00831155"/>
    <w:rsid w:val="008311A8"/>
    <w:rsid w:val="008311B0"/>
    <w:rsid w:val="00831248"/>
    <w:rsid w:val="00831262"/>
    <w:rsid w:val="00831276"/>
    <w:rsid w:val="00831310"/>
    <w:rsid w:val="00831323"/>
    <w:rsid w:val="0083142B"/>
    <w:rsid w:val="0083153F"/>
    <w:rsid w:val="008315E3"/>
    <w:rsid w:val="008315FA"/>
    <w:rsid w:val="00831787"/>
    <w:rsid w:val="00831791"/>
    <w:rsid w:val="008317CA"/>
    <w:rsid w:val="0083180C"/>
    <w:rsid w:val="008318AA"/>
    <w:rsid w:val="008318CE"/>
    <w:rsid w:val="00831930"/>
    <w:rsid w:val="00831955"/>
    <w:rsid w:val="00831977"/>
    <w:rsid w:val="008319B6"/>
    <w:rsid w:val="008319D3"/>
    <w:rsid w:val="008319FF"/>
    <w:rsid w:val="00831A09"/>
    <w:rsid w:val="00831B25"/>
    <w:rsid w:val="00831B32"/>
    <w:rsid w:val="00831B93"/>
    <w:rsid w:val="00831C85"/>
    <w:rsid w:val="00831C9A"/>
    <w:rsid w:val="00831CC8"/>
    <w:rsid w:val="00831CCE"/>
    <w:rsid w:val="00831CED"/>
    <w:rsid w:val="00831D2F"/>
    <w:rsid w:val="00831DB9"/>
    <w:rsid w:val="00831E24"/>
    <w:rsid w:val="00831EF5"/>
    <w:rsid w:val="00831F25"/>
    <w:rsid w:val="00831F9B"/>
    <w:rsid w:val="00832043"/>
    <w:rsid w:val="00832073"/>
    <w:rsid w:val="0083207E"/>
    <w:rsid w:val="00832088"/>
    <w:rsid w:val="008320F4"/>
    <w:rsid w:val="0083212B"/>
    <w:rsid w:val="00832138"/>
    <w:rsid w:val="008321EA"/>
    <w:rsid w:val="008322A9"/>
    <w:rsid w:val="008322C0"/>
    <w:rsid w:val="008322DD"/>
    <w:rsid w:val="00832332"/>
    <w:rsid w:val="0083236E"/>
    <w:rsid w:val="0083238A"/>
    <w:rsid w:val="008323BA"/>
    <w:rsid w:val="00832422"/>
    <w:rsid w:val="00832447"/>
    <w:rsid w:val="0083245E"/>
    <w:rsid w:val="00832493"/>
    <w:rsid w:val="008324B1"/>
    <w:rsid w:val="008324B9"/>
    <w:rsid w:val="008324C0"/>
    <w:rsid w:val="00832517"/>
    <w:rsid w:val="00832543"/>
    <w:rsid w:val="00832560"/>
    <w:rsid w:val="00832580"/>
    <w:rsid w:val="00832586"/>
    <w:rsid w:val="008325A7"/>
    <w:rsid w:val="008325DA"/>
    <w:rsid w:val="008325ED"/>
    <w:rsid w:val="00832653"/>
    <w:rsid w:val="008326A2"/>
    <w:rsid w:val="00832714"/>
    <w:rsid w:val="00832766"/>
    <w:rsid w:val="008327CB"/>
    <w:rsid w:val="008327EE"/>
    <w:rsid w:val="0083284A"/>
    <w:rsid w:val="00832853"/>
    <w:rsid w:val="0083285E"/>
    <w:rsid w:val="0083287A"/>
    <w:rsid w:val="008328BE"/>
    <w:rsid w:val="008328C4"/>
    <w:rsid w:val="008328E3"/>
    <w:rsid w:val="008328E6"/>
    <w:rsid w:val="00832936"/>
    <w:rsid w:val="00832974"/>
    <w:rsid w:val="0083299F"/>
    <w:rsid w:val="00832AFA"/>
    <w:rsid w:val="00832B66"/>
    <w:rsid w:val="00832C05"/>
    <w:rsid w:val="00832C41"/>
    <w:rsid w:val="00832D0C"/>
    <w:rsid w:val="00832D1A"/>
    <w:rsid w:val="00832D85"/>
    <w:rsid w:val="00832DFA"/>
    <w:rsid w:val="00832E2C"/>
    <w:rsid w:val="00832E73"/>
    <w:rsid w:val="00832ED8"/>
    <w:rsid w:val="00832F3E"/>
    <w:rsid w:val="00832F95"/>
    <w:rsid w:val="00833002"/>
    <w:rsid w:val="0083306C"/>
    <w:rsid w:val="00833076"/>
    <w:rsid w:val="008330B2"/>
    <w:rsid w:val="008330BD"/>
    <w:rsid w:val="008330C3"/>
    <w:rsid w:val="008330F3"/>
    <w:rsid w:val="00833161"/>
    <w:rsid w:val="0083318A"/>
    <w:rsid w:val="008331BB"/>
    <w:rsid w:val="00833215"/>
    <w:rsid w:val="00833258"/>
    <w:rsid w:val="008333AC"/>
    <w:rsid w:val="00833445"/>
    <w:rsid w:val="0083350C"/>
    <w:rsid w:val="00833545"/>
    <w:rsid w:val="00833554"/>
    <w:rsid w:val="008335A1"/>
    <w:rsid w:val="008335A5"/>
    <w:rsid w:val="008335DD"/>
    <w:rsid w:val="0083360E"/>
    <w:rsid w:val="00833618"/>
    <w:rsid w:val="008336A5"/>
    <w:rsid w:val="008337AC"/>
    <w:rsid w:val="008337E9"/>
    <w:rsid w:val="0083382E"/>
    <w:rsid w:val="00833871"/>
    <w:rsid w:val="00833878"/>
    <w:rsid w:val="008338AB"/>
    <w:rsid w:val="0083398C"/>
    <w:rsid w:val="00833A99"/>
    <w:rsid w:val="00833AB6"/>
    <w:rsid w:val="00833AD9"/>
    <w:rsid w:val="00833AF5"/>
    <w:rsid w:val="00833B25"/>
    <w:rsid w:val="00833B32"/>
    <w:rsid w:val="00833B34"/>
    <w:rsid w:val="00833BEB"/>
    <w:rsid w:val="00833C13"/>
    <w:rsid w:val="00833C1B"/>
    <w:rsid w:val="00833C54"/>
    <w:rsid w:val="00833CCA"/>
    <w:rsid w:val="00833CD0"/>
    <w:rsid w:val="00833CF9"/>
    <w:rsid w:val="00833D69"/>
    <w:rsid w:val="00833D91"/>
    <w:rsid w:val="00833E22"/>
    <w:rsid w:val="00833EA0"/>
    <w:rsid w:val="00833EEC"/>
    <w:rsid w:val="00833FAD"/>
    <w:rsid w:val="00834055"/>
    <w:rsid w:val="008340CB"/>
    <w:rsid w:val="008340CD"/>
    <w:rsid w:val="0083410A"/>
    <w:rsid w:val="0083413A"/>
    <w:rsid w:val="00834208"/>
    <w:rsid w:val="0083420F"/>
    <w:rsid w:val="0083424D"/>
    <w:rsid w:val="00834286"/>
    <w:rsid w:val="008342BD"/>
    <w:rsid w:val="008342E9"/>
    <w:rsid w:val="008343C0"/>
    <w:rsid w:val="008343C8"/>
    <w:rsid w:val="00834475"/>
    <w:rsid w:val="00834496"/>
    <w:rsid w:val="008344C9"/>
    <w:rsid w:val="00834504"/>
    <w:rsid w:val="00834535"/>
    <w:rsid w:val="008345B3"/>
    <w:rsid w:val="0083465A"/>
    <w:rsid w:val="008346EE"/>
    <w:rsid w:val="00834731"/>
    <w:rsid w:val="00834737"/>
    <w:rsid w:val="00834742"/>
    <w:rsid w:val="0083475B"/>
    <w:rsid w:val="00834873"/>
    <w:rsid w:val="00834881"/>
    <w:rsid w:val="00834899"/>
    <w:rsid w:val="00834915"/>
    <w:rsid w:val="0083492B"/>
    <w:rsid w:val="00834941"/>
    <w:rsid w:val="00834997"/>
    <w:rsid w:val="008349A2"/>
    <w:rsid w:val="008349B2"/>
    <w:rsid w:val="008349C3"/>
    <w:rsid w:val="008349CF"/>
    <w:rsid w:val="00834B23"/>
    <w:rsid w:val="00834B8D"/>
    <w:rsid w:val="00834B9D"/>
    <w:rsid w:val="00834BA6"/>
    <w:rsid w:val="00834BCB"/>
    <w:rsid w:val="00834C5D"/>
    <w:rsid w:val="00834D41"/>
    <w:rsid w:val="00834DE2"/>
    <w:rsid w:val="00834E1E"/>
    <w:rsid w:val="00834E88"/>
    <w:rsid w:val="00834F33"/>
    <w:rsid w:val="00834F5F"/>
    <w:rsid w:val="00834FC1"/>
    <w:rsid w:val="00834FF4"/>
    <w:rsid w:val="00835002"/>
    <w:rsid w:val="008350A6"/>
    <w:rsid w:val="008350AB"/>
    <w:rsid w:val="008350BA"/>
    <w:rsid w:val="00835101"/>
    <w:rsid w:val="00835104"/>
    <w:rsid w:val="00835140"/>
    <w:rsid w:val="008351E4"/>
    <w:rsid w:val="00835205"/>
    <w:rsid w:val="00835251"/>
    <w:rsid w:val="008352C2"/>
    <w:rsid w:val="008353AC"/>
    <w:rsid w:val="008353BB"/>
    <w:rsid w:val="008353E4"/>
    <w:rsid w:val="00835405"/>
    <w:rsid w:val="00835488"/>
    <w:rsid w:val="008354A6"/>
    <w:rsid w:val="008354D5"/>
    <w:rsid w:val="008354F3"/>
    <w:rsid w:val="0083552D"/>
    <w:rsid w:val="00835555"/>
    <w:rsid w:val="00835585"/>
    <w:rsid w:val="008355BC"/>
    <w:rsid w:val="008356E3"/>
    <w:rsid w:val="0083571F"/>
    <w:rsid w:val="00835794"/>
    <w:rsid w:val="00835808"/>
    <w:rsid w:val="0083581B"/>
    <w:rsid w:val="008358CA"/>
    <w:rsid w:val="00835912"/>
    <w:rsid w:val="00835930"/>
    <w:rsid w:val="00835940"/>
    <w:rsid w:val="0083598B"/>
    <w:rsid w:val="00835990"/>
    <w:rsid w:val="00835998"/>
    <w:rsid w:val="008359A6"/>
    <w:rsid w:val="00835A52"/>
    <w:rsid w:val="00835AC4"/>
    <w:rsid w:val="00835B07"/>
    <w:rsid w:val="00835BC1"/>
    <w:rsid w:val="00835D93"/>
    <w:rsid w:val="00835E84"/>
    <w:rsid w:val="00835F75"/>
    <w:rsid w:val="00835F8B"/>
    <w:rsid w:val="00835FA6"/>
    <w:rsid w:val="00835FCD"/>
    <w:rsid w:val="00835FD7"/>
    <w:rsid w:val="0083608F"/>
    <w:rsid w:val="008360C9"/>
    <w:rsid w:val="008360CE"/>
    <w:rsid w:val="008360EB"/>
    <w:rsid w:val="00836119"/>
    <w:rsid w:val="0083615E"/>
    <w:rsid w:val="008361B9"/>
    <w:rsid w:val="008361D5"/>
    <w:rsid w:val="008362DD"/>
    <w:rsid w:val="008362E3"/>
    <w:rsid w:val="00836317"/>
    <w:rsid w:val="00836354"/>
    <w:rsid w:val="0083641A"/>
    <w:rsid w:val="00836422"/>
    <w:rsid w:val="0083642F"/>
    <w:rsid w:val="008364B1"/>
    <w:rsid w:val="008364D0"/>
    <w:rsid w:val="008364E7"/>
    <w:rsid w:val="00836530"/>
    <w:rsid w:val="0083657A"/>
    <w:rsid w:val="008365A5"/>
    <w:rsid w:val="008365BC"/>
    <w:rsid w:val="008365F0"/>
    <w:rsid w:val="0083671C"/>
    <w:rsid w:val="00836720"/>
    <w:rsid w:val="008367EB"/>
    <w:rsid w:val="00836803"/>
    <w:rsid w:val="0083680F"/>
    <w:rsid w:val="0083685A"/>
    <w:rsid w:val="0083685B"/>
    <w:rsid w:val="00836860"/>
    <w:rsid w:val="0083689F"/>
    <w:rsid w:val="008368D8"/>
    <w:rsid w:val="00836900"/>
    <w:rsid w:val="0083690C"/>
    <w:rsid w:val="008369D7"/>
    <w:rsid w:val="008369F9"/>
    <w:rsid w:val="00836AAC"/>
    <w:rsid w:val="00836AD6"/>
    <w:rsid w:val="00836BAE"/>
    <w:rsid w:val="00836BCF"/>
    <w:rsid w:val="00836C62"/>
    <w:rsid w:val="00836C80"/>
    <w:rsid w:val="00836DB1"/>
    <w:rsid w:val="00836DD6"/>
    <w:rsid w:val="00836DF6"/>
    <w:rsid w:val="00836E65"/>
    <w:rsid w:val="00836EDF"/>
    <w:rsid w:val="00836F0F"/>
    <w:rsid w:val="00836F71"/>
    <w:rsid w:val="00836FD2"/>
    <w:rsid w:val="00837054"/>
    <w:rsid w:val="0083705B"/>
    <w:rsid w:val="008370B1"/>
    <w:rsid w:val="0083710B"/>
    <w:rsid w:val="008371AF"/>
    <w:rsid w:val="00837207"/>
    <w:rsid w:val="0083723C"/>
    <w:rsid w:val="0083727E"/>
    <w:rsid w:val="008372A0"/>
    <w:rsid w:val="008372EA"/>
    <w:rsid w:val="00837310"/>
    <w:rsid w:val="00837320"/>
    <w:rsid w:val="0083738B"/>
    <w:rsid w:val="00837453"/>
    <w:rsid w:val="00837486"/>
    <w:rsid w:val="008374B8"/>
    <w:rsid w:val="008374C3"/>
    <w:rsid w:val="008374FE"/>
    <w:rsid w:val="008375EE"/>
    <w:rsid w:val="00837624"/>
    <w:rsid w:val="00837666"/>
    <w:rsid w:val="008376AA"/>
    <w:rsid w:val="008376B0"/>
    <w:rsid w:val="008377C4"/>
    <w:rsid w:val="00837842"/>
    <w:rsid w:val="008378A8"/>
    <w:rsid w:val="00837984"/>
    <w:rsid w:val="00837A1C"/>
    <w:rsid w:val="00837A44"/>
    <w:rsid w:val="00837A63"/>
    <w:rsid w:val="00837A87"/>
    <w:rsid w:val="00837A98"/>
    <w:rsid w:val="00837AA1"/>
    <w:rsid w:val="00837B5E"/>
    <w:rsid w:val="00837C02"/>
    <w:rsid w:val="00837C4A"/>
    <w:rsid w:val="00837DAC"/>
    <w:rsid w:val="00837DE2"/>
    <w:rsid w:val="00837E62"/>
    <w:rsid w:val="00837EC2"/>
    <w:rsid w:val="00837F41"/>
    <w:rsid w:val="00837F9B"/>
    <w:rsid w:val="00837FEC"/>
    <w:rsid w:val="008400EB"/>
    <w:rsid w:val="0084017A"/>
    <w:rsid w:val="008401B4"/>
    <w:rsid w:val="008401C3"/>
    <w:rsid w:val="008401F0"/>
    <w:rsid w:val="008402E1"/>
    <w:rsid w:val="00840301"/>
    <w:rsid w:val="00840310"/>
    <w:rsid w:val="008403DD"/>
    <w:rsid w:val="0084040F"/>
    <w:rsid w:val="0084054A"/>
    <w:rsid w:val="008405F8"/>
    <w:rsid w:val="00840686"/>
    <w:rsid w:val="008406B1"/>
    <w:rsid w:val="008406BC"/>
    <w:rsid w:val="008407A9"/>
    <w:rsid w:val="008407C0"/>
    <w:rsid w:val="008408B3"/>
    <w:rsid w:val="008408CB"/>
    <w:rsid w:val="0084095B"/>
    <w:rsid w:val="00840981"/>
    <w:rsid w:val="00840A0A"/>
    <w:rsid w:val="00840A42"/>
    <w:rsid w:val="00840A45"/>
    <w:rsid w:val="00840AEC"/>
    <w:rsid w:val="00840B0B"/>
    <w:rsid w:val="00840B52"/>
    <w:rsid w:val="00840BB2"/>
    <w:rsid w:val="00840BF6"/>
    <w:rsid w:val="00840C2B"/>
    <w:rsid w:val="00840C5D"/>
    <w:rsid w:val="00840C8A"/>
    <w:rsid w:val="00840C92"/>
    <w:rsid w:val="00840DA0"/>
    <w:rsid w:val="00840DB6"/>
    <w:rsid w:val="00840DB7"/>
    <w:rsid w:val="00840DBC"/>
    <w:rsid w:val="00840DDC"/>
    <w:rsid w:val="00840E05"/>
    <w:rsid w:val="00840E52"/>
    <w:rsid w:val="00840E89"/>
    <w:rsid w:val="00840F10"/>
    <w:rsid w:val="00840F66"/>
    <w:rsid w:val="00840F9A"/>
    <w:rsid w:val="00840FB1"/>
    <w:rsid w:val="008410CA"/>
    <w:rsid w:val="008410E3"/>
    <w:rsid w:val="008410ED"/>
    <w:rsid w:val="008410EF"/>
    <w:rsid w:val="008410F5"/>
    <w:rsid w:val="00841102"/>
    <w:rsid w:val="00841209"/>
    <w:rsid w:val="008412A8"/>
    <w:rsid w:val="008412D5"/>
    <w:rsid w:val="008412F8"/>
    <w:rsid w:val="0084134C"/>
    <w:rsid w:val="008413F8"/>
    <w:rsid w:val="0084140D"/>
    <w:rsid w:val="00841475"/>
    <w:rsid w:val="00841493"/>
    <w:rsid w:val="008414D4"/>
    <w:rsid w:val="008414ED"/>
    <w:rsid w:val="00841500"/>
    <w:rsid w:val="00841598"/>
    <w:rsid w:val="008415E1"/>
    <w:rsid w:val="008415FA"/>
    <w:rsid w:val="00841616"/>
    <w:rsid w:val="00841646"/>
    <w:rsid w:val="00841654"/>
    <w:rsid w:val="00841656"/>
    <w:rsid w:val="0084166B"/>
    <w:rsid w:val="0084168B"/>
    <w:rsid w:val="00841702"/>
    <w:rsid w:val="0084171B"/>
    <w:rsid w:val="0084174D"/>
    <w:rsid w:val="008417E9"/>
    <w:rsid w:val="008417EA"/>
    <w:rsid w:val="008417F2"/>
    <w:rsid w:val="008417F5"/>
    <w:rsid w:val="00841980"/>
    <w:rsid w:val="008419A6"/>
    <w:rsid w:val="008419E5"/>
    <w:rsid w:val="00841A34"/>
    <w:rsid w:val="00841A54"/>
    <w:rsid w:val="00841A8A"/>
    <w:rsid w:val="00841AA6"/>
    <w:rsid w:val="00841B06"/>
    <w:rsid w:val="00841B50"/>
    <w:rsid w:val="00841BD6"/>
    <w:rsid w:val="00841C57"/>
    <w:rsid w:val="00841C85"/>
    <w:rsid w:val="00841C9E"/>
    <w:rsid w:val="00841CC9"/>
    <w:rsid w:val="00841CD5"/>
    <w:rsid w:val="00841E44"/>
    <w:rsid w:val="00841E55"/>
    <w:rsid w:val="00841E56"/>
    <w:rsid w:val="00841E72"/>
    <w:rsid w:val="00841E9A"/>
    <w:rsid w:val="00841F8E"/>
    <w:rsid w:val="00841F9A"/>
    <w:rsid w:val="00841FD4"/>
    <w:rsid w:val="00842047"/>
    <w:rsid w:val="00842084"/>
    <w:rsid w:val="0084209B"/>
    <w:rsid w:val="008420A5"/>
    <w:rsid w:val="008420CE"/>
    <w:rsid w:val="00842152"/>
    <w:rsid w:val="00842215"/>
    <w:rsid w:val="00842276"/>
    <w:rsid w:val="0084230C"/>
    <w:rsid w:val="008423B6"/>
    <w:rsid w:val="008424CC"/>
    <w:rsid w:val="008424D6"/>
    <w:rsid w:val="008426A0"/>
    <w:rsid w:val="008426CD"/>
    <w:rsid w:val="008426D6"/>
    <w:rsid w:val="008426DD"/>
    <w:rsid w:val="00842706"/>
    <w:rsid w:val="0084271F"/>
    <w:rsid w:val="008427D7"/>
    <w:rsid w:val="0084285D"/>
    <w:rsid w:val="00842905"/>
    <w:rsid w:val="00842976"/>
    <w:rsid w:val="00842988"/>
    <w:rsid w:val="008429E2"/>
    <w:rsid w:val="00842A41"/>
    <w:rsid w:val="00842AAC"/>
    <w:rsid w:val="00842AAD"/>
    <w:rsid w:val="00842AB9"/>
    <w:rsid w:val="00842AF5"/>
    <w:rsid w:val="00842B20"/>
    <w:rsid w:val="00842B6C"/>
    <w:rsid w:val="00842BC3"/>
    <w:rsid w:val="00842C08"/>
    <w:rsid w:val="00842C49"/>
    <w:rsid w:val="00842CE5"/>
    <w:rsid w:val="00842CF3"/>
    <w:rsid w:val="00842D38"/>
    <w:rsid w:val="00842D83"/>
    <w:rsid w:val="00842E35"/>
    <w:rsid w:val="00842EE8"/>
    <w:rsid w:val="00842EEA"/>
    <w:rsid w:val="00842F09"/>
    <w:rsid w:val="00842F36"/>
    <w:rsid w:val="008430F3"/>
    <w:rsid w:val="0084311F"/>
    <w:rsid w:val="00843162"/>
    <w:rsid w:val="0084318D"/>
    <w:rsid w:val="008431B9"/>
    <w:rsid w:val="008431F9"/>
    <w:rsid w:val="00843282"/>
    <w:rsid w:val="00843346"/>
    <w:rsid w:val="008433B3"/>
    <w:rsid w:val="008433D8"/>
    <w:rsid w:val="0084348B"/>
    <w:rsid w:val="008434A9"/>
    <w:rsid w:val="008434EE"/>
    <w:rsid w:val="00843518"/>
    <w:rsid w:val="0084354F"/>
    <w:rsid w:val="00843569"/>
    <w:rsid w:val="008435AC"/>
    <w:rsid w:val="008435E1"/>
    <w:rsid w:val="00843629"/>
    <w:rsid w:val="00843663"/>
    <w:rsid w:val="00843752"/>
    <w:rsid w:val="0084377D"/>
    <w:rsid w:val="00843796"/>
    <w:rsid w:val="0084384C"/>
    <w:rsid w:val="008438EA"/>
    <w:rsid w:val="0084392B"/>
    <w:rsid w:val="00843935"/>
    <w:rsid w:val="00843941"/>
    <w:rsid w:val="0084394D"/>
    <w:rsid w:val="0084397C"/>
    <w:rsid w:val="00843A08"/>
    <w:rsid w:val="00843A1F"/>
    <w:rsid w:val="00843A29"/>
    <w:rsid w:val="00843A81"/>
    <w:rsid w:val="00843B46"/>
    <w:rsid w:val="00843B4C"/>
    <w:rsid w:val="00843B78"/>
    <w:rsid w:val="00843BDB"/>
    <w:rsid w:val="00843C13"/>
    <w:rsid w:val="00843C16"/>
    <w:rsid w:val="00843CA7"/>
    <w:rsid w:val="00843CBB"/>
    <w:rsid w:val="00843CDA"/>
    <w:rsid w:val="00843D12"/>
    <w:rsid w:val="00843D17"/>
    <w:rsid w:val="00843DCB"/>
    <w:rsid w:val="00843E29"/>
    <w:rsid w:val="00843E71"/>
    <w:rsid w:val="00843EB0"/>
    <w:rsid w:val="00843EB1"/>
    <w:rsid w:val="00843ECB"/>
    <w:rsid w:val="00843F2A"/>
    <w:rsid w:val="00843F50"/>
    <w:rsid w:val="00843F66"/>
    <w:rsid w:val="00843FC1"/>
    <w:rsid w:val="00843FC8"/>
    <w:rsid w:val="00843FCF"/>
    <w:rsid w:val="00844017"/>
    <w:rsid w:val="00844074"/>
    <w:rsid w:val="008440C2"/>
    <w:rsid w:val="008441A7"/>
    <w:rsid w:val="008441B0"/>
    <w:rsid w:val="008441D0"/>
    <w:rsid w:val="0084420A"/>
    <w:rsid w:val="00844211"/>
    <w:rsid w:val="00844216"/>
    <w:rsid w:val="00844254"/>
    <w:rsid w:val="008442C7"/>
    <w:rsid w:val="008442E2"/>
    <w:rsid w:val="008442F8"/>
    <w:rsid w:val="00844334"/>
    <w:rsid w:val="0084439B"/>
    <w:rsid w:val="008443E4"/>
    <w:rsid w:val="0084440D"/>
    <w:rsid w:val="00844491"/>
    <w:rsid w:val="008444A9"/>
    <w:rsid w:val="0084450D"/>
    <w:rsid w:val="00844525"/>
    <w:rsid w:val="00844564"/>
    <w:rsid w:val="0084462B"/>
    <w:rsid w:val="00844641"/>
    <w:rsid w:val="008446AE"/>
    <w:rsid w:val="0084470B"/>
    <w:rsid w:val="00844741"/>
    <w:rsid w:val="00844779"/>
    <w:rsid w:val="00844791"/>
    <w:rsid w:val="008447BC"/>
    <w:rsid w:val="008447CA"/>
    <w:rsid w:val="008447CF"/>
    <w:rsid w:val="008447E8"/>
    <w:rsid w:val="0084483E"/>
    <w:rsid w:val="00844881"/>
    <w:rsid w:val="008448A4"/>
    <w:rsid w:val="008448DD"/>
    <w:rsid w:val="00844927"/>
    <w:rsid w:val="00844993"/>
    <w:rsid w:val="008449EA"/>
    <w:rsid w:val="00844A2E"/>
    <w:rsid w:val="00844A5E"/>
    <w:rsid w:val="00844A73"/>
    <w:rsid w:val="00844AF5"/>
    <w:rsid w:val="00844B86"/>
    <w:rsid w:val="00844BC7"/>
    <w:rsid w:val="00844BE7"/>
    <w:rsid w:val="00844C23"/>
    <w:rsid w:val="00844CDE"/>
    <w:rsid w:val="00844D3A"/>
    <w:rsid w:val="00844D66"/>
    <w:rsid w:val="00844D7B"/>
    <w:rsid w:val="00844E70"/>
    <w:rsid w:val="00844EA0"/>
    <w:rsid w:val="00844EC9"/>
    <w:rsid w:val="00844ECC"/>
    <w:rsid w:val="00844F54"/>
    <w:rsid w:val="00844FA3"/>
    <w:rsid w:val="00844FAE"/>
    <w:rsid w:val="00844FB6"/>
    <w:rsid w:val="00845112"/>
    <w:rsid w:val="00845248"/>
    <w:rsid w:val="008452DE"/>
    <w:rsid w:val="0084530B"/>
    <w:rsid w:val="008454A7"/>
    <w:rsid w:val="008454BE"/>
    <w:rsid w:val="00845628"/>
    <w:rsid w:val="0084565E"/>
    <w:rsid w:val="00845770"/>
    <w:rsid w:val="0084579F"/>
    <w:rsid w:val="008457A7"/>
    <w:rsid w:val="008457B5"/>
    <w:rsid w:val="008457FF"/>
    <w:rsid w:val="008458C0"/>
    <w:rsid w:val="008458CA"/>
    <w:rsid w:val="00845903"/>
    <w:rsid w:val="00845947"/>
    <w:rsid w:val="00845982"/>
    <w:rsid w:val="008459AF"/>
    <w:rsid w:val="008459C8"/>
    <w:rsid w:val="008459EA"/>
    <w:rsid w:val="00845ADE"/>
    <w:rsid w:val="00845B33"/>
    <w:rsid w:val="00845B82"/>
    <w:rsid w:val="00845BA5"/>
    <w:rsid w:val="00845C37"/>
    <w:rsid w:val="00845CBD"/>
    <w:rsid w:val="00845D13"/>
    <w:rsid w:val="00845D15"/>
    <w:rsid w:val="00845D22"/>
    <w:rsid w:val="00845D8A"/>
    <w:rsid w:val="00845DB4"/>
    <w:rsid w:val="00845DCB"/>
    <w:rsid w:val="00845DD0"/>
    <w:rsid w:val="00845DE2"/>
    <w:rsid w:val="00845E0C"/>
    <w:rsid w:val="00845E21"/>
    <w:rsid w:val="00845F9D"/>
    <w:rsid w:val="00845F9F"/>
    <w:rsid w:val="00845FE7"/>
    <w:rsid w:val="008460ED"/>
    <w:rsid w:val="00846160"/>
    <w:rsid w:val="008461FE"/>
    <w:rsid w:val="008462CA"/>
    <w:rsid w:val="0084635D"/>
    <w:rsid w:val="00846444"/>
    <w:rsid w:val="00846489"/>
    <w:rsid w:val="0084651F"/>
    <w:rsid w:val="00846539"/>
    <w:rsid w:val="0084654E"/>
    <w:rsid w:val="0084656B"/>
    <w:rsid w:val="0084661C"/>
    <w:rsid w:val="00846701"/>
    <w:rsid w:val="0084670D"/>
    <w:rsid w:val="00846735"/>
    <w:rsid w:val="008467F0"/>
    <w:rsid w:val="00846820"/>
    <w:rsid w:val="00846840"/>
    <w:rsid w:val="0084688F"/>
    <w:rsid w:val="0084689E"/>
    <w:rsid w:val="008468D8"/>
    <w:rsid w:val="0084697B"/>
    <w:rsid w:val="00846984"/>
    <w:rsid w:val="008469C0"/>
    <w:rsid w:val="008469E8"/>
    <w:rsid w:val="008469F8"/>
    <w:rsid w:val="00846A5E"/>
    <w:rsid w:val="00846A63"/>
    <w:rsid w:val="00846ABD"/>
    <w:rsid w:val="00846ADB"/>
    <w:rsid w:val="00846AE5"/>
    <w:rsid w:val="00846B55"/>
    <w:rsid w:val="00846B7F"/>
    <w:rsid w:val="00846B84"/>
    <w:rsid w:val="00846C06"/>
    <w:rsid w:val="00846E0B"/>
    <w:rsid w:val="00846E29"/>
    <w:rsid w:val="00846E72"/>
    <w:rsid w:val="00846E91"/>
    <w:rsid w:val="00846EBE"/>
    <w:rsid w:val="0084702B"/>
    <w:rsid w:val="0084702C"/>
    <w:rsid w:val="00847055"/>
    <w:rsid w:val="00847087"/>
    <w:rsid w:val="0084710F"/>
    <w:rsid w:val="00847229"/>
    <w:rsid w:val="0084726B"/>
    <w:rsid w:val="00847293"/>
    <w:rsid w:val="0084735F"/>
    <w:rsid w:val="00847367"/>
    <w:rsid w:val="0084737E"/>
    <w:rsid w:val="00847385"/>
    <w:rsid w:val="0084740D"/>
    <w:rsid w:val="00847497"/>
    <w:rsid w:val="008474E6"/>
    <w:rsid w:val="0084756E"/>
    <w:rsid w:val="008475CA"/>
    <w:rsid w:val="00847679"/>
    <w:rsid w:val="008476C8"/>
    <w:rsid w:val="008476EB"/>
    <w:rsid w:val="008477AE"/>
    <w:rsid w:val="008477F4"/>
    <w:rsid w:val="0084781B"/>
    <w:rsid w:val="0084782E"/>
    <w:rsid w:val="0084789C"/>
    <w:rsid w:val="008478F1"/>
    <w:rsid w:val="008478F6"/>
    <w:rsid w:val="00847974"/>
    <w:rsid w:val="008479A2"/>
    <w:rsid w:val="008479CD"/>
    <w:rsid w:val="008479D5"/>
    <w:rsid w:val="00847A08"/>
    <w:rsid w:val="00847AAC"/>
    <w:rsid w:val="00847AD6"/>
    <w:rsid w:val="00847BFD"/>
    <w:rsid w:val="00847C4B"/>
    <w:rsid w:val="00847C59"/>
    <w:rsid w:val="00847C68"/>
    <w:rsid w:val="00847D68"/>
    <w:rsid w:val="00847DFA"/>
    <w:rsid w:val="00847E44"/>
    <w:rsid w:val="00847E4F"/>
    <w:rsid w:val="00847E63"/>
    <w:rsid w:val="00847E81"/>
    <w:rsid w:val="00847E8C"/>
    <w:rsid w:val="00847EA7"/>
    <w:rsid w:val="00847F27"/>
    <w:rsid w:val="00847F56"/>
    <w:rsid w:val="00847FA3"/>
    <w:rsid w:val="00850010"/>
    <w:rsid w:val="00850062"/>
    <w:rsid w:val="00850092"/>
    <w:rsid w:val="008500BD"/>
    <w:rsid w:val="008501A4"/>
    <w:rsid w:val="008501B5"/>
    <w:rsid w:val="008501B9"/>
    <w:rsid w:val="008501C0"/>
    <w:rsid w:val="008501FB"/>
    <w:rsid w:val="00850209"/>
    <w:rsid w:val="0085026A"/>
    <w:rsid w:val="008503D2"/>
    <w:rsid w:val="008503DC"/>
    <w:rsid w:val="00850402"/>
    <w:rsid w:val="00850404"/>
    <w:rsid w:val="008504BF"/>
    <w:rsid w:val="0085057B"/>
    <w:rsid w:val="0085058E"/>
    <w:rsid w:val="00850603"/>
    <w:rsid w:val="008506D7"/>
    <w:rsid w:val="0085070B"/>
    <w:rsid w:val="00850769"/>
    <w:rsid w:val="00850799"/>
    <w:rsid w:val="008507C7"/>
    <w:rsid w:val="008507E5"/>
    <w:rsid w:val="00850947"/>
    <w:rsid w:val="008509A3"/>
    <w:rsid w:val="00850A03"/>
    <w:rsid w:val="00850A56"/>
    <w:rsid w:val="00850AC5"/>
    <w:rsid w:val="00850B49"/>
    <w:rsid w:val="00850B62"/>
    <w:rsid w:val="00850B78"/>
    <w:rsid w:val="00850BB1"/>
    <w:rsid w:val="00850C26"/>
    <w:rsid w:val="00850C54"/>
    <w:rsid w:val="00850CA8"/>
    <w:rsid w:val="00850CD1"/>
    <w:rsid w:val="00850D57"/>
    <w:rsid w:val="00850DA0"/>
    <w:rsid w:val="00850DBE"/>
    <w:rsid w:val="00850DEA"/>
    <w:rsid w:val="00850E2C"/>
    <w:rsid w:val="00850E3B"/>
    <w:rsid w:val="00850F86"/>
    <w:rsid w:val="008510F5"/>
    <w:rsid w:val="0085118D"/>
    <w:rsid w:val="00851203"/>
    <w:rsid w:val="00851218"/>
    <w:rsid w:val="00851290"/>
    <w:rsid w:val="0085131F"/>
    <w:rsid w:val="008513D7"/>
    <w:rsid w:val="008513ED"/>
    <w:rsid w:val="00851476"/>
    <w:rsid w:val="00851485"/>
    <w:rsid w:val="008514F4"/>
    <w:rsid w:val="0085157D"/>
    <w:rsid w:val="00851593"/>
    <w:rsid w:val="008515C5"/>
    <w:rsid w:val="00851656"/>
    <w:rsid w:val="008516AA"/>
    <w:rsid w:val="00851711"/>
    <w:rsid w:val="008517F3"/>
    <w:rsid w:val="00851825"/>
    <w:rsid w:val="0085185A"/>
    <w:rsid w:val="0085186E"/>
    <w:rsid w:val="0085189D"/>
    <w:rsid w:val="008518A7"/>
    <w:rsid w:val="008518E4"/>
    <w:rsid w:val="00851974"/>
    <w:rsid w:val="008519AC"/>
    <w:rsid w:val="008519BA"/>
    <w:rsid w:val="008519C5"/>
    <w:rsid w:val="008519CF"/>
    <w:rsid w:val="00851A27"/>
    <w:rsid w:val="00851A2B"/>
    <w:rsid w:val="00851A3F"/>
    <w:rsid w:val="00851AF5"/>
    <w:rsid w:val="00851B1B"/>
    <w:rsid w:val="00851B3F"/>
    <w:rsid w:val="00851B91"/>
    <w:rsid w:val="00851BB5"/>
    <w:rsid w:val="00851BE1"/>
    <w:rsid w:val="00851C3B"/>
    <w:rsid w:val="00851D51"/>
    <w:rsid w:val="00851DD0"/>
    <w:rsid w:val="00851E88"/>
    <w:rsid w:val="00851EC6"/>
    <w:rsid w:val="00851F0F"/>
    <w:rsid w:val="00851F80"/>
    <w:rsid w:val="00851FAF"/>
    <w:rsid w:val="00852087"/>
    <w:rsid w:val="00852191"/>
    <w:rsid w:val="008522C4"/>
    <w:rsid w:val="008522E9"/>
    <w:rsid w:val="00852345"/>
    <w:rsid w:val="008523F5"/>
    <w:rsid w:val="008524D1"/>
    <w:rsid w:val="00852650"/>
    <w:rsid w:val="00852715"/>
    <w:rsid w:val="00852731"/>
    <w:rsid w:val="00852792"/>
    <w:rsid w:val="008527B8"/>
    <w:rsid w:val="008528DC"/>
    <w:rsid w:val="00852917"/>
    <w:rsid w:val="00852A52"/>
    <w:rsid w:val="00852A87"/>
    <w:rsid w:val="00852AE0"/>
    <w:rsid w:val="00852BC1"/>
    <w:rsid w:val="00852BE3"/>
    <w:rsid w:val="00852C0E"/>
    <w:rsid w:val="00852C33"/>
    <w:rsid w:val="00852C79"/>
    <w:rsid w:val="00852C87"/>
    <w:rsid w:val="00852C91"/>
    <w:rsid w:val="00852D11"/>
    <w:rsid w:val="00852D2E"/>
    <w:rsid w:val="00852D92"/>
    <w:rsid w:val="00852DA4"/>
    <w:rsid w:val="00852E31"/>
    <w:rsid w:val="00852E49"/>
    <w:rsid w:val="00852E6B"/>
    <w:rsid w:val="00852EF3"/>
    <w:rsid w:val="00852F2F"/>
    <w:rsid w:val="00852FB8"/>
    <w:rsid w:val="0085311B"/>
    <w:rsid w:val="0085313C"/>
    <w:rsid w:val="00853239"/>
    <w:rsid w:val="00853275"/>
    <w:rsid w:val="0085329C"/>
    <w:rsid w:val="008532F7"/>
    <w:rsid w:val="008533AA"/>
    <w:rsid w:val="00853417"/>
    <w:rsid w:val="00853436"/>
    <w:rsid w:val="008534B9"/>
    <w:rsid w:val="0085355E"/>
    <w:rsid w:val="0085358A"/>
    <w:rsid w:val="00853616"/>
    <w:rsid w:val="008536EB"/>
    <w:rsid w:val="0085374E"/>
    <w:rsid w:val="00853754"/>
    <w:rsid w:val="00853797"/>
    <w:rsid w:val="008537A4"/>
    <w:rsid w:val="008537A7"/>
    <w:rsid w:val="00853978"/>
    <w:rsid w:val="00853999"/>
    <w:rsid w:val="00853A26"/>
    <w:rsid w:val="00853A73"/>
    <w:rsid w:val="00853A91"/>
    <w:rsid w:val="00853AA6"/>
    <w:rsid w:val="00853B31"/>
    <w:rsid w:val="00853B66"/>
    <w:rsid w:val="00853C16"/>
    <w:rsid w:val="00853C3C"/>
    <w:rsid w:val="00853CB7"/>
    <w:rsid w:val="00853CBF"/>
    <w:rsid w:val="00853D08"/>
    <w:rsid w:val="00853DC0"/>
    <w:rsid w:val="00853E38"/>
    <w:rsid w:val="00853E41"/>
    <w:rsid w:val="00853E9C"/>
    <w:rsid w:val="00853F57"/>
    <w:rsid w:val="00853FF1"/>
    <w:rsid w:val="00853FF6"/>
    <w:rsid w:val="008540B6"/>
    <w:rsid w:val="008540D4"/>
    <w:rsid w:val="008540E1"/>
    <w:rsid w:val="00854150"/>
    <w:rsid w:val="00854192"/>
    <w:rsid w:val="0085422A"/>
    <w:rsid w:val="008542B4"/>
    <w:rsid w:val="00854339"/>
    <w:rsid w:val="00854491"/>
    <w:rsid w:val="008544D8"/>
    <w:rsid w:val="008544F9"/>
    <w:rsid w:val="008545E9"/>
    <w:rsid w:val="00854600"/>
    <w:rsid w:val="0085460B"/>
    <w:rsid w:val="0085463A"/>
    <w:rsid w:val="00854647"/>
    <w:rsid w:val="0085466C"/>
    <w:rsid w:val="008546E3"/>
    <w:rsid w:val="00854702"/>
    <w:rsid w:val="0085474D"/>
    <w:rsid w:val="00854757"/>
    <w:rsid w:val="008547B4"/>
    <w:rsid w:val="00854803"/>
    <w:rsid w:val="00854822"/>
    <w:rsid w:val="0085487D"/>
    <w:rsid w:val="008548D9"/>
    <w:rsid w:val="0085491B"/>
    <w:rsid w:val="00854931"/>
    <w:rsid w:val="0085496D"/>
    <w:rsid w:val="008549B9"/>
    <w:rsid w:val="00854A04"/>
    <w:rsid w:val="00854AC1"/>
    <w:rsid w:val="00854B7F"/>
    <w:rsid w:val="00854BDC"/>
    <w:rsid w:val="00854BE7"/>
    <w:rsid w:val="00854D37"/>
    <w:rsid w:val="00854D3F"/>
    <w:rsid w:val="00854D46"/>
    <w:rsid w:val="00854D47"/>
    <w:rsid w:val="00854D91"/>
    <w:rsid w:val="00854DBB"/>
    <w:rsid w:val="00854DF3"/>
    <w:rsid w:val="00854E11"/>
    <w:rsid w:val="00854EB4"/>
    <w:rsid w:val="00854EB9"/>
    <w:rsid w:val="00854FCC"/>
    <w:rsid w:val="00855034"/>
    <w:rsid w:val="0085507C"/>
    <w:rsid w:val="008550C4"/>
    <w:rsid w:val="00855200"/>
    <w:rsid w:val="00855254"/>
    <w:rsid w:val="00855291"/>
    <w:rsid w:val="00855316"/>
    <w:rsid w:val="008553B4"/>
    <w:rsid w:val="008553C1"/>
    <w:rsid w:val="0085542A"/>
    <w:rsid w:val="00855437"/>
    <w:rsid w:val="00855475"/>
    <w:rsid w:val="0085549B"/>
    <w:rsid w:val="008554E8"/>
    <w:rsid w:val="0085550B"/>
    <w:rsid w:val="0085562E"/>
    <w:rsid w:val="00855649"/>
    <w:rsid w:val="00855678"/>
    <w:rsid w:val="008557F9"/>
    <w:rsid w:val="008558C9"/>
    <w:rsid w:val="008559A3"/>
    <w:rsid w:val="008559E5"/>
    <w:rsid w:val="00855A69"/>
    <w:rsid w:val="00855AA8"/>
    <w:rsid w:val="00855B53"/>
    <w:rsid w:val="00855B8A"/>
    <w:rsid w:val="00855BB1"/>
    <w:rsid w:val="00855BDA"/>
    <w:rsid w:val="00855C05"/>
    <w:rsid w:val="00855C6F"/>
    <w:rsid w:val="00855CAE"/>
    <w:rsid w:val="00855CFB"/>
    <w:rsid w:val="00855D09"/>
    <w:rsid w:val="00855D80"/>
    <w:rsid w:val="00855DD2"/>
    <w:rsid w:val="00855DD8"/>
    <w:rsid w:val="00855E05"/>
    <w:rsid w:val="00855E7E"/>
    <w:rsid w:val="00855E94"/>
    <w:rsid w:val="00855F39"/>
    <w:rsid w:val="00855FA2"/>
    <w:rsid w:val="00855FC7"/>
    <w:rsid w:val="00855FF7"/>
    <w:rsid w:val="00856072"/>
    <w:rsid w:val="0085611B"/>
    <w:rsid w:val="00856122"/>
    <w:rsid w:val="00856212"/>
    <w:rsid w:val="00856296"/>
    <w:rsid w:val="008562A7"/>
    <w:rsid w:val="00856337"/>
    <w:rsid w:val="00856477"/>
    <w:rsid w:val="00856519"/>
    <w:rsid w:val="008565A2"/>
    <w:rsid w:val="00856649"/>
    <w:rsid w:val="008566FE"/>
    <w:rsid w:val="0085672A"/>
    <w:rsid w:val="00856765"/>
    <w:rsid w:val="00856776"/>
    <w:rsid w:val="00856778"/>
    <w:rsid w:val="00856873"/>
    <w:rsid w:val="0085690B"/>
    <w:rsid w:val="00856967"/>
    <w:rsid w:val="0085698E"/>
    <w:rsid w:val="008569C6"/>
    <w:rsid w:val="008569DB"/>
    <w:rsid w:val="00856A18"/>
    <w:rsid w:val="00856A20"/>
    <w:rsid w:val="00856ADF"/>
    <w:rsid w:val="00856B2B"/>
    <w:rsid w:val="00856B61"/>
    <w:rsid w:val="00856BC3"/>
    <w:rsid w:val="00856C2D"/>
    <w:rsid w:val="00856C49"/>
    <w:rsid w:val="00856C57"/>
    <w:rsid w:val="00856C5A"/>
    <w:rsid w:val="00856C8B"/>
    <w:rsid w:val="00856C8E"/>
    <w:rsid w:val="00856C93"/>
    <w:rsid w:val="00856CDD"/>
    <w:rsid w:val="00856D2C"/>
    <w:rsid w:val="00856D55"/>
    <w:rsid w:val="00856D5D"/>
    <w:rsid w:val="00856DDA"/>
    <w:rsid w:val="00856E3C"/>
    <w:rsid w:val="00856ECC"/>
    <w:rsid w:val="00856F24"/>
    <w:rsid w:val="00856F40"/>
    <w:rsid w:val="00856FDE"/>
    <w:rsid w:val="00856FEE"/>
    <w:rsid w:val="00856FF6"/>
    <w:rsid w:val="00857061"/>
    <w:rsid w:val="00857069"/>
    <w:rsid w:val="008570F4"/>
    <w:rsid w:val="008571B1"/>
    <w:rsid w:val="008571C4"/>
    <w:rsid w:val="008571D7"/>
    <w:rsid w:val="0085729C"/>
    <w:rsid w:val="008572C8"/>
    <w:rsid w:val="008572F5"/>
    <w:rsid w:val="00857327"/>
    <w:rsid w:val="0085733A"/>
    <w:rsid w:val="00857393"/>
    <w:rsid w:val="008573C5"/>
    <w:rsid w:val="008573EC"/>
    <w:rsid w:val="00857405"/>
    <w:rsid w:val="00857409"/>
    <w:rsid w:val="008574A3"/>
    <w:rsid w:val="008574C3"/>
    <w:rsid w:val="00857548"/>
    <w:rsid w:val="008575AE"/>
    <w:rsid w:val="00857614"/>
    <w:rsid w:val="008576A9"/>
    <w:rsid w:val="00857724"/>
    <w:rsid w:val="00857731"/>
    <w:rsid w:val="0085773B"/>
    <w:rsid w:val="0085784E"/>
    <w:rsid w:val="008578E2"/>
    <w:rsid w:val="008578E9"/>
    <w:rsid w:val="00857925"/>
    <w:rsid w:val="00857981"/>
    <w:rsid w:val="00857A13"/>
    <w:rsid w:val="00857B32"/>
    <w:rsid w:val="00857B82"/>
    <w:rsid w:val="00857BA6"/>
    <w:rsid w:val="00857C38"/>
    <w:rsid w:val="00857C49"/>
    <w:rsid w:val="00857CBC"/>
    <w:rsid w:val="00857D51"/>
    <w:rsid w:val="00857D9E"/>
    <w:rsid w:val="00857DF9"/>
    <w:rsid w:val="00857E1C"/>
    <w:rsid w:val="00857EB3"/>
    <w:rsid w:val="00857EF6"/>
    <w:rsid w:val="00857EF9"/>
    <w:rsid w:val="00857EFD"/>
    <w:rsid w:val="00857F4F"/>
    <w:rsid w:val="00860028"/>
    <w:rsid w:val="008600D2"/>
    <w:rsid w:val="00860121"/>
    <w:rsid w:val="0086019A"/>
    <w:rsid w:val="008601AA"/>
    <w:rsid w:val="00860239"/>
    <w:rsid w:val="00860261"/>
    <w:rsid w:val="008602D3"/>
    <w:rsid w:val="008603A9"/>
    <w:rsid w:val="0086045D"/>
    <w:rsid w:val="00860472"/>
    <w:rsid w:val="008604A6"/>
    <w:rsid w:val="008604CD"/>
    <w:rsid w:val="008604F8"/>
    <w:rsid w:val="008605B2"/>
    <w:rsid w:val="008605F6"/>
    <w:rsid w:val="00860600"/>
    <w:rsid w:val="0086067B"/>
    <w:rsid w:val="008606D7"/>
    <w:rsid w:val="0086071E"/>
    <w:rsid w:val="00860774"/>
    <w:rsid w:val="008607BF"/>
    <w:rsid w:val="00860931"/>
    <w:rsid w:val="0086093E"/>
    <w:rsid w:val="0086094B"/>
    <w:rsid w:val="0086095C"/>
    <w:rsid w:val="00860A83"/>
    <w:rsid w:val="00860AA4"/>
    <w:rsid w:val="00860B96"/>
    <w:rsid w:val="00860BC0"/>
    <w:rsid w:val="00860C0C"/>
    <w:rsid w:val="00860C24"/>
    <w:rsid w:val="00860C72"/>
    <w:rsid w:val="00860D15"/>
    <w:rsid w:val="00860DBA"/>
    <w:rsid w:val="00860EAD"/>
    <w:rsid w:val="00860EB2"/>
    <w:rsid w:val="00860EC2"/>
    <w:rsid w:val="00860F10"/>
    <w:rsid w:val="00860F9A"/>
    <w:rsid w:val="00861098"/>
    <w:rsid w:val="008610D1"/>
    <w:rsid w:val="00861122"/>
    <w:rsid w:val="0086113A"/>
    <w:rsid w:val="0086113E"/>
    <w:rsid w:val="00861146"/>
    <w:rsid w:val="008611AC"/>
    <w:rsid w:val="00861270"/>
    <w:rsid w:val="0086138E"/>
    <w:rsid w:val="008613F0"/>
    <w:rsid w:val="008613FB"/>
    <w:rsid w:val="0086142A"/>
    <w:rsid w:val="00861439"/>
    <w:rsid w:val="0086144B"/>
    <w:rsid w:val="00861482"/>
    <w:rsid w:val="008614E2"/>
    <w:rsid w:val="00861587"/>
    <w:rsid w:val="008615CC"/>
    <w:rsid w:val="00861666"/>
    <w:rsid w:val="00861686"/>
    <w:rsid w:val="008616C7"/>
    <w:rsid w:val="00861785"/>
    <w:rsid w:val="00861871"/>
    <w:rsid w:val="008618C8"/>
    <w:rsid w:val="008618DE"/>
    <w:rsid w:val="00861996"/>
    <w:rsid w:val="008619AC"/>
    <w:rsid w:val="008619B8"/>
    <w:rsid w:val="008619BD"/>
    <w:rsid w:val="00861A95"/>
    <w:rsid w:val="00861AEF"/>
    <w:rsid w:val="00861AF6"/>
    <w:rsid w:val="00861B29"/>
    <w:rsid w:val="00861B3F"/>
    <w:rsid w:val="00861B86"/>
    <w:rsid w:val="00861BB1"/>
    <w:rsid w:val="00861BD2"/>
    <w:rsid w:val="00861CE7"/>
    <w:rsid w:val="00861CEC"/>
    <w:rsid w:val="00861CFF"/>
    <w:rsid w:val="00861D5E"/>
    <w:rsid w:val="00861D93"/>
    <w:rsid w:val="00861E50"/>
    <w:rsid w:val="00861ED6"/>
    <w:rsid w:val="00861ED7"/>
    <w:rsid w:val="00861F3C"/>
    <w:rsid w:val="00861F7A"/>
    <w:rsid w:val="00861F84"/>
    <w:rsid w:val="00861FE6"/>
    <w:rsid w:val="00862002"/>
    <w:rsid w:val="00862049"/>
    <w:rsid w:val="00862095"/>
    <w:rsid w:val="00862110"/>
    <w:rsid w:val="0086211F"/>
    <w:rsid w:val="00862136"/>
    <w:rsid w:val="0086214A"/>
    <w:rsid w:val="008621CB"/>
    <w:rsid w:val="008621EE"/>
    <w:rsid w:val="008622EB"/>
    <w:rsid w:val="0086235A"/>
    <w:rsid w:val="00862361"/>
    <w:rsid w:val="0086236B"/>
    <w:rsid w:val="008623F3"/>
    <w:rsid w:val="00862428"/>
    <w:rsid w:val="008625E5"/>
    <w:rsid w:val="008625FD"/>
    <w:rsid w:val="008626AA"/>
    <w:rsid w:val="008626BC"/>
    <w:rsid w:val="00862718"/>
    <w:rsid w:val="00862745"/>
    <w:rsid w:val="0086282C"/>
    <w:rsid w:val="00862838"/>
    <w:rsid w:val="008628A3"/>
    <w:rsid w:val="008628A6"/>
    <w:rsid w:val="00862925"/>
    <w:rsid w:val="00862978"/>
    <w:rsid w:val="008629A2"/>
    <w:rsid w:val="008629CF"/>
    <w:rsid w:val="008629DF"/>
    <w:rsid w:val="00862A26"/>
    <w:rsid w:val="00862A7F"/>
    <w:rsid w:val="00862AE9"/>
    <w:rsid w:val="00862B04"/>
    <w:rsid w:val="00862B1E"/>
    <w:rsid w:val="00862B7F"/>
    <w:rsid w:val="00862CA7"/>
    <w:rsid w:val="00862CD5"/>
    <w:rsid w:val="00862D0F"/>
    <w:rsid w:val="00862D24"/>
    <w:rsid w:val="00862D32"/>
    <w:rsid w:val="00862D69"/>
    <w:rsid w:val="00862D81"/>
    <w:rsid w:val="00862EB4"/>
    <w:rsid w:val="00862EF1"/>
    <w:rsid w:val="00862FAE"/>
    <w:rsid w:val="00862FBF"/>
    <w:rsid w:val="00862FD7"/>
    <w:rsid w:val="00862FEF"/>
    <w:rsid w:val="0086302C"/>
    <w:rsid w:val="00863051"/>
    <w:rsid w:val="008630AB"/>
    <w:rsid w:val="0086318C"/>
    <w:rsid w:val="008631CD"/>
    <w:rsid w:val="00863296"/>
    <w:rsid w:val="0086329A"/>
    <w:rsid w:val="008632B6"/>
    <w:rsid w:val="008632CD"/>
    <w:rsid w:val="00863370"/>
    <w:rsid w:val="00863399"/>
    <w:rsid w:val="008633B1"/>
    <w:rsid w:val="008633D7"/>
    <w:rsid w:val="008633FC"/>
    <w:rsid w:val="00863422"/>
    <w:rsid w:val="0086348E"/>
    <w:rsid w:val="0086349C"/>
    <w:rsid w:val="008634E0"/>
    <w:rsid w:val="00863516"/>
    <w:rsid w:val="00863527"/>
    <w:rsid w:val="00863569"/>
    <w:rsid w:val="008635B6"/>
    <w:rsid w:val="00863711"/>
    <w:rsid w:val="00863802"/>
    <w:rsid w:val="008638EF"/>
    <w:rsid w:val="008638FC"/>
    <w:rsid w:val="00863900"/>
    <w:rsid w:val="00863916"/>
    <w:rsid w:val="00863923"/>
    <w:rsid w:val="0086395A"/>
    <w:rsid w:val="0086398D"/>
    <w:rsid w:val="008639C1"/>
    <w:rsid w:val="008639D4"/>
    <w:rsid w:val="00863A14"/>
    <w:rsid w:val="00863A5A"/>
    <w:rsid w:val="00863A73"/>
    <w:rsid w:val="00863AF1"/>
    <w:rsid w:val="00863BA1"/>
    <w:rsid w:val="00863BFB"/>
    <w:rsid w:val="00863C4D"/>
    <w:rsid w:val="00863D23"/>
    <w:rsid w:val="00863D76"/>
    <w:rsid w:val="00863D85"/>
    <w:rsid w:val="00863DAA"/>
    <w:rsid w:val="00863E65"/>
    <w:rsid w:val="00863E94"/>
    <w:rsid w:val="00863EF6"/>
    <w:rsid w:val="00863F10"/>
    <w:rsid w:val="0086404C"/>
    <w:rsid w:val="00864052"/>
    <w:rsid w:val="00864061"/>
    <w:rsid w:val="00864114"/>
    <w:rsid w:val="00864152"/>
    <w:rsid w:val="008641AC"/>
    <w:rsid w:val="008641B0"/>
    <w:rsid w:val="008641BF"/>
    <w:rsid w:val="00864241"/>
    <w:rsid w:val="00864268"/>
    <w:rsid w:val="0086426A"/>
    <w:rsid w:val="00864270"/>
    <w:rsid w:val="008642A5"/>
    <w:rsid w:val="008642A8"/>
    <w:rsid w:val="0086447D"/>
    <w:rsid w:val="008644FC"/>
    <w:rsid w:val="00864506"/>
    <w:rsid w:val="00864534"/>
    <w:rsid w:val="00864588"/>
    <w:rsid w:val="00864609"/>
    <w:rsid w:val="008647B7"/>
    <w:rsid w:val="0086486F"/>
    <w:rsid w:val="0086487F"/>
    <w:rsid w:val="0086495E"/>
    <w:rsid w:val="00864966"/>
    <w:rsid w:val="00864995"/>
    <w:rsid w:val="008649F5"/>
    <w:rsid w:val="00864AD4"/>
    <w:rsid w:val="00864AF6"/>
    <w:rsid w:val="00864B80"/>
    <w:rsid w:val="00864BA9"/>
    <w:rsid w:val="00864C2A"/>
    <w:rsid w:val="00864C64"/>
    <w:rsid w:val="00864C76"/>
    <w:rsid w:val="00864C8F"/>
    <w:rsid w:val="00864D2C"/>
    <w:rsid w:val="00864D80"/>
    <w:rsid w:val="00864D8A"/>
    <w:rsid w:val="00864DFD"/>
    <w:rsid w:val="00864E71"/>
    <w:rsid w:val="00864F10"/>
    <w:rsid w:val="00865004"/>
    <w:rsid w:val="00865044"/>
    <w:rsid w:val="0086506A"/>
    <w:rsid w:val="00865075"/>
    <w:rsid w:val="0086509C"/>
    <w:rsid w:val="0086509D"/>
    <w:rsid w:val="008650B8"/>
    <w:rsid w:val="008650F0"/>
    <w:rsid w:val="008650F6"/>
    <w:rsid w:val="0086518E"/>
    <w:rsid w:val="00865192"/>
    <w:rsid w:val="00865212"/>
    <w:rsid w:val="0086530E"/>
    <w:rsid w:val="00865338"/>
    <w:rsid w:val="008653F3"/>
    <w:rsid w:val="00865448"/>
    <w:rsid w:val="00865459"/>
    <w:rsid w:val="00865485"/>
    <w:rsid w:val="0086550B"/>
    <w:rsid w:val="008655D5"/>
    <w:rsid w:val="00865681"/>
    <w:rsid w:val="00865698"/>
    <w:rsid w:val="008656AD"/>
    <w:rsid w:val="00865728"/>
    <w:rsid w:val="00865795"/>
    <w:rsid w:val="0086580F"/>
    <w:rsid w:val="00865946"/>
    <w:rsid w:val="00865959"/>
    <w:rsid w:val="00865A35"/>
    <w:rsid w:val="00865A54"/>
    <w:rsid w:val="00865A78"/>
    <w:rsid w:val="00865A82"/>
    <w:rsid w:val="00865AC0"/>
    <w:rsid w:val="00865B8E"/>
    <w:rsid w:val="00865BA9"/>
    <w:rsid w:val="00865C0E"/>
    <w:rsid w:val="00865C29"/>
    <w:rsid w:val="00865C36"/>
    <w:rsid w:val="00865C6E"/>
    <w:rsid w:val="00865CD5"/>
    <w:rsid w:val="00865CDE"/>
    <w:rsid w:val="00865CF2"/>
    <w:rsid w:val="00865D4A"/>
    <w:rsid w:val="00865D59"/>
    <w:rsid w:val="00865D8C"/>
    <w:rsid w:val="00865D91"/>
    <w:rsid w:val="00865E0A"/>
    <w:rsid w:val="00865E14"/>
    <w:rsid w:val="00865E62"/>
    <w:rsid w:val="00865E90"/>
    <w:rsid w:val="00865FB9"/>
    <w:rsid w:val="00866017"/>
    <w:rsid w:val="00866037"/>
    <w:rsid w:val="0086608A"/>
    <w:rsid w:val="008660F4"/>
    <w:rsid w:val="00866130"/>
    <w:rsid w:val="0086619A"/>
    <w:rsid w:val="008661B3"/>
    <w:rsid w:val="00866266"/>
    <w:rsid w:val="00866349"/>
    <w:rsid w:val="00866355"/>
    <w:rsid w:val="0086636E"/>
    <w:rsid w:val="008663D2"/>
    <w:rsid w:val="0086641D"/>
    <w:rsid w:val="00866459"/>
    <w:rsid w:val="008664A0"/>
    <w:rsid w:val="008664E9"/>
    <w:rsid w:val="0086658B"/>
    <w:rsid w:val="00866656"/>
    <w:rsid w:val="008666CC"/>
    <w:rsid w:val="00866773"/>
    <w:rsid w:val="00866870"/>
    <w:rsid w:val="008668B7"/>
    <w:rsid w:val="008668C4"/>
    <w:rsid w:val="008668FA"/>
    <w:rsid w:val="00866900"/>
    <w:rsid w:val="0086692D"/>
    <w:rsid w:val="00866958"/>
    <w:rsid w:val="00866A0F"/>
    <w:rsid w:val="00866A12"/>
    <w:rsid w:val="00866A20"/>
    <w:rsid w:val="00866A3D"/>
    <w:rsid w:val="00866A5F"/>
    <w:rsid w:val="00866A6A"/>
    <w:rsid w:val="00866B81"/>
    <w:rsid w:val="00866BBD"/>
    <w:rsid w:val="00866BF4"/>
    <w:rsid w:val="00866C16"/>
    <w:rsid w:val="00866C86"/>
    <w:rsid w:val="00866D05"/>
    <w:rsid w:val="00866D1C"/>
    <w:rsid w:val="00866D24"/>
    <w:rsid w:val="00866D7B"/>
    <w:rsid w:val="00866D9D"/>
    <w:rsid w:val="00866DCC"/>
    <w:rsid w:val="00866DCE"/>
    <w:rsid w:val="00866E60"/>
    <w:rsid w:val="00866EAE"/>
    <w:rsid w:val="00866F56"/>
    <w:rsid w:val="00866F7E"/>
    <w:rsid w:val="00866FB6"/>
    <w:rsid w:val="00866FC2"/>
    <w:rsid w:val="00866FF8"/>
    <w:rsid w:val="00867006"/>
    <w:rsid w:val="00867021"/>
    <w:rsid w:val="00867041"/>
    <w:rsid w:val="00867139"/>
    <w:rsid w:val="0086715C"/>
    <w:rsid w:val="008671DC"/>
    <w:rsid w:val="008671F5"/>
    <w:rsid w:val="00867262"/>
    <w:rsid w:val="008672AE"/>
    <w:rsid w:val="00867365"/>
    <w:rsid w:val="0086736C"/>
    <w:rsid w:val="0086742A"/>
    <w:rsid w:val="00867500"/>
    <w:rsid w:val="00867517"/>
    <w:rsid w:val="0086755B"/>
    <w:rsid w:val="00867598"/>
    <w:rsid w:val="008675A3"/>
    <w:rsid w:val="008675B5"/>
    <w:rsid w:val="0086760A"/>
    <w:rsid w:val="0086765B"/>
    <w:rsid w:val="0086767E"/>
    <w:rsid w:val="008676B6"/>
    <w:rsid w:val="008676D7"/>
    <w:rsid w:val="0086770F"/>
    <w:rsid w:val="008677E6"/>
    <w:rsid w:val="008677FB"/>
    <w:rsid w:val="0086783C"/>
    <w:rsid w:val="00867855"/>
    <w:rsid w:val="0086785B"/>
    <w:rsid w:val="008678AA"/>
    <w:rsid w:val="008678F7"/>
    <w:rsid w:val="0086791A"/>
    <w:rsid w:val="0086797F"/>
    <w:rsid w:val="00867A12"/>
    <w:rsid w:val="00867A6C"/>
    <w:rsid w:val="00867AE6"/>
    <w:rsid w:val="00867B98"/>
    <w:rsid w:val="00867CB9"/>
    <w:rsid w:val="00867D0B"/>
    <w:rsid w:val="00867D8F"/>
    <w:rsid w:val="00867DD7"/>
    <w:rsid w:val="00867DE5"/>
    <w:rsid w:val="00867DEF"/>
    <w:rsid w:val="00867E17"/>
    <w:rsid w:val="00867E48"/>
    <w:rsid w:val="00867EE8"/>
    <w:rsid w:val="00867F0A"/>
    <w:rsid w:val="00867FC6"/>
    <w:rsid w:val="00867FFE"/>
    <w:rsid w:val="0087000D"/>
    <w:rsid w:val="0087001F"/>
    <w:rsid w:val="008700F6"/>
    <w:rsid w:val="00870124"/>
    <w:rsid w:val="0087013F"/>
    <w:rsid w:val="00870154"/>
    <w:rsid w:val="00870184"/>
    <w:rsid w:val="00870228"/>
    <w:rsid w:val="00870232"/>
    <w:rsid w:val="00870242"/>
    <w:rsid w:val="0087027B"/>
    <w:rsid w:val="008702D9"/>
    <w:rsid w:val="008702E1"/>
    <w:rsid w:val="00870427"/>
    <w:rsid w:val="00870473"/>
    <w:rsid w:val="00870510"/>
    <w:rsid w:val="00870563"/>
    <w:rsid w:val="0087057A"/>
    <w:rsid w:val="0087060C"/>
    <w:rsid w:val="00870647"/>
    <w:rsid w:val="00870706"/>
    <w:rsid w:val="0087084C"/>
    <w:rsid w:val="00870890"/>
    <w:rsid w:val="00870941"/>
    <w:rsid w:val="00870957"/>
    <w:rsid w:val="00870A43"/>
    <w:rsid w:val="00870A8B"/>
    <w:rsid w:val="00870ADC"/>
    <w:rsid w:val="00870B09"/>
    <w:rsid w:val="00870BFA"/>
    <w:rsid w:val="00870C59"/>
    <w:rsid w:val="00870C6C"/>
    <w:rsid w:val="00870C77"/>
    <w:rsid w:val="00870C91"/>
    <w:rsid w:val="00870D6D"/>
    <w:rsid w:val="00870DAE"/>
    <w:rsid w:val="00870DB4"/>
    <w:rsid w:val="00870DD2"/>
    <w:rsid w:val="00870E51"/>
    <w:rsid w:val="00870E85"/>
    <w:rsid w:val="00870F32"/>
    <w:rsid w:val="00870F74"/>
    <w:rsid w:val="00870FE5"/>
    <w:rsid w:val="0087114C"/>
    <w:rsid w:val="00871194"/>
    <w:rsid w:val="008711AD"/>
    <w:rsid w:val="0087128D"/>
    <w:rsid w:val="008713C9"/>
    <w:rsid w:val="008713F6"/>
    <w:rsid w:val="00871402"/>
    <w:rsid w:val="0087142C"/>
    <w:rsid w:val="008714B4"/>
    <w:rsid w:val="008714DD"/>
    <w:rsid w:val="00871571"/>
    <w:rsid w:val="0087161D"/>
    <w:rsid w:val="0087167B"/>
    <w:rsid w:val="008716D5"/>
    <w:rsid w:val="008716E7"/>
    <w:rsid w:val="00871814"/>
    <w:rsid w:val="008718BF"/>
    <w:rsid w:val="008718D1"/>
    <w:rsid w:val="0087190E"/>
    <w:rsid w:val="0087193C"/>
    <w:rsid w:val="0087194E"/>
    <w:rsid w:val="008719F0"/>
    <w:rsid w:val="00871A85"/>
    <w:rsid w:val="00871B08"/>
    <w:rsid w:val="00871B86"/>
    <w:rsid w:val="00871BC3"/>
    <w:rsid w:val="00871BC9"/>
    <w:rsid w:val="00871C3D"/>
    <w:rsid w:val="00871C95"/>
    <w:rsid w:val="00871CE3"/>
    <w:rsid w:val="00871D6A"/>
    <w:rsid w:val="00871E31"/>
    <w:rsid w:val="00871E55"/>
    <w:rsid w:val="00871E5E"/>
    <w:rsid w:val="00871E70"/>
    <w:rsid w:val="00871EBA"/>
    <w:rsid w:val="00871EBD"/>
    <w:rsid w:val="00871EC8"/>
    <w:rsid w:val="00871EFB"/>
    <w:rsid w:val="00871F33"/>
    <w:rsid w:val="00871F97"/>
    <w:rsid w:val="00871FA9"/>
    <w:rsid w:val="0087204F"/>
    <w:rsid w:val="008720EE"/>
    <w:rsid w:val="00872230"/>
    <w:rsid w:val="00872278"/>
    <w:rsid w:val="00872289"/>
    <w:rsid w:val="008722AD"/>
    <w:rsid w:val="008722BB"/>
    <w:rsid w:val="00872304"/>
    <w:rsid w:val="00872343"/>
    <w:rsid w:val="008723CF"/>
    <w:rsid w:val="008723D2"/>
    <w:rsid w:val="008723E5"/>
    <w:rsid w:val="00872473"/>
    <w:rsid w:val="00872475"/>
    <w:rsid w:val="00872476"/>
    <w:rsid w:val="008724F1"/>
    <w:rsid w:val="00872509"/>
    <w:rsid w:val="0087254A"/>
    <w:rsid w:val="0087257F"/>
    <w:rsid w:val="00872583"/>
    <w:rsid w:val="008725E7"/>
    <w:rsid w:val="008725F1"/>
    <w:rsid w:val="00872615"/>
    <w:rsid w:val="00872678"/>
    <w:rsid w:val="008727C0"/>
    <w:rsid w:val="008727FA"/>
    <w:rsid w:val="0087283C"/>
    <w:rsid w:val="00872904"/>
    <w:rsid w:val="00872936"/>
    <w:rsid w:val="00872961"/>
    <w:rsid w:val="008729B8"/>
    <w:rsid w:val="008729E8"/>
    <w:rsid w:val="00872A6B"/>
    <w:rsid w:val="00872ACA"/>
    <w:rsid w:val="00872AEA"/>
    <w:rsid w:val="00872B1D"/>
    <w:rsid w:val="00872BAE"/>
    <w:rsid w:val="00872BDD"/>
    <w:rsid w:val="00872BF7"/>
    <w:rsid w:val="00872DBE"/>
    <w:rsid w:val="00872E1E"/>
    <w:rsid w:val="00872F57"/>
    <w:rsid w:val="00872FC2"/>
    <w:rsid w:val="00873229"/>
    <w:rsid w:val="00873277"/>
    <w:rsid w:val="008732AC"/>
    <w:rsid w:val="008732AE"/>
    <w:rsid w:val="008732CA"/>
    <w:rsid w:val="00873324"/>
    <w:rsid w:val="00873442"/>
    <w:rsid w:val="00873465"/>
    <w:rsid w:val="008734CC"/>
    <w:rsid w:val="0087356F"/>
    <w:rsid w:val="008735AE"/>
    <w:rsid w:val="00873609"/>
    <w:rsid w:val="00873620"/>
    <w:rsid w:val="0087365A"/>
    <w:rsid w:val="00873684"/>
    <w:rsid w:val="008736A7"/>
    <w:rsid w:val="00873779"/>
    <w:rsid w:val="00873781"/>
    <w:rsid w:val="0087382D"/>
    <w:rsid w:val="00873843"/>
    <w:rsid w:val="00873872"/>
    <w:rsid w:val="00873884"/>
    <w:rsid w:val="008738A0"/>
    <w:rsid w:val="008738DB"/>
    <w:rsid w:val="00873906"/>
    <w:rsid w:val="00873908"/>
    <w:rsid w:val="0087391E"/>
    <w:rsid w:val="00873947"/>
    <w:rsid w:val="00873959"/>
    <w:rsid w:val="0087396E"/>
    <w:rsid w:val="00873982"/>
    <w:rsid w:val="0087398C"/>
    <w:rsid w:val="008739BB"/>
    <w:rsid w:val="008739CB"/>
    <w:rsid w:val="00873A88"/>
    <w:rsid w:val="00873B38"/>
    <w:rsid w:val="00873BCD"/>
    <w:rsid w:val="00873C2C"/>
    <w:rsid w:val="00873C48"/>
    <w:rsid w:val="00873CEB"/>
    <w:rsid w:val="00873D17"/>
    <w:rsid w:val="00873E17"/>
    <w:rsid w:val="00873E50"/>
    <w:rsid w:val="00873E55"/>
    <w:rsid w:val="00873E8E"/>
    <w:rsid w:val="00873E90"/>
    <w:rsid w:val="00873EC3"/>
    <w:rsid w:val="008740B4"/>
    <w:rsid w:val="008740C1"/>
    <w:rsid w:val="0087411F"/>
    <w:rsid w:val="0087415E"/>
    <w:rsid w:val="008742CC"/>
    <w:rsid w:val="00874347"/>
    <w:rsid w:val="00874394"/>
    <w:rsid w:val="0087443B"/>
    <w:rsid w:val="00874446"/>
    <w:rsid w:val="00874475"/>
    <w:rsid w:val="00874515"/>
    <w:rsid w:val="00874560"/>
    <w:rsid w:val="0087459C"/>
    <w:rsid w:val="008745DB"/>
    <w:rsid w:val="00874675"/>
    <w:rsid w:val="008746B3"/>
    <w:rsid w:val="008746DC"/>
    <w:rsid w:val="0087473A"/>
    <w:rsid w:val="00874792"/>
    <w:rsid w:val="00874861"/>
    <w:rsid w:val="008748E4"/>
    <w:rsid w:val="008748F6"/>
    <w:rsid w:val="00874A5B"/>
    <w:rsid w:val="00874B07"/>
    <w:rsid w:val="00874B23"/>
    <w:rsid w:val="00874B5D"/>
    <w:rsid w:val="00874B61"/>
    <w:rsid w:val="00874B78"/>
    <w:rsid w:val="00874B90"/>
    <w:rsid w:val="00874BAA"/>
    <w:rsid w:val="00874BDB"/>
    <w:rsid w:val="00874C57"/>
    <w:rsid w:val="00874C76"/>
    <w:rsid w:val="00874C88"/>
    <w:rsid w:val="00874D15"/>
    <w:rsid w:val="00874D49"/>
    <w:rsid w:val="00874D92"/>
    <w:rsid w:val="00874DCC"/>
    <w:rsid w:val="00874E02"/>
    <w:rsid w:val="00874E0E"/>
    <w:rsid w:val="00874E48"/>
    <w:rsid w:val="00874E7C"/>
    <w:rsid w:val="00874E96"/>
    <w:rsid w:val="00874F0A"/>
    <w:rsid w:val="00874F10"/>
    <w:rsid w:val="00874F75"/>
    <w:rsid w:val="00874F92"/>
    <w:rsid w:val="00874FBF"/>
    <w:rsid w:val="008750EC"/>
    <w:rsid w:val="0087512B"/>
    <w:rsid w:val="00875163"/>
    <w:rsid w:val="00875185"/>
    <w:rsid w:val="008751B3"/>
    <w:rsid w:val="008751C7"/>
    <w:rsid w:val="0087521D"/>
    <w:rsid w:val="00875227"/>
    <w:rsid w:val="00875294"/>
    <w:rsid w:val="008752CD"/>
    <w:rsid w:val="008752E9"/>
    <w:rsid w:val="00875321"/>
    <w:rsid w:val="0087536B"/>
    <w:rsid w:val="00875387"/>
    <w:rsid w:val="008753AA"/>
    <w:rsid w:val="008753B4"/>
    <w:rsid w:val="00875405"/>
    <w:rsid w:val="008755D5"/>
    <w:rsid w:val="008755F5"/>
    <w:rsid w:val="00875634"/>
    <w:rsid w:val="008756C4"/>
    <w:rsid w:val="008756C7"/>
    <w:rsid w:val="008756FC"/>
    <w:rsid w:val="00875740"/>
    <w:rsid w:val="00875781"/>
    <w:rsid w:val="0087578B"/>
    <w:rsid w:val="00875791"/>
    <w:rsid w:val="00875820"/>
    <w:rsid w:val="00875902"/>
    <w:rsid w:val="00875953"/>
    <w:rsid w:val="00875991"/>
    <w:rsid w:val="00875A7D"/>
    <w:rsid w:val="00875AB6"/>
    <w:rsid w:val="00875AF5"/>
    <w:rsid w:val="00875B01"/>
    <w:rsid w:val="00875BD9"/>
    <w:rsid w:val="00875BFA"/>
    <w:rsid w:val="00875CD4"/>
    <w:rsid w:val="00875CE7"/>
    <w:rsid w:val="00875CE9"/>
    <w:rsid w:val="00875D02"/>
    <w:rsid w:val="00875D87"/>
    <w:rsid w:val="00875DCE"/>
    <w:rsid w:val="00875DD9"/>
    <w:rsid w:val="00875DF6"/>
    <w:rsid w:val="00875E0A"/>
    <w:rsid w:val="00875E78"/>
    <w:rsid w:val="00875E8E"/>
    <w:rsid w:val="00875E94"/>
    <w:rsid w:val="00875EA4"/>
    <w:rsid w:val="00875EA8"/>
    <w:rsid w:val="00875F91"/>
    <w:rsid w:val="00876043"/>
    <w:rsid w:val="008760C7"/>
    <w:rsid w:val="00876156"/>
    <w:rsid w:val="00876165"/>
    <w:rsid w:val="00876289"/>
    <w:rsid w:val="0087645D"/>
    <w:rsid w:val="0087647D"/>
    <w:rsid w:val="0087647F"/>
    <w:rsid w:val="00876497"/>
    <w:rsid w:val="0087652C"/>
    <w:rsid w:val="0087656C"/>
    <w:rsid w:val="0087658F"/>
    <w:rsid w:val="00876628"/>
    <w:rsid w:val="0087665E"/>
    <w:rsid w:val="008766C3"/>
    <w:rsid w:val="008766F7"/>
    <w:rsid w:val="0087677E"/>
    <w:rsid w:val="008767F3"/>
    <w:rsid w:val="00876890"/>
    <w:rsid w:val="008768F4"/>
    <w:rsid w:val="0087691A"/>
    <w:rsid w:val="0087692F"/>
    <w:rsid w:val="0087697F"/>
    <w:rsid w:val="008769D5"/>
    <w:rsid w:val="008769EF"/>
    <w:rsid w:val="00876A0C"/>
    <w:rsid w:val="00876A5E"/>
    <w:rsid w:val="00876AA7"/>
    <w:rsid w:val="00876AD0"/>
    <w:rsid w:val="00876AE2"/>
    <w:rsid w:val="00876AF5"/>
    <w:rsid w:val="00876C1B"/>
    <w:rsid w:val="00876C74"/>
    <w:rsid w:val="00876D12"/>
    <w:rsid w:val="00876DB0"/>
    <w:rsid w:val="00876E18"/>
    <w:rsid w:val="00876F7F"/>
    <w:rsid w:val="00876F9C"/>
    <w:rsid w:val="00876FB8"/>
    <w:rsid w:val="00876FB9"/>
    <w:rsid w:val="00876FCA"/>
    <w:rsid w:val="00876FE1"/>
    <w:rsid w:val="00876FF4"/>
    <w:rsid w:val="00876FF9"/>
    <w:rsid w:val="00876FFA"/>
    <w:rsid w:val="00877063"/>
    <w:rsid w:val="00877129"/>
    <w:rsid w:val="00877169"/>
    <w:rsid w:val="00877242"/>
    <w:rsid w:val="00877256"/>
    <w:rsid w:val="00877278"/>
    <w:rsid w:val="0087727E"/>
    <w:rsid w:val="008772A3"/>
    <w:rsid w:val="0087731E"/>
    <w:rsid w:val="00877346"/>
    <w:rsid w:val="0087735E"/>
    <w:rsid w:val="00877363"/>
    <w:rsid w:val="00877377"/>
    <w:rsid w:val="0087752D"/>
    <w:rsid w:val="00877588"/>
    <w:rsid w:val="008775A2"/>
    <w:rsid w:val="008775AE"/>
    <w:rsid w:val="008775E5"/>
    <w:rsid w:val="008775EF"/>
    <w:rsid w:val="0087760B"/>
    <w:rsid w:val="00877659"/>
    <w:rsid w:val="008776BC"/>
    <w:rsid w:val="00877716"/>
    <w:rsid w:val="0087778C"/>
    <w:rsid w:val="008777B0"/>
    <w:rsid w:val="008777B5"/>
    <w:rsid w:val="008777B9"/>
    <w:rsid w:val="0087783A"/>
    <w:rsid w:val="0087783B"/>
    <w:rsid w:val="008778A7"/>
    <w:rsid w:val="008778D6"/>
    <w:rsid w:val="008778E1"/>
    <w:rsid w:val="00877979"/>
    <w:rsid w:val="00877A15"/>
    <w:rsid w:val="00877A17"/>
    <w:rsid w:val="00877A41"/>
    <w:rsid w:val="00877A49"/>
    <w:rsid w:val="00877A7A"/>
    <w:rsid w:val="00877AB8"/>
    <w:rsid w:val="00877AD7"/>
    <w:rsid w:val="00877AF0"/>
    <w:rsid w:val="00877C0F"/>
    <w:rsid w:val="00877C59"/>
    <w:rsid w:val="00877C99"/>
    <w:rsid w:val="00877CBD"/>
    <w:rsid w:val="00877D47"/>
    <w:rsid w:val="00877D62"/>
    <w:rsid w:val="00877DAB"/>
    <w:rsid w:val="00877DEC"/>
    <w:rsid w:val="00877E07"/>
    <w:rsid w:val="00877E19"/>
    <w:rsid w:val="00877E86"/>
    <w:rsid w:val="00877EA4"/>
    <w:rsid w:val="00877EED"/>
    <w:rsid w:val="00877F2D"/>
    <w:rsid w:val="00877F68"/>
    <w:rsid w:val="00877FAF"/>
    <w:rsid w:val="00880035"/>
    <w:rsid w:val="00880058"/>
    <w:rsid w:val="00880098"/>
    <w:rsid w:val="008800ED"/>
    <w:rsid w:val="008800FC"/>
    <w:rsid w:val="0088010D"/>
    <w:rsid w:val="0088017F"/>
    <w:rsid w:val="0088018B"/>
    <w:rsid w:val="00880229"/>
    <w:rsid w:val="00880291"/>
    <w:rsid w:val="00880364"/>
    <w:rsid w:val="00880378"/>
    <w:rsid w:val="008803A5"/>
    <w:rsid w:val="008803B5"/>
    <w:rsid w:val="00880473"/>
    <w:rsid w:val="008804C1"/>
    <w:rsid w:val="00880510"/>
    <w:rsid w:val="0088053A"/>
    <w:rsid w:val="008805F2"/>
    <w:rsid w:val="008805FD"/>
    <w:rsid w:val="00880628"/>
    <w:rsid w:val="00880629"/>
    <w:rsid w:val="0088062C"/>
    <w:rsid w:val="00880768"/>
    <w:rsid w:val="0088076D"/>
    <w:rsid w:val="0088076E"/>
    <w:rsid w:val="008807AA"/>
    <w:rsid w:val="008807AB"/>
    <w:rsid w:val="0088089E"/>
    <w:rsid w:val="008808B3"/>
    <w:rsid w:val="00880931"/>
    <w:rsid w:val="0088099C"/>
    <w:rsid w:val="008809A3"/>
    <w:rsid w:val="008809D5"/>
    <w:rsid w:val="00880A13"/>
    <w:rsid w:val="00880A7C"/>
    <w:rsid w:val="00880A9E"/>
    <w:rsid w:val="00880AB9"/>
    <w:rsid w:val="00880ABA"/>
    <w:rsid w:val="00880ADA"/>
    <w:rsid w:val="00880B47"/>
    <w:rsid w:val="00880B97"/>
    <w:rsid w:val="00880C3F"/>
    <w:rsid w:val="00880C49"/>
    <w:rsid w:val="00880C7F"/>
    <w:rsid w:val="00880CDA"/>
    <w:rsid w:val="00880D9F"/>
    <w:rsid w:val="00880DAD"/>
    <w:rsid w:val="00880E17"/>
    <w:rsid w:val="00880E64"/>
    <w:rsid w:val="00880F47"/>
    <w:rsid w:val="00880F75"/>
    <w:rsid w:val="00880F8C"/>
    <w:rsid w:val="00881012"/>
    <w:rsid w:val="0088105C"/>
    <w:rsid w:val="00881070"/>
    <w:rsid w:val="008810A2"/>
    <w:rsid w:val="0088115B"/>
    <w:rsid w:val="008811B2"/>
    <w:rsid w:val="00881203"/>
    <w:rsid w:val="00881204"/>
    <w:rsid w:val="00881214"/>
    <w:rsid w:val="0088122C"/>
    <w:rsid w:val="0088124D"/>
    <w:rsid w:val="00881270"/>
    <w:rsid w:val="00881334"/>
    <w:rsid w:val="00881418"/>
    <w:rsid w:val="00881427"/>
    <w:rsid w:val="00881449"/>
    <w:rsid w:val="0088148F"/>
    <w:rsid w:val="008814E8"/>
    <w:rsid w:val="00881535"/>
    <w:rsid w:val="00881598"/>
    <w:rsid w:val="008815DF"/>
    <w:rsid w:val="00881641"/>
    <w:rsid w:val="0088168D"/>
    <w:rsid w:val="008816B3"/>
    <w:rsid w:val="008816B5"/>
    <w:rsid w:val="0088198A"/>
    <w:rsid w:val="00881992"/>
    <w:rsid w:val="00881A20"/>
    <w:rsid w:val="00881A76"/>
    <w:rsid w:val="00881AC5"/>
    <w:rsid w:val="00881B0F"/>
    <w:rsid w:val="00881B14"/>
    <w:rsid w:val="00881B3D"/>
    <w:rsid w:val="00881BA8"/>
    <w:rsid w:val="00881C49"/>
    <w:rsid w:val="00881D18"/>
    <w:rsid w:val="00881D33"/>
    <w:rsid w:val="00881D69"/>
    <w:rsid w:val="00881DBE"/>
    <w:rsid w:val="00881DC1"/>
    <w:rsid w:val="00881DE0"/>
    <w:rsid w:val="00881E9A"/>
    <w:rsid w:val="00881EE7"/>
    <w:rsid w:val="00881F01"/>
    <w:rsid w:val="008820D8"/>
    <w:rsid w:val="008820FA"/>
    <w:rsid w:val="0088210F"/>
    <w:rsid w:val="00882115"/>
    <w:rsid w:val="008821F5"/>
    <w:rsid w:val="0088221C"/>
    <w:rsid w:val="0088223A"/>
    <w:rsid w:val="0088231A"/>
    <w:rsid w:val="0088238B"/>
    <w:rsid w:val="008823CD"/>
    <w:rsid w:val="00882400"/>
    <w:rsid w:val="008824DC"/>
    <w:rsid w:val="0088255F"/>
    <w:rsid w:val="008825C5"/>
    <w:rsid w:val="008825D0"/>
    <w:rsid w:val="008825F6"/>
    <w:rsid w:val="008825FA"/>
    <w:rsid w:val="0088260C"/>
    <w:rsid w:val="008826AE"/>
    <w:rsid w:val="00882739"/>
    <w:rsid w:val="0088274B"/>
    <w:rsid w:val="0088278F"/>
    <w:rsid w:val="0088287C"/>
    <w:rsid w:val="008828A9"/>
    <w:rsid w:val="008828CF"/>
    <w:rsid w:val="008828ED"/>
    <w:rsid w:val="00882943"/>
    <w:rsid w:val="00882946"/>
    <w:rsid w:val="00882A37"/>
    <w:rsid w:val="00882A6B"/>
    <w:rsid w:val="00882B2D"/>
    <w:rsid w:val="00882B2F"/>
    <w:rsid w:val="00882B82"/>
    <w:rsid w:val="00882BA9"/>
    <w:rsid w:val="00882BC5"/>
    <w:rsid w:val="00882C4B"/>
    <w:rsid w:val="00882C8A"/>
    <w:rsid w:val="00882D4C"/>
    <w:rsid w:val="00882D97"/>
    <w:rsid w:val="00882E2F"/>
    <w:rsid w:val="00882E55"/>
    <w:rsid w:val="00882E5C"/>
    <w:rsid w:val="00882E95"/>
    <w:rsid w:val="00882EC0"/>
    <w:rsid w:val="00882F98"/>
    <w:rsid w:val="00882FCF"/>
    <w:rsid w:val="00882FE6"/>
    <w:rsid w:val="00883089"/>
    <w:rsid w:val="00883197"/>
    <w:rsid w:val="00883282"/>
    <w:rsid w:val="008832EC"/>
    <w:rsid w:val="0088332C"/>
    <w:rsid w:val="008833BC"/>
    <w:rsid w:val="0088347B"/>
    <w:rsid w:val="008834A2"/>
    <w:rsid w:val="008834B9"/>
    <w:rsid w:val="00883628"/>
    <w:rsid w:val="00883686"/>
    <w:rsid w:val="00883704"/>
    <w:rsid w:val="00883731"/>
    <w:rsid w:val="0088373F"/>
    <w:rsid w:val="00883775"/>
    <w:rsid w:val="008838EA"/>
    <w:rsid w:val="0088391E"/>
    <w:rsid w:val="00883957"/>
    <w:rsid w:val="0088399F"/>
    <w:rsid w:val="00883B1E"/>
    <w:rsid w:val="00883B30"/>
    <w:rsid w:val="00883BB4"/>
    <w:rsid w:val="00883BC7"/>
    <w:rsid w:val="00883C39"/>
    <w:rsid w:val="00883C4B"/>
    <w:rsid w:val="00883C5A"/>
    <w:rsid w:val="00883CBB"/>
    <w:rsid w:val="00883D0B"/>
    <w:rsid w:val="00883DA2"/>
    <w:rsid w:val="00883E19"/>
    <w:rsid w:val="00883E25"/>
    <w:rsid w:val="00883E2C"/>
    <w:rsid w:val="00883E84"/>
    <w:rsid w:val="00883E9B"/>
    <w:rsid w:val="00883ED0"/>
    <w:rsid w:val="00883EDA"/>
    <w:rsid w:val="00883F3A"/>
    <w:rsid w:val="00883F6A"/>
    <w:rsid w:val="00883F80"/>
    <w:rsid w:val="00883FF0"/>
    <w:rsid w:val="00884029"/>
    <w:rsid w:val="00884099"/>
    <w:rsid w:val="008841E5"/>
    <w:rsid w:val="008841F5"/>
    <w:rsid w:val="00884207"/>
    <w:rsid w:val="0088422F"/>
    <w:rsid w:val="00884251"/>
    <w:rsid w:val="00884254"/>
    <w:rsid w:val="00884268"/>
    <w:rsid w:val="008842B1"/>
    <w:rsid w:val="008842BD"/>
    <w:rsid w:val="008842DA"/>
    <w:rsid w:val="00884332"/>
    <w:rsid w:val="00884382"/>
    <w:rsid w:val="00884511"/>
    <w:rsid w:val="0088454E"/>
    <w:rsid w:val="00884561"/>
    <w:rsid w:val="00884564"/>
    <w:rsid w:val="00884599"/>
    <w:rsid w:val="008845BA"/>
    <w:rsid w:val="008845E8"/>
    <w:rsid w:val="00884676"/>
    <w:rsid w:val="008846D4"/>
    <w:rsid w:val="008846EA"/>
    <w:rsid w:val="00884768"/>
    <w:rsid w:val="008847A2"/>
    <w:rsid w:val="0088480F"/>
    <w:rsid w:val="00884810"/>
    <w:rsid w:val="00884817"/>
    <w:rsid w:val="0088485A"/>
    <w:rsid w:val="008848B3"/>
    <w:rsid w:val="00884A04"/>
    <w:rsid w:val="00884A37"/>
    <w:rsid w:val="00884A9F"/>
    <w:rsid w:val="00884AA6"/>
    <w:rsid w:val="00884B22"/>
    <w:rsid w:val="00884C04"/>
    <w:rsid w:val="00884C28"/>
    <w:rsid w:val="00884C4A"/>
    <w:rsid w:val="00884C4C"/>
    <w:rsid w:val="00884C6B"/>
    <w:rsid w:val="00884CC8"/>
    <w:rsid w:val="00884D48"/>
    <w:rsid w:val="00884D90"/>
    <w:rsid w:val="00884DD2"/>
    <w:rsid w:val="00884EB2"/>
    <w:rsid w:val="00884ECA"/>
    <w:rsid w:val="00884F1E"/>
    <w:rsid w:val="00884F29"/>
    <w:rsid w:val="00884F39"/>
    <w:rsid w:val="00884F4A"/>
    <w:rsid w:val="00884FE9"/>
    <w:rsid w:val="0088504B"/>
    <w:rsid w:val="0088515F"/>
    <w:rsid w:val="008851DB"/>
    <w:rsid w:val="00885245"/>
    <w:rsid w:val="0088525D"/>
    <w:rsid w:val="008852A9"/>
    <w:rsid w:val="008852D2"/>
    <w:rsid w:val="00885337"/>
    <w:rsid w:val="00885376"/>
    <w:rsid w:val="0088539A"/>
    <w:rsid w:val="008853A3"/>
    <w:rsid w:val="00885571"/>
    <w:rsid w:val="00885583"/>
    <w:rsid w:val="008855AB"/>
    <w:rsid w:val="008855BA"/>
    <w:rsid w:val="0088569C"/>
    <w:rsid w:val="008856A5"/>
    <w:rsid w:val="0088570D"/>
    <w:rsid w:val="008857D3"/>
    <w:rsid w:val="0088580B"/>
    <w:rsid w:val="008858EE"/>
    <w:rsid w:val="0088599E"/>
    <w:rsid w:val="00885A11"/>
    <w:rsid w:val="00885A36"/>
    <w:rsid w:val="00885A3E"/>
    <w:rsid w:val="00885AE6"/>
    <w:rsid w:val="00885C15"/>
    <w:rsid w:val="00885C3B"/>
    <w:rsid w:val="00885CC6"/>
    <w:rsid w:val="00885D14"/>
    <w:rsid w:val="00885D19"/>
    <w:rsid w:val="00885D97"/>
    <w:rsid w:val="00885DD5"/>
    <w:rsid w:val="00885E43"/>
    <w:rsid w:val="00885E67"/>
    <w:rsid w:val="00885EBB"/>
    <w:rsid w:val="00885F7E"/>
    <w:rsid w:val="00885FB7"/>
    <w:rsid w:val="0088601E"/>
    <w:rsid w:val="0088608D"/>
    <w:rsid w:val="008860B1"/>
    <w:rsid w:val="00886129"/>
    <w:rsid w:val="00886153"/>
    <w:rsid w:val="008861BA"/>
    <w:rsid w:val="00886249"/>
    <w:rsid w:val="00886250"/>
    <w:rsid w:val="00886282"/>
    <w:rsid w:val="0088638C"/>
    <w:rsid w:val="0088639B"/>
    <w:rsid w:val="008863D2"/>
    <w:rsid w:val="00886469"/>
    <w:rsid w:val="0088647B"/>
    <w:rsid w:val="008864BE"/>
    <w:rsid w:val="008865EB"/>
    <w:rsid w:val="00886608"/>
    <w:rsid w:val="00886644"/>
    <w:rsid w:val="0088667F"/>
    <w:rsid w:val="008866B6"/>
    <w:rsid w:val="008866D7"/>
    <w:rsid w:val="0088677C"/>
    <w:rsid w:val="0088678E"/>
    <w:rsid w:val="008867C6"/>
    <w:rsid w:val="008867E3"/>
    <w:rsid w:val="008867FA"/>
    <w:rsid w:val="0088681B"/>
    <w:rsid w:val="0088684A"/>
    <w:rsid w:val="008868DE"/>
    <w:rsid w:val="008868E1"/>
    <w:rsid w:val="008868F8"/>
    <w:rsid w:val="00886950"/>
    <w:rsid w:val="008869A0"/>
    <w:rsid w:val="008869D4"/>
    <w:rsid w:val="008869E1"/>
    <w:rsid w:val="008869E5"/>
    <w:rsid w:val="00886A23"/>
    <w:rsid w:val="00886A51"/>
    <w:rsid w:val="00886A87"/>
    <w:rsid w:val="00886B04"/>
    <w:rsid w:val="00886BEE"/>
    <w:rsid w:val="00886C40"/>
    <w:rsid w:val="00886C50"/>
    <w:rsid w:val="00886CBA"/>
    <w:rsid w:val="00886CC6"/>
    <w:rsid w:val="00886CF1"/>
    <w:rsid w:val="00886D5E"/>
    <w:rsid w:val="00886DAA"/>
    <w:rsid w:val="00886DCE"/>
    <w:rsid w:val="00886DE6"/>
    <w:rsid w:val="00886E08"/>
    <w:rsid w:val="00886E69"/>
    <w:rsid w:val="00886EC5"/>
    <w:rsid w:val="00886FD0"/>
    <w:rsid w:val="00887155"/>
    <w:rsid w:val="00887176"/>
    <w:rsid w:val="0088718D"/>
    <w:rsid w:val="008871AB"/>
    <w:rsid w:val="008871FD"/>
    <w:rsid w:val="00887249"/>
    <w:rsid w:val="00887286"/>
    <w:rsid w:val="008872B0"/>
    <w:rsid w:val="0088732C"/>
    <w:rsid w:val="00887362"/>
    <w:rsid w:val="008873C7"/>
    <w:rsid w:val="008873F0"/>
    <w:rsid w:val="008873F6"/>
    <w:rsid w:val="008874F6"/>
    <w:rsid w:val="008874FE"/>
    <w:rsid w:val="00887519"/>
    <w:rsid w:val="00887532"/>
    <w:rsid w:val="00887579"/>
    <w:rsid w:val="008875AD"/>
    <w:rsid w:val="008875C9"/>
    <w:rsid w:val="008875E4"/>
    <w:rsid w:val="00887623"/>
    <w:rsid w:val="00887639"/>
    <w:rsid w:val="008876FF"/>
    <w:rsid w:val="00887788"/>
    <w:rsid w:val="0088787B"/>
    <w:rsid w:val="00887914"/>
    <w:rsid w:val="008879B6"/>
    <w:rsid w:val="008879CA"/>
    <w:rsid w:val="00887A00"/>
    <w:rsid w:val="00887A3E"/>
    <w:rsid w:val="00887A46"/>
    <w:rsid w:val="00887A8D"/>
    <w:rsid w:val="00887AED"/>
    <w:rsid w:val="00887B75"/>
    <w:rsid w:val="00887BD3"/>
    <w:rsid w:val="00887C1D"/>
    <w:rsid w:val="00887CDB"/>
    <w:rsid w:val="00887DBC"/>
    <w:rsid w:val="00887DC1"/>
    <w:rsid w:val="00887DDC"/>
    <w:rsid w:val="00887DFC"/>
    <w:rsid w:val="00887E80"/>
    <w:rsid w:val="00887EA9"/>
    <w:rsid w:val="00887F2C"/>
    <w:rsid w:val="00887F53"/>
    <w:rsid w:val="00890008"/>
    <w:rsid w:val="008900A2"/>
    <w:rsid w:val="00890134"/>
    <w:rsid w:val="008901C2"/>
    <w:rsid w:val="008901D1"/>
    <w:rsid w:val="00890224"/>
    <w:rsid w:val="0089022E"/>
    <w:rsid w:val="00890268"/>
    <w:rsid w:val="0089033F"/>
    <w:rsid w:val="008903C1"/>
    <w:rsid w:val="008903ED"/>
    <w:rsid w:val="008903F1"/>
    <w:rsid w:val="00890430"/>
    <w:rsid w:val="008904D5"/>
    <w:rsid w:val="008904F3"/>
    <w:rsid w:val="00890502"/>
    <w:rsid w:val="00890569"/>
    <w:rsid w:val="008905FE"/>
    <w:rsid w:val="00890652"/>
    <w:rsid w:val="0089066A"/>
    <w:rsid w:val="00890697"/>
    <w:rsid w:val="008906AA"/>
    <w:rsid w:val="00890730"/>
    <w:rsid w:val="0089087D"/>
    <w:rsid w:val="008908E5"/>
    <w:rsid w:val="008908F8"/>
    <w:rsid w:val="00890975"/>
    <w:rsid w:val="0089099E"/>
    <w:rsid w:val="00890ACD"/>
    <w:rsid w:val="00890B15"/>
    <w:rsid w:val="00890B89"/>
    <w:rsid w:val="00890C37"/>
    <w:rsid w:val="00890D43"/>
    <w:rsid w:val="00890D78"/>
    <w:rsid w:val="00890D8C"/>
    <w:rsid w:val="00890D9D"/>
    <w:rsid w:val="00890EBB"/>
    <w:rsid w:val="00890F10"/>
    <w:rsid w:val="00890F38"/>
    <w:rsid w:val="00890FB1"/>
    <w:rsid w:val="0089101B"/>
    <w:rsid w:val="0089102C"/>
    <w:rsid w:val="0089103E"/>
    <w:rsid w:val="00891056"/>
    <w:rsid w:val="0089107A"/>
    <w:rsid w:val="00891083"/>
    <w:rsid w:val="00891134"/>
    <w:rsid w:val="008911D8"/>
    <w:rsid w:val="008912BA"/>
    <w:rsid w:val="00891326"/>
    <w:rsid w:val="0089133C"/>
    <w:rsid w:val="008913D3"/>
    <w:rsid w:val="008913DA"/>
    <w:rsid w:val="008913EA"/>
    <w:rsid w:val="00891435"/>
    <w:rsid w:val="008914BC"/>
    <w:rsid w:val="0089151A"/>
    <w:rsid w:val="00891556"/>
    <w:rsid w:val="0089157A"/>
    <w:rsid w:val="00891607"/>
    <w:rsid w:val="0089161C"/>
    <w:rsid w:val="0089161F"/>
    <w:rsid w:val="008916FA"/>
    <w:rsid w:val="00891715"/>
    <w:rsid w:val="00891719"/>
    <w:rsid w:val="0089179A"/>
    <w:rsid w:val="008917BD"/>
    <w:rsid w:val="00891828"/>
    <w:rsid w:val="00891830"/>
    <w:rsid w:val="008919F1"/>
    <w:rsid w:val="00891A6D"/>
    <w:rsid w:val="00891A78"/>
    <w:rsid w:val="00891AD9"/>
    <w:rsid w:val="00891B0F"/>
    <w:rsid w:val="00891B9D"/>
    <w:rsid w:val="00891BB9"/>
    <w:rsid w:val="00891CA6"/>
    <w:rsid w:val="00891D0D"/>
    <w:rsid w:val="00891D2A"/>
    <w:rsid w:val="00891D2D"/>
    <w:rsid w:val="00891D43"/>
    <w:rsid w:val="00891D8A"/>
    <w:rsid w:val="00891DA2"/>
    <w:rsid w:val="00891DC5"/>
    <w:rsid w:val="00891DCA"/>
    <w:rsid w:val="00891E73"/>
    <w:rsid w:val="00891E80"/>
    <w:rsid w:val="00891F89"/>
    <w:rsid w:val="00891FBA"/>
    <w:rsid w:val="0089201A"/>
    <w:rsid w:val="0089204F"/>
    <w:rsid w:val="00892054"/>
    <w:rsid w:val="0089205E"/>
    <w:rsid w:val="008920CF"/>
    <w:rsid w:val="00892107"/>
    <w:rsid w:val="008921E8"/>
    <w:rsid w:val="00892243"/>
    <w:rsid w:val="00892280"/>
    <w:rsid w:val="0089233B"/>
    <w:rsid w:val="0089247D"/>
    <w:rsid w:val="008926DA"/>
    <w:rsid w:val="00892763"/>
    <w:rsid w:val="00892849"/>
    <w:rsid w:val="0089286B"/>
    <w:rsid w:val="00892898"/>
    <w:rsid w:val="008929E4"/>
    <w:rsid w:val="00892A55"/>
    <w:rsid w:val="00892AB2"/>
    <w:rsid w:val="00892ACA"/>
    <w:rsid w:val="00892B0B"/>
    <w:rsid w:val="00892B73"/>
    <w:rsid w:val="00892B90"/>
    <w:rsid w:val="00892BBD"/>
    <w:rsid w:val="00892BD7"/>
    <w:rsid w:val="00892BE2"/>
    <w:rsid w:val="00892CF5"/>
    <w:rsid w:val="00892D40"/>
    <w:rsid w:val="00892E2F"/>
    <w:rsid w:val="00892E5F"/>
    <w:rsid w:val="00892E9B"/>
    <w:rsid w:val="00892ED4"/>
    <w:rsid w:val="00892F23"/>
    <w:rsid w:val="00892F74"/>
    <w:rsid w:val="00892F7E"/>
    <w:rsid w:val="00892F82"/>
    <w:rsid w:val="0089304F"/>
    <w:rsid w:val="00893087"/>
    <w:rsid w:val="0089310A"/>
    <w:rsid w:val="00893137"/>
    <w:rsid w:val="00893196"/>
    <w:rsid w:val="008931E0"/>
    <w:rsid w:val="00893232"/>
    <w:rsid w:val="00893293"/>
    <w:rsid w:val="008932C3"/>
    <w:rsid w:val="008932EA"/>
    <w:rsid w:val="00893346"/>
    <w:rsid w:val="00893383"/>
    <w:rsid w:val="00893385"/>
    <w:rsid w:val="008933C2"/>
    <w:rsid w:val="0089348D"/>
    <w:rsid w:val="008934A5"/>
    <w:rsid w:val="00893532"/>
    <w:rsid w:val="00893587"/>
    <w:rsid w:val="0089370D"/>
    <w:rsid w:val="0089372F"/>
    <w:rsid w:val="0089377E"/>
    <w:rsid w:val="008937E0"/>
    <w:rsid w:val="00893838"/>
    <w:rsid w:val="00893862"/>
    <w:rsid w:val="00893869"/>
    <w:rsid w:val="00893931"/>
    <w:rsid w:val="0089396B"/>
    <w:rsid w:val="00893AE0"/>
    <w:rsid w:val="00893B4A"/>
    <w:rsid w:val="00893C77"/>
    <w:rsid w:val="00893CE4"/>
    <w:rsid w:val="00893D1E"/>
    <w:rsid w:val="00893D84"/>
    <w:rsid w:val="00893DC7"/>
    <w:rsid w:val="00893E81"/>
    <w:rsid w:val="00893EAA"/>
    <w:rsid w:val="00893F26"/>
    <w:rsid w:val="00893F62"/>
    <w:rsid w:val="00893F73"/>
    <w:rsid w:val="00893FF9"/>
    <w:rsid w:val="00894017"/>
    <w:rsid w:val="0089402A"/>
    <w:rsid w:val="00894063"/>
    <w:rsid w:val="0089410D"/>
    <w:rsid w:val="008941AD"/>
    <w:rsid w:val="008941B9"/>
    <w:rsid w:val="008941C1"/>
    <w:rsid w:val="00894237"/>
    <w:rsid w:val="0089427B"/>
    <w:rsid w:val="008942C7"/>
    <w:rsid w:val="00894385"/>
    <w:rsid w:val="008943FC"/>
    <w:rsid w:val="00894404"/>
    <w:rsid w:val="00894418"/>
    <w:rsid w:val="0089443B"/>
    <w:rsid w:val="00894444"/>
    <w:rsid w:val="008944B1"/>
    <w:rsid w:val="0089453D"/>
    <w:rsid w:val="00894551"/>
    <w:rsid w:val="008945B0"/>
    <w:rsid w:val="008945E2"/>
    <w:rsid w:val="008945E5"/>
    <w:rsid w:val="00894637"/>
    <w:rsid w:val="00894674"/>
    <w:rsid w:val="00894694"/>
    <w:rsid w:val="00894695"/>
    <w:rsid w:val="00894735"/>
    <w:rsid w:val="0089473E"/>
    <w:rsid w:val="008947CD"/>
    <w:rsid w:val="00894800"/>
    <w:rsid w:val="0089480A"/>
    <w:rsid w:val="008948C7"/>
    <w:rsid w:val="008949A9"/>
    <w:rsid w:val="00894A64"/>
    <w:rsid w:val="00894B71"/>
    <w:rsid w:val="00894BB9"/>
    <w:rsid w:val="00894C2E"/>
    <w:rsid w:val="00894C36"/>
    <w:rsid w:val="00894CB1"/>
    <w:rsid w:val="00894CBB"/>
    <w:rsid w:val="00894D2C"/>
    <w:rsid w:val="00894E2B"/>
    <w:rsid w:val="00894E8C"/>
    <w:rsid w:val="00894F36"/>
    <w:rsid w:val="00894F5F"/>
    <w:rsid w:val="0089508D"/>
    <w:rsid w:val="00895093"/>
    <w:rsid w:val="008950C3"/>
    <w:rsid w:val="008950CB"/>
    <w:rsid w:val="00895269"/>
    <w:rsid w:val="008952EB"/>
    <w:rsid w:val="00895392"/>
    <w:rsid w:val="008953EF"/>
    <w:rsid w:val="008953F1"/>
    <w:rsid w:val="00895426"/>
    <w:rsid w:val="00895471"/>
    <w:rsid w:val="0089548D"/>
    <w:rsid w:val="008954C8"/>
    <w:rsid w:val="008954D1"/>
    <w:rsid w:val="008954D6"/>
    <w:rsid w:val="00895516"/>
    <w:rsid w:val="00895534"/>
    <w:rsid w:val="008955A8"/>
    <w:rsid w:val="0089560A"/>
    <w:rsid w:val="0089567D"/>
    <w:rsid w:val="0089568B"/>
    <w:rsid w:val="00895719"/>
    <w:rsid w:val="0089573E"/>
    <w:rsid w:val="0089576B"/>
    <w:rsid w:val="00895779"/>
    <w:rsid w:val="008957C5"/>
    <w:rsid w:val="008957D0"/>
    <w:rsid w:val="00895889"/>
    <w:rsid w:val="008959C5"/>
    <w:rsid w:val="008959FB"/>
    <w:rsid w:val="008959FD"/>
    <w:rsid w:val="00895A4A"/>
    <w:rsid w:val="00895A58"/>
    <w:rsid w:val="00895A85"/>
    <w:rsid w:val="00895AB1"/>
    <w:rsid w:val="00895B48"/>
    <w:rsid w:val="00895C85"/>
    <w:rsid w:val="00895C8B"/>
    <w:rsid w:val="00895CAE"/>
    <w:rsid w:val="00895CCF"/>
    <w:rsid w:val="00895CE3"/>
    <w:rsid w:val="00895D18"/>
    <w:rsid w:val="00895D23"/>
    <w:rsid w:val="00895D9D"/>
    <w:rsid w:val="00895E2D"/>
    <w:rsid w:val="00895E42"/>
    <w:rsid w:val="00895E6A"/>
    <w:rsid w:val="00895E6E"/>
    <w:rsid w:val="00895E74"/>
    <w:rsid w:val="00895ED2"/>
    <w:rsid w:val="00895FB5"/>
    <w:rsid w:val="00896012"/>
    <w:rsid w:val="008960A9"/>
    <w:rsid w:val="008960FF"/>
    <w:rsid w:val="0089615A"/>
    <w:rsid w:val="00896186"/>
    <w:rsid w:val="008961DF"/>
    <w:rsid w:val="0089621B"/>
    <w:rsid w:val="008962AD"/>
    <w:rsid w:val="008962C1"/>
    <w:rsid w:val="00896319"/>
    <w:rsid w:val="00896326"/>
    <w:rsid w:val="0089634F"/>
    <w:rsid w:val="00896361"/>
    <w:rsid w:val="008963AD"/>
    <w:rsid w:val="008963EA"/>
    <w:rsid w:val="00896401"/>
    <w:rsid w:val="008964C5"/>
    <w:rsid w:val="008964DF"/>
    <w:rsid w:val="00896509"/>
    <w:rsid w:val="00896527"/>
    <w:rsid w:val="0089656E"/>
    <w:rsid w:val="008965A8"/>
    <w:rsid w:val="008965BA"/>
    <w:rsid w:val="00896610"/>
    <w:rsid w:val="00896788"/>
    <w:rsid w:val="008967A5"/>
    <w:rsid w:val="00896813"/>
    <w:rsid w:val="008968C9"/>
    <w:rsid w:val="0089690F"/>
    <w:rsid w:val="00896972"/>
    <w:rsid w:val="00896994"/>
    <w:rsid w:val="00896A1E"/>
    <w:rsid w:val="00896A83"/>
    <w:rsid w:val="00896AAB"/>
    <w:rsid w:val="00896AE4"/>
    <w:rsid w:val="00896C02"/>
    <w:rsid w:val="00896C39"/>
    <w:rsid w:val="00896C6C"/>
    <w:rsid w:val="00896CC3"/>
    <w:rsid w:val="00896D23"/>
    <w:rsid w:val="00896D8E"/>
    <w:rsid w:val="00896DBA"/>
    <w:rsid w:val="00896F00"/>
    <w:rsid w:val="00896F24"/>
    <w:rsid w:val="00896F3D"/>
    <w:rsid w:val="00896F44"/>
    <w:rsid w:val="00896F4B"/>
    <w:rsid w:val="00896F6F"/>
    <w:rsid w:val="00896FA1"/>
    <w:rsid w:val="00896FC5"/>
    <w:rsid w:val="00896FDC"/>
    <w:rsid w:val="0089701A"/>
    <w:rsid w:val="00897020"/>
    <w:rsid w:val="0089703C"/>
    <w:rsid w:val="00897041"/>
    <w:rsid w:val="008970E0"/>
    <w:rsid w:val="00897115"/>
    <w:rsid w:val="00897176"/>
    <w:rsid w:val="00897198"/>
    <w:rsid w:val="0089723D"/>
    <w:rsid w:val="00897250"/>
    <w:rsid w:val="00897263"/>
    <w:rsid w:val="008972F3"/>
    <w:rsid w:val="00897350"/>
    <w:rsid w:val="00897355"/>
    <w:rsid w:val="00897381"/>
    <w:rsid w:val="0089738B"/>
    <w:rsid w:val="008973CD"/>
    <w:rsid w:val="008973EF"/>
    <w:rsid w:val="00897491"/>
    <w:rsid w:val="008974BF"/>
    <w:rsid w:val="00897515"/>
    <w:rsid w:val="00897553"/>
    <w:rsid w:val="00897592"/>
    <w:rsid w:val="008975C0"/>
    <w:rsid w:val="0089767B"/>
    <w:rsid w:val="00897694"/>
    <w:rsid w:val="008976A7"/>
    <w:rsid w:val="008976C6"/>
    <w:rsid w:val="008976D9"/>
    <w:rsid w:val="008976E0"/>
    <w:rsid w:val="00897748"/>
    <w:rsid w:val="0089777D"/>
    <w:rsid w:val="008977F6"/>
    <w:rsid w:val="00897875"/>
    <w:rsid w:val="008978B2"/>
    <w:rsid w:val="008978FF"/>
    <w:rsid w:val="00897941"/>
    <w:rsid w:val="00897A0E"/>
    <w:rsid w:val="00897A2D"/>
    <w:rsid w:val="00897A56"/>
    <w:rsid w:val="00897A78"/>
    <w:rsid w:val="00897A86"/>
    <w:rsid w:val="00897A9D"/>
    <w:rsid w:val="00897AAA"/>
    <w:rsid w:val="00897AAE"/>
    <w:rsid w:val="00897B92"/>
    <w:rsid w:val="00897B9B"/>
    <w:rsid w:val="00897BFD"/>
    <w:rsid w:val="00897C00"/>
    <w:rsid w:val="00897C13"/>
    <w:rsid w:val="00897C33"/>
    <w:rsid w:val="00897CB5"/>
    <w:rsid w:val="00897CBC"/>
    <w:rsid w:val="00897DB9"/>
    <w:rsid w:val="00897DE9"/>
    <w:rsid w:val="00897DEB"/>
    <w:rsid w:val="00897DF6"/>
    <w:rsid w:val="00897E83"/>
    <w:rsid w:val="00897E98"/>
    <w:rsid w:val="00897EB7"/>
    <w:rsid w:val="00897F36"/>
    <w:rsid w:val="00897F9B"/>
    <w:rsid w:val="008A004D"/>
    <w:rsid w:val="008A00BC"/>
    <w:rsid w:val="008A013B"/>
    <w:rsid w:val="008A01FF"/>
    <w:rsid w:val="008A0308"/>
    <w:rsid w:val="008A0336"/>
    <w:rsid w:val="008A039E"/>
    <w:rsid w:val="008A0413"/>
    <w:rsid w:val="008A0419"/>
    <w:rsid w:val="008A0441"/>
    <w:rsid w:val="008A044A"/>
    <w:rsid w:val="008A0593"/>
    <w:rsid w:val="008A0623"/>
    <w:rsid w:val="008A0682"/>
    <w:rsid w:val="008A06A9"/>
    <w:rsid w:val="008A06BA"/>
    <w:rsid w:val="008A077E"/>
    <w:rsid w:val="008A0782"/>
    <w:rsid w:val="008A07DE"/>
    <w:rsid w:val="008A082B"/>
    <w:rsid w:val="008A083A"/>
    <w:rsid w:val="008A085E"/>
    <w:rsid w:val="008A08A4"/>
    <w:rsid w:val="008A08B1"/>
    <w:rsid w:val="008A098C"/>
    <w:rsid w:val="008A0998"/>
    <w:rsid w:val="008A09FB"/>
    <w:rsid w:val="008A0A84"/>
    <w:rsid w:val="008A0AB9"/>
    <w:rsid w:val="008A0B00"/>
    <w:rsid w:val="008A0B21"/>
    <w:rsid w:val="008A0BA8"/>
    <w:rsid w:val="008A0C6B"/>
    <w:rsid w:val="008A0C79"/>
    <w:rsid w:val="008A0C8F"/>
    <w:rsid w:val="008A0C97"/>
    <w:rsid w:val="008A0D1A"/>
    <w:rsid w:val="008A0D1B"/>
    <w:rsid w:val="008A0D75"/>
    <w:rsid w:val="008A0DBA"/>
    <w:rsid w:val="008A0DC3"/>
    <w:rsid w:val="008A0E9C"/>
    <w:rsid w:val="008A0FF5"/>
    <w:rsid w:val="008A1089"/>
    <w:rsid w:val="008A1149"/>
    <w:rsid w:val="008A114D"/>
    <w:rsid w:val="008A118B"/>
    <w:rsid w:val="008A1217"/>
    <w:rsid w:val="008A1264"/>
    <w:rsid w:val="008A128F"/>
    <w:rsid w:val="008A12A3"/>
    <w:rsid w:val="008A12B0"/>
    <w:rsid w:val="008A12C3"/>
    <w:rsid w:val="008A1339"/>
    <w:rsid w:val="008A1394"/>
    <w:rsid w:val="008A1428"/>
    <w:rsid w:val="008A1455"/>
    <w:rsid w:val="008A14BA"/>
    <w:rsid w:val="008A14E0"/>
    <w:rsid w:val="008A1548"/>
    <w:rsid w:val="008A1561"/>
    <w:rsid w:val="008A15AE"/>
    <w:rsid w:val="008A1600"/>
    <w:rsid w:val="008A16BD"/>
    <w:rsid w:val="008A1716"/>
    <w:rsid w:val="008A17B4"/>
    <w:rsid w:val="008A17CE"/>
    <w:rsid w:val="008A181E"/>
    <w:rsid w:val="008A1889"/>
    <w:rsid w:val="008A191E"/>
    <w:rsid w:val="008A1956"/>
    <w:rsid w:val="008A19BC"/>
    <w:rsid w:val="008A19E7"/>
    <w:rsid w:val="008A19EE"/>
    <w:rsid w:val="008A1A43"/>
    <w:rsid w:val="008A1A53"/>
    <w:rsid w:val="008A1AA9"/>
    <w:rsid w:val="008A1AF9"/>
    <w:rsid w:val="008A1B1C"/>
    <w:rsid w:val="008A1C3A"/>
    <w:rsid w:val="008A1C3B"/>
    <w:rsid w:val="008A1CB3"/>
    <w:rsid w:val="008A1D53"/>
    <w:rsid w:val="008A1D5A"/>
    <w:rsid w:val="008A1D76"/>
    <w:rsid w:val="008A1E3D"/>
    <w:rsid w:val="008A1E71"/>
    <w:rsid w:val="008A1E82"/>
    <w:rsid w:val="008A1E88"/>
    <w:rsid w:val="008A1E94"/>
    <w:rsid w:val="008A1ECF"/>
    <w:rsid w:val="008A1EF6"/>
    <w:rsid w:val="008A1F0E"/>
    <w:rsid w:val="008A1F3A"/>
    <w:rsid w:val="008A1F64"/>
    <w:rsid w:val="008A1F68"/>
    <w:rsid w:val="008A1F7A"/>
    <w:rsid w:val="008A1FC8"/>
    <w:rsid w:val="008A2006"/>
    <w:rsid w:val="008A2082"/>
    <w:rsid w:val="008A20D8"/>
    <w:rsid w:val="008A2111"/>
    <w:rsid w:val="008A2137"/>
    <w:rsid w:val="008A21D5"/>
    <w:rsid w:val="008A2244"/>
    <w:rsid w:val="008A22AB"/>
    <w:rsid w:val="008A2362"/>
    <w:rsid w:val="008A24AB"/>
    <w:rsid w:val="008A261A"/>
    <w:rsid w:val="008A266A"/>
    <w:rsid w:val="008A2698"/>
    <w:rsid w:val="008A2748"/>
    <w:rsid w:val="008A274B"/>
    <w:rsid w:val="008A27E8"/>
    <w:rsid w:val="008A286A"/>
    <w:rsid w:val="008A2887"/>
    <w:rsid w:val="008A28E1"/>
    <w:rsid w:val="008A2915"/>
    <w:rsid w:val="008A29A6"/>
    <w:rsid w:val="008A29C1"/>
    <w:rsid w:val="008A2A33"/>
    <w:rsid w:val="008A2AAE"/>
    <w:rsid w:val="008A2AF1"/>
    <w:rsid w:val="008A2B46"/>
    <w:rsid w:val="008A2BB1"/>
    <w:rsid w:val="008A2D0F"/>
    <w:rsid w:val="008A2D93"/>
    <w:rsid w:val="008A2E2C"/>
    <w:rsid w:val="008A2E2E"/>
    <w:rsid w:val="008A2ED8"/>
    <w:rsid w:val="008A2F3E"/>
    <w:rsid w:val="008A2F9F"/>
    <w:rsid w:val="008A2FF6"/>
    <w:rsid w:val="008A3067"/>
    <w:rsid w:val="008A306A"/>
    <w:rsid w:val="008A3097"/>
    <w:rsid w:val="008A30C0"/>
    <w:rsid w:val="008A30DB"/>
    <w:rsid w:val="008A320F"/>
    <w:rsid w:val="008A32C6"/>
    <w:rsid w:val="008A335E"/>
    <w:rsid w:val="008A3423"/>
    <w:rsid w:val="008A3439"/>
    <w:rsid w:val="008A3539"/>
    <w:rsid w:val="008A356B"/>
    <w:rsid w:val="008A3594"/>
    <w:rsid w:val="008A35FA"/>
    <w:rsid w:val="008A361C"/>
    <w:rsid w:val="008A3665"/>
    <w:rsid w:val="008A368E"/>
    <w:rsid w:val="008A36AB"/>
    <w:rsid w:val="008A36C6"/>
    <w:rsid w:val="008A36D5"/>
    <w:rsid w:val="008A36D7"/>
    <w:rsid w:val="008A370C"/>
    <w:rsid w:val="008A3710"/>
    <w:rsid w:val="008A373A"/>
    <w:rsid w:val="008A3740"/>
    <w:rsid w:val="008A3744"/>
    <w:rsid w:val="008A3764"/>
    <w:rsid w:val="008A3793"/>
    <w:rsid w:val="008A37FD"/>
    <w:rsid w:val="008A3806"/>
    <w:rsid w:val="008A38F4"/>
    <w:rsid w:val="008A394B"/>
    <w:rsid w:val="008A39CA"/>
    <w:rsid w:val="008A3A60"/>
    <w:rsid w:val="008A3A71"/>
    <w:rsid w:val="008A3A89"/>
    <w:rsid w:val="008A3B66"/>
    <w:rsid w:val="008A3C10"/>
    <w:rsid w:val="008A3C4E"/>
    <w:rsid w:val="008A3C61"/>
    <w:rsid w:val="008A3CBE"/>
    <w:rsid w:val="008A3CD7"/>
    <w:rsid w:val="008A3D4D"/>
    <w:rsid w:val="008A3DC5"/>
    <w:rsid w:val="008A3DE0"/>
    <w:rsid w:val="008A3DEA"/>
    <w:rsid w:val="008A3E67"/>
    <w:rsid w:val="008A3EAC"/>
    <w:rsid w:val="008A3F13"/>
    <w:rsid w:val="008A3F8A"/>
    <w:rsid w:val="008A4028"/>
    <w:rsid w:val="008A403D"/>
    <w:rsid w:val="008A4081"/>
    <w:rsid w:val="008A40CF"/>
    <w:rsid w:val="008A40E4"/>
    <w:rsid w:val="008A4111"/>
    <w:rsid w:val="008A418A"/>
    <w:rsid w:val="008A41A4"/>
    <w:rsid w:val="008A4275"/>
    <w:rsid w:val="008A4284"/>
    <w:rsid w:val="008A4299"/>
    <w:rsid w:val="008A42CD"/>
    <w:rsid w:val="008A436D"/>
    <w:rsid w:val="008A43DF"/>
    <w:rsid w:val="008A4409"/>
    <w:rsid w:val="008A442C"/>
    <w:rsid w:val="008A44A4"/>
    <w:rsid w:val="008A44E5"/>
    <w:rsid w:val="008A4507"/>
    <w:rsid w:val="008A450A"/>
    <w:rsid w:val="008A4544"/>
    <w:rsid w:val="008A45C2"/>
    <w:rsid w:val="008A468D"/>
    <w:rsid w:val="008A468F"/>
    <w:rsid w:val="008A4690"/>
    <w:rsid w:val="008A46F0"/>
    <w:rsid w:val="008A46F7"/>
    <w:rsid w:val="008A4717"/>
    <w:rsid w:val="008A4787"/>
    <w:rsid w:val="008A47B6"/>
    <w:rsid w:val="008A47E2"/>
    <w:rsid w:val="008A4858"/>
    <w:rsid w:val="008A486D"/>
    <w:rsid w:val="008A488F"/>
    <w:rsid w:val="008A4956"/>
    <w:rsid w:val="008A4963"/>
    <w:rsid w:val="008A49B3"/>
    <w:rsid w:val="008A4ABF"/>
    <w:rsid w:val="008A4B09"/>
    <w:rsid w:val="008A4C9E"/>
    <w:rsid w:val="008A4DCF"/>
    <w:rsid w:val="008A4DF8"/>
    <w:rsid w:val="008A4EAF"/>
    <w:rsid w:val="008A4EDA"/>
    <w:rsid w:val="008A5020"/>
    <w:rsid w:val="008A50A0"/>
    <w:rsid w:val="008A50B4"/>
    <w:rsid w:val="008A511D"/>
    <w:rsid w:val="008A5183"/>
    <w:rsid w:val="008A5197"/>
    <w:rsid w:val="008A51DF"/>
    <w:rsid w:val="008A524C"/>
    <w:rsid w:val="008A52B9"/>
    <w:rsid w:val="008A53A4"/>
    <w:rsid w:val="008A5487"/>
    <w:rsid w:val="008A551D"/>
    <w:rsid w:val="008A5587"/>
    <w:rsid w:val="008A5591"/>
    <w:rsid w:val="008A5606"/>
    <w:rsid w:val="008A5651"/>
    <w:rsid w:val="008A56CF"/>
    <w:rsid w:val="008A5702"/>
    <w:rsid w:val="008A57C2"/>
    <w:rsid w:val="008A57E7"/>
    <w:rsid w:val="008A587A"/>
    <w:rsid w:val="008A58CE"/>
    <w:rsid w:val="008A58F8"/>
    <w:rsid w:val="008A59A9"/>
    <w:rsid w:val="008A5A61"/>
    <w:rsid w:val="008A5AA5"/>
    <w:rsid w:val="008A5AA8"/>
    <w:rsid w:val="008A5AB9"/>
    <w:rsid w:val="008A5CF0"/>
    <w:rsid w:val="008A5E1C"/>
    <w:rsid w:val="008A5E33"/>
    <w:rsid w:val="008A5E50"/>
    <w:rsid w:val="008A5E89"/>
    <w:rsid w:val="008A5EAD"/>
    <w:rsid w:val="008A5EC0"/>
    <w:rsid w:val="008A5EF6"/>
    <w:rsid w:val="008A5F28"/>
    <w:rsid w:val="008A5FFF"/>
    <w:rsid w:val="008A601D"/>
    <w:rsid w:val="008A60DB"/>
    <w:rsid w:val="008A6101"/>
    <w:rsid w:val="008A619D"/>
    <w:rsid w:val="008A624A"/>
    <w:rsid w:val="008A6276"/>
    <w:rsid w:val="008A6298"/>
    <w:rsid w:val="008A62B7"/>
    <w:rsid w:val="008A6348"/>
    <w:rsid w:val="008A6356"/>
    <w:rsid w:val="008A63B5"/>
    <w:rsid w:val="008A63B9"/>
    <w:rsid w:val="008A63CA"/>
    <w:rsid w:val="008A63D0"/>
    <w:rsid w:val="008A643D"/>
    <w:rsid w:val="008A645C"/>
    <w:rsid w:val="008A6483"/>
    <w:rsid w:val="008A648C"/>
    <w:rsid w:val="008A6497"/>
    <w:rsid w:val="008A64F3"/>
    <w:rsid w:val="008A6531"/>
    <w:rsid w:val="008A65DF"/>
    <w:rsid w:val="008A6627"/>
    <w:rsid w:val="008A664D"/>
    <w:rsid w:val="008A66BC"/>
    <w:rsid w:val="008A67D4"/>
    <w:rsid w:val="008A6861"/>
    <w:rsid w:val="008A68D2"/>
    <w:rsid w:val="008A68D8"/>
    <w:rsid w:val="008A68FA"/>
    <w:rsid w:val="008A6910"/>
    <w:rsid w:val="008A6918"/>
    <w:rsid w:val="008A695C"/>
    <w:rsid w:val="008A6990"/>
    <w:rsid w:val="008A6AA5"/>
    <w:rsid w:val="008A6B48"/>
    <w:rsid w:val="008A6C77"/>
    <w:rsid w:val="008A6D0D"/>
    <w:rsid w:val="008A6D1B"/>
    <w:rsid w:val="008A6D68"/>
    <w:rsid w:val="008A6DA5"/>
    <w:rsid w:val="008A6DE7"/>
    <w:rsid w:val="008A6E7F"/>
    <w:rsid w:val="008A6E93"/>
    <w:rsid w:val="008A6EBA"/>
    <w:rsid w:val="008A6F1B"/>
    <w:rsid w:val="008A6F9C"/>
    <w:rsid w:val="008A6FEC"/>
    <w:rsid w:val="008A71C9"/>
    <w:rsid w:val="008A71D9"/>
    <w:rsid w:val="008A71E6"/>
    <w:rsid w:val="008A7202"/>
    <w:rsid w:val="008A7234"/>
    <w:rsid w:val="008A727D"/>
    <w:rsid w:val="008A72C9"/>
    <w:rsid w:val="008A72E8"/>
    <w:rsid w:val="008A72EE"/>
    <w:rsid w:val="008A7372"/>
    <w:rsid w:val="008A73D3"/>
    <w:rsid w:val="008A7445"/>
    <w:rsid w:val="008A7477"/>
    <w:rsid w:val="008A7482"/>
    <w:rsid w:val="008A74DF"/>
    <w:rsid w:val="008A753D"/>
    <w:rsid w:val="008A7559"/>
    <w:rsid w:val="008A758A"/>
    <w:rsid w:val="008A7610"/>
    <w:rsid w:val="008A76D3"/>
    <w:rsid w:val="008A76F9"/>
    <w:rsid w:val="008A7705"/>
    <w:rsid w:val="008A770E"/>
    <w:rsid w:val="008A7777"/>
    <w:rsid w:val="008A7865"/>
    <w:rsid w:val="008A7872"/>
    <w:rsid w:val="008A78B2"/>
    <w:rsid w:val="008A78D1"/>
    <w:rsid w:val="008A78F7"/>
    <w:rsid w:val="008A7AA5"/>
    <w:rsid w:val="008A7B3D"/>
    <w:rsid w:val="008A7B98"/>
    <w:rsid w:val="008A7BB8"/>
    <w:rsid w:val="008A7BE6"/>
    <w:rsid w:val="008A7C55"/>
    <w:rsid w:val="008A7CA8"/>
    <w:rsid w:val="008A7CF0"/>
    <w:rsid w:val="008A7D90"/>
    <w:rsid w:val="008A7E4D"/>
    <w:rsid w:val="008A7EB8"/>
    <w:rsid w:val="008A7EFA"/>
    <w:rsid w:val="008A7F21"/>
    <w:rsid w:val="008A7F4A"/>
    <w:rsid w:val="008A7F99"/>
    <w:rsid w:val="008A7FBE"/>
    <w:rsid w:val="008A7FD2"/>
    <w:rsid w:val="008B010A"/>
    <w:rsid w:val="008B013F"/>
    <w:rsid w:val="008B014B"/>
    <w:rsid w:val="008B014C"/>
    <w:rsid w:val="008B014D"/>
    <w:rsid w:val="008B027C"/>
    <w:rsid w:val="008B02CE"/>
    <w:rsid w:val="008B0318"/>
    <w:rsid w:val="008B034A"/>
    <w:rsid w:val="008B037E"/>
    <w:rsid w:val="008B03A9"/>
    <w:rsid w:val="008B03FD"/>
    <w:rsid w:val="008B0509"/>
    <w:rsid w:val="008B052F"/>
    <w:rsid w:val="008B05D5"/>
    <w:rsid w:val="008B062B"/>
    <w:rsid w:val="008B06C7"/>
    <w:rsid w:val="008B0737"/>
    <w:rsid w:val="008B0836"/>
    <w:rsid w:val="008B084C"/>
    <w:rsid w:val="008B086B"/>
    <w:rsid w:val="008B08C8"/>
    <w:rsid w:val="008B0915"/>
    <w:rsid w:val="008B092F"/>
    <w:rsid w:val="008B095F"/>
    <w:rsid w:val="008B0994"/>
    <w:rsid w:val="008B09CE"/>
    <w:rsid w:val="008B09F2"/>
    <w:rsid w:val="008B09F7"/>
    <w:rsid w:val="008B0AE1"/>
    <w:rsid w:val="008B0B72"/>
    <w:rsid w:val="008B0BD1"/>
    <w:rsid w:val="008B0C15"/>
    <w:rsid w:val="008B0C32"/>
    <w:rsid w:val="008B0C83"/>
    <w:rsid w:val="008B0CAA"/>
    <w:rsid w:val="008B0CF1"/>
    <w:rsid w:val="008B0D9F"/>
    <w:rsid w:val="008B0DB3"/>
    <w:rsid w:val="008B0DC0"/>
    <w:rsid w:val="008B0DD9"/>
    <w:rsid w:val="008B0E01"/>
    <w:rsid w:val="008B0E5F"/>
    <w:rsid w:val="008B0ED5"/>
    <w:rsid w:val="008B0F9A"/>
    <w:rsid w:val="008B0FB9"/>
    <w:rsid w:val="008B101A"/>
    <w:rsid w:val="008B101F"/>
    <w:rsid w:val="008B10A1"/>
    <w:rsid w:val="008B119B"/>
    <w:rsid w:val="008B11A8"/>
    <w:rsid w:val="008B1226"/>
    <w:rsid w:val="008B1245"/>
    <w:rsid w:val="008B124E"/>
    <w:rsid w:val="008B1335"/>
    <w:rsid w:val="008B1374"/>
    <w:rsid w:val="008B13A4"/>
    <w:rsid w:val="008B13BE"/>
    <w:rsid w:val="008B14D9"/>
    <w:rsid w:val="008B14DF"/>
    <w:rsid w:val="008B1515"/>
    <w:rsid w:val="008B1562"/>
    <w:rsid w:val="008B15B1"/>
    <w:rsid w:val="008B15E7"/>
    <w:rsid w:val="008B1603"/>
    <w:rsid w:val="008B160D"/>
    <w:rsid w:val="008B164C"/>
    <w:rsid w:val="008B16FE"/>
    <w:rsid w:val="008B1723"/>
    <w:rsid w:val="008B1791"/>
    <w:rsid w:val="008B17E9"/>
    <w:rsid w:val="008B1846"/>
    <w:rsid w:val="008B1858"/>
    <w:rsid w:val="008B1886"/>
    <w:rsid w:val="008B18B1"/>
    <w:rsid w:val="008B18D3"/>
    <w:rsid w:val="008B191D"/>
    <w:rsid w:val="008B19D6"/>
    <w:rsid w:val="008B1B53"/>
    <w:rsid w:val="008B1B65"/>
    <w:rsid w:val="008B1BAA"/>
    <w:rsid w:val="008B1BC4"/>
    <w:rsid w:val="008B1C1F"/>
    <w:rsid w:val="008B1C54"/>
    <w:rsid w:val="008B1CAD"/>
    <w:rsid w:val="008B1CBD"/>
    <w:rsid w:val="008B1D11"/>
    <w:rsid w:val="008B1D54"/>
    <w:rsid w:val="008B1D94"/>
    <w:rsid w:val="008B1DB7"/>
    <w:rsid w:val="008B1DC0"/>
    <w:rsid w:val="008B1E01"/>
    <w:rsid w:val="008B1E37"/>
    <w:rsid w:val="008B1EBD"/>
    <w:rsid w:val="008B1FB0"/>
    <w:rsid w:val="008B1FE3"/>
    <w:rsid w:val="008B1FF3"/>
    <w:rsid w:val="008B1FF9"/>
    <w:rsid w:val="008B200A"/>
    <w:rsid w:val="008B203D"/>
    <w:rsid w:val="008B2092"/>
    <w:rsid w:val="008B2111"/>
    <w:rsid w:val="008B213B"/>
    <w:rsid w:val="008B21C5"/>
    <w:rsid w:val="008B21CA"/>
    <w:rsid w:val="008B21D8"/>
    <w:rsid w:val="008B2368"/>
    <w:rsid w:val="008B236A"/>
    <w:rsid w:val="008B2378"/>
    <w:rsid w:val="008B2406"/>
    <w:rsid w:val="008B2457"/>
    <w:rsid w:val="008B2505"/>
    <w:rsid w:val="008B257A"/>
    <w:rsid w:val="008B25A6"/>
    <w:rsid w:val="008B25C6"/>
    <w:rsid w:val="008B25E0"/>
    <w:rsid w:val="008B261D"/>
    <w:rsid w:val="008B2620"/>
    <w:rsid w:val="008B26BF"/>
    <w:rsid w:val="008B26C2"/>
    <w:rsid w:val="008B26DA"/>
    <w:rsid w:val="008B2703"/>
    <w:rsid w:val="008B27D3"/>
    <w:rsid w:val="008B28F3"/>
    <w:rsid w:val="008B2927"/>
    <w:rsid w:val="008B297D"/>
    <w:rsid w:val="008B299B"/>
    <w:rsid w:val="008B2A1B"/>
    <w:rsid w:val="008B2A8C"/>
    <w:rsid w:val="008B2A97"/>
    <w:rsid w:val="008B2AA4"/>
    <w:rsid w:val="008B2BBC"/>
    <w:rsid w:val="008B2BDF"/>
    <w:rsid w:val="008B2BED"/>
    <w:rsid w:val="008B2C17"/>
    <w:rsid w:val="008B2E3F"/>
    <w:rsid w:val="008B2ED1"/>
    <w:rsid w:val="008B2ED8"/>
    <w:rsid w:val="008B2F17"/>
    <w:rsid w:val="008B2F1E"/>
    <w:rsid w:val="008B301D"/>
    <w:rsid w:val="008B308D"/>
    <w:rsid w:val="008B30A8"/>
    <w:rsid w:val="008B30B4"/>
    <w:rsid w:val="008B30B5"/>
    <w:rsid w:val="008B3154"/>
    <w:rsid w:val="008B3171"/>
    <w:rsid w:val="008B31D7"/>
    <w:rsid w:val="008B31FF"/>
    <w:rsid w:val="008B3246"/>
    <w:rsid w:val="008B3298"/>
    <w:rsid w:val="008B32B2"/>
    <w:rsid w:val="008B32B6"/>
    <w:rsid w:val="008B32F6"/>
    <w:rsid w:val="008B3322"/>
    <w:rsid w:val="008B3337"/>
    <w:rsid w:val="008B333C"/>
    <w:rsid w:val="008B3367"/>
    <w:rsid w:val="008B3442"/>
    <w:rsid w:val="008B34F2"/>
    <w:rsid w:val="008B3549"/>
    <w:rsid w:val="008B3567"/>
    <w:rsid w:val="008B35EE"/>
    <w:rsid w:val="008B35F2"/>
    <w:rsid w:val="008B3601"/>
    <w:rsid w:val="008B3615"/>
    <w:rsid w:val="008B362C"/>
    <w:rsid w:val="008B365A"/>
    <w:rsid w:val="008B369F"/>
    <w:rsid w:val="008B373F"/>
    <w:rsid w:val="008B3787"/>
    <w:rsid w:val="008B37B3"/>
    <w:rsid w:val="008B382B"/>
    <w:rsid w:val="008B39BE"/>
    <w:rsid w:val="008B39E6"/>
    <w:rsid w:val="008B3A6A"/>
    <w:rsid w:val="008B3A84"/>
    <w:rsid w:val="008B3AFC"/>
    <w:rsid w:val="008B3B2F"/>
    <w:rsid w:val="008B3B75"/>
    <w:rsid w:val="008B3BD6"/>
    <w:rsid w:val="008B3BD9"/>
    <w:rsid w:val="008B3BFE"/>
    <w:rsid w:val="008B3C14"/>
    <w:rsid w:val="008B3C2D"/>
    <w:rsid w:val="008B3C9D"/>
    <w:rsid w:val="008B3CF2"/>
    <w:rsid w:val="008B3D1D"/>
    <w:rsid w:val="008B3D1E"/>
    <w:rsid w:val="008B3D4A"/>
    <w:rsid w:val="008B3DB5"/>
    <w:rsid w:val="008B3E7A"/>
    <w:rsid w:val="008B3E9D"/>
    <w:rsid w:val="008B3EBC"/>
    <w:rsid w:val="008B3EC4"/>
    <w:rsid w:val="008B3F1A"/>
    <w:rsid w:val="008B3F2C"/>
    <w:rsid w:val="008B3F87"/>
    <w:rsid w:val="008B3FEE"/>
    <w:rsid w:val="008B40CC"/>
    <w:rsid w:val="008B4132"/>
    <w:rsid w:val="008B414F"/>
    <w:rsid w:val="008B41AA"/>
    <w:rsid w:val="008B4204"/>
    <w:rsid w:val="008B425D"/>
    <w:rsid w:val="008B4303"/>
    <w:rsid w:val="008B4358"/>
    <w:rsid w:val="008B43CC"/>
    <w:rsid w:val="008B4483"/>
    <w:rsid w:val="008B4539"/>
    <w:rsid w:val="008B456A"/>
    <w:rsid w:val="008B45FD"/>
    <w:rsid w:val="008B4603"/>
    <w:rsid w:val="008B46AD"/>
    <w:rsid w:val="008B4752"/>
    <w:rsid w:val="008B476E"/>
    <w:rsid w:val="008B4796"/>
    <w:rsid w:val="008B47AD"/>
    <w:rsid w:val="008B481B"/>
    <w:rsid w:val="008B484F"/>
    <w:rsid w:val="008B4856"/>
    <w:rsid w:val="008B4884"/>
    <w:rsid w:val="008B48C5"/>
    <w:rsid w:val="008B48CC"/>
    <w:rsid w:val="008B4941"/>
    <w:rsid w:val="008B4944"/>
    <w:rsid w:val="008B495F"/>
    <w:rsid w:val="008B49AE"/>
    <w:rsid w:val="008B49B5"/>
    <w:rsid w:val="008B4A18"/>
    <w:rsid w:val="008B4A60"/>
    <w:rsid w:val="008B4AF8"/>
    <w:rsid w:val="008B4B16"/>
    <w:rsid w:val="008B4DB3"/>
    <w:rsid w:val="008B4E1C"/>
    <w:rsid w:val="008B4E3D"/>
    <w:rsid w:val="008B4E5C"/>
    <w:rsid w:val="008B4EF2"/>
    <w:rsid w:val="008B4F97"/>
    <w:rsid w:val="008B503A"/>
    <w:rsid w:val="008B504D"/>
    <w:rsid w:val="008B509C"/>
    <w:rsid w:val="008B50DA"/>
    <w:rsid w:val="008B5124"/>
    <w:rsid w:val="008B5179"/>
    <w:rsid w:val="008B518D"/>
    <w:rsid w:val="008B51CD"/>
    <w:rsid w:val="008B5264"/>
    <w:rsid w:val="008B5265"/>
    <w:rsid w:val="008B527C"/>
    <w:rsid w:val="008B52E7"/>
    <w:rsid w:val="008B5310"/>
    <w:rsid w:val="008B534B"/>
    <w:rsid w:val="008B535D"/>
    <w:rsid w:val="008B537A"/>
    <w:rsid w:val="008B53BE"/>
    <w:rsid w:val="008B547A"/>
    <w:rsid w:val="008B54BB"/>
    <w:rsid w:val="008B54EF"/>
    <w:rsid w:val="008B5583"/>
    <w:rsid w:val="008B55F0"/>
    <w:rsid w:val="008B5648"/>
    <w:rsid w:val="008B5760"/>
    <w:rsid w:val="008B5830"/>
    <w:rsid w:val="008B587F"/>
    <w:rsid w:val="008B58D5"/>
    <w:rsid w:val="008B596C"/>
    <w:rsid w:val="008B59FD"/>
    <w:rsid w:val="008B5A50"/>
    <w:rsid w:val="008B5A70"/>
    <w:rsid w:val="008B5A82"/>
    <w:rsid w:val="008B5ACD"/>
    <w:rsid w:val="008B5BAC"/>
    <w:rsid w:val="008B5C2A"/>
    <w:rsid w:val="008B5CB3"/>
    <w:rsid w:val="008B5D43"/>
    <w:rsid w:val="008B5D67"/>
    <w:rsid w:val="008B5D94"/>
    <w:rsid w:val="008B5E6A"/>
    <w:rsid w:val="008B5EA2"/>
    <w:rsid w:val="008B5EC5"/>
    <w:rsid w:val="008B5EE6"/>
    <w:rsid w:val="008B5F13"/>
    <w:rsid w:val="008B5F5F"/>
    <w:rsid w:val="008B5FD3"/>
    <w:rsid w:val="008B600A"/>
    <w:rsid w:val="008B607A"/>
    <w:rsid w:val="008B611F"/>
    <w:rsid w:val="008B61CC"/>
    <w:rsid w:val="008B6225"/>
    <w:rsid w:val="008B623F"/>
    <w:rsid w:val="008B6284"/>
    <w:rsid w:val="008B62A2"/>
    <w:rsid w:val="008B62CF"/>
    <w:rsid w:val="008B6348"/>
    <w:rsid w:val="008B6364"/>
    <w:rsid w:val="008B6366"/>
    <w:rsid w:val="008B639D"/>
    <w:rsid w:val="008B6402"/>
    <w:rsid w:val="008B641F"/>
    <w:rsid w:val="008B64C9"/>
    <w:rsid w:val="008B6510"/>
    <w:rsid w:val="008B6591"/>
    <w:rsid w:val="008B663A"/>
    <w:rsid w:val="008B66F2"/>
    <w:rsid w:val="008B66FE"/>
    <w:rsid w:val="008B6710"/>
    <w:rsid w:val="008B674C"/>
    <w:rsid w:val="008B67DF"/>
    <w:rsid w:val="008B6908"/>
    <w:rsid w:val="008B6965"/>
    <w:rsid w:val="008B69D9"/>
    <w:rsid w:val="008B69E5"/>
    <w:rsid w:val="008B6A13"/>
    <w:rsid w:val="008B6A63"/>
    <w:rsid w:val="008B6AB2"/>
    <w:rsid w:val="008B6AB6"/>
    <w:rsid w:val="008B6B23"/>
    <w:rsid w:val="008B6BD2"/>
    <w:rsid w:val="008B6C22"/>
    <w:rsid w:val="008B6C59"/>
    <w:rsid w:val="008B6CD4"/>
    <w:rsid w:val="008B6D21"/>
    <w:rsid w:val="008B6E04"/>
    <w:rsid w:val="008B6E07"/>
    <w:rsid w:val="008B6E77"/>
    <w:rsid w:val="008B6E89"/>
    <w:rsid w:val="008B6ECB"/>
    <w:rsid w:val="008B6F86"/>
    <w:rsid w:val="008B7061"/>
    <w:rsid w:val="008B70CC"/>
    <w:rsid w:val="008B70D8"/>
    <w:rsid w:val="008B70FD"/>
    <w:rsid w:val="008B71D6"/>
    <w:rsid w:val="008B7237"/>
    <w:rsid w:val="008B728B"/>
    <w:rsid w:val="008B7299"/>
    <w:rsid w:val="008B729D"/>
    <w:rsid w:val="008B72BC"/>
    <w:rsid w:val="008B7341"/>
    <w:rsid w:val="008B7405"/>
    <w:rsid w:val="008B74C5"/>
    <w:rsid w:val="008B74ED"/>
    <w:rsid w:val="008B74EF"/>
    <w:rsid w:val="008B7539"/>
    <w:rsid w:val="008B75EB"/>
    <w:rsid w:val="008B761C"/>
    <w:rsid w:val="008B7630"/>
    <w:rsid w:val="008B7714"/>
    <w:rsid w:val="008B771B"/>
    <w:rsid w:val="008B7767"/>
    <w:rsid w:val="008B779B"/>
    <w:rsid w:val="008B77D8"/>
    <w:rsid w:val="008B7892"/>
    <w:rsid w:val="008B7893"/>
    <w:rsid w:val="008B78D7"/>
    <w:rsid w:val="008B78E9"/>
    <w:rsid w:val="008B79C5"/>
    <w:rsid w:val="008B7A57"/>
    <w:rsid w:val="008B7C49"/>
    <w:rsid w:val="008B7CAF"/>
    <w:rsid w:val="008B7D04"/>
    <w:rsid w:val="008B7DAD"/>
    <w:rsid w:val="008B7DB9"/>
    <w:rsid w:val="008B7DFC"/>
    <w:rsid w:val="008B7E45"/>
    <w:rsid w:val="008B7EE5"/>
    <w:rsid w:val="008B7F4F"/>
    <w:rsid w:val="008B7F84"/>
    <w:rsid w:val="008C00A1"/>
    <w:rsid w:val="008C00B8"/>
    <w:rsid w:val="008C0113"/>
    <w:rsid w:val="008C016D"/>
    <w:rsid w:val="008C0174"/>
    <w:rsid w:val="008C017A"/>
    <w:rsid w:val="008C019F"/>
    <w:rsid w:val="008C01BA"/>
    <w:rsid w:val="008C01E1"/>
    <w:rsid w:val="008C01F5"/>
    <w:rsid w:val="008C0233"/>
    <w:rsid w:val="008C0236"/>
    <w:rsid w:val="008C02CD"/>
    <w:rsid w:val="008C0307"/>
    <w:rsid w:val="008C0334"/>
    <w:rsid w:val="008C0359"/>
    <w:rsid w:val="008C03C0"/>
    <w:rsid w:val="008C03DB"/>
    <w:rsid w:val="008C03E3"/>
    <w:rsid w:val="008C03E8"/>
    <w:rsid w:val="008C0425"/>
    <w:rsid w:val="008C0453"/>
    <w:rsid w:val="008C0454"/>
    <w:rsid w:val="008C0487"/>
    <w:rsid w:val="008C04E0"/>
    <w:rsid w:val="008C04F4"/>
    <w:rsid w:val="008C0501"/>
    <w:rsid w:val="008C0535"/>
    <w:rsid w:val="008C0548"/>
    <w:rsid w:val="008C059F"/>
    <w:rsid w:val="008C0628"/>
    <w:rsid w:val="008C063C"/>
    <w:rsid w:val="008C065F"/>
    <w:rsid w:val="008C0664"/>
    <w:rsid w:val="008C06A7"/>
    <w:rsid w:val="008C0732"/>
    <w:rsid w:val="008C0765"/>
    <w:rsid w:val="008C0849"/>
    <w:rsid w:val="008C0859"/>
    <w:rsid w:val="008C088F"/>
    <w:rsid w:val="008C08F1"/>
    <w:rsid w:val="008C0AC5"/>
    <w:rsid w:val="008C0AD3"/>
    <w:rsid w:val="008C0B56"/>
    <w:rsid w:val="008C0B7A"/>
    <w:rsid w:val="008C0C56"/>
    <w:rsid w:val="008C0C68"/>
    <w:rsid w:val="008C0CA6"/>
    <w:rsid w:val="008C0CF1"/>
    <w:rsid w:val="008C0D0E"/>
    <w:rsid w:val="008C0DAA"/>
    <w:rsid w:val="008C0DB3"/>
    <w:rsid w:val="008C0DBC"/>
    <w:rsid w:val="008C0DD8"/>
    <w:rsid w:val="008C0E5E"/>
    <w:rsid w:val="008C0E6C"/>
    <w:rsid w:val="008C0E8C"/>
    <w:rsid w:val="008C0EF2"/>
    <w:rsid w:val="008C0F99"/>
    <w:rsid w:val="008C0FB3"/>
    <w:rsid w:val="008C0FB8"/>
    <w:rsid w:val="008C104A"/>
    <w:rsid w:val="008C107F"/>
    <w:rsid w:val="008C10A3"/>
    <w:rsid w:val="008C111B"/>
    <w:rsid w:val="008C114E"/>
    <w:rsid w:val="008C11EE"/>
    <w:rsid w:val="008C1214"/>
    <w:rsid w:val="008C1218"/>
    <w:rsid w:val="008C12A0"/>
    <w:rsid w:val="008C1305"/>
    <w:rsid w:val="008C13D6"/>
    <w:rsid w:val="008C14DD"/>
    <w:rsid w:val="008C15E5"/>
    <w:rsid w:val="008C1605"/>
    <w:rsid w:val="008C1641"/>
    <w:rsid w:val="008C1673"/>
    <w:rsid w:val="008C16A3"/>
    <w:rsid w:val="008C1708"/>
    <w:rsid w:val="008C1729"/>
    <w:rsid w:val="008C1736"/>
    <w:rsid w:val="008C1748"/>
    <w:rsid w:val="008C1751"/>
    <w:rsid w:val="008C17C1"/>
    <w:rsid w:val="008C17C7"/>
    <w:rsid w:val="008C17DA"/>
    <w:rsid w:val="008C181F"/>
    <w:rsid w:val="008C187A"/>
    <w:rsid w:val="008C1883"/>
    <w:rsid w:val="008C18C0"/>
    <w:rsid w:val="008C1956"/>
    <w:rsid w:val="008C19A4"/>
    <w:rsid w:val="008C19AC"/>
    <w:rsid w:val="008C1A6C"/>
    <w:rsid w:val="008C1B01"/>
    <w:rsid w:val="008C1B03"/>
    <w:rsid w:val="008C1B0E"/>
    <w:rsid w:val="008C1B25"/>
    <w:rsid w:val="008C1B6E"/>
    <w:rsid w:val="008C1BA6"/>
    <w:rsid w:val="008C1BE7"/>
    <w:rsid w:val="008C1CDF"/>
    <w:rsid w:val="008C1D1C"/>
    <w:rsid w:val="008C1D76"/>
    <w:rsid w:val="008C1D81"/>
    <w:rsid w:val="008C1DCA"/>
    <w:rsid w:val="008C1DF5"/>
    <w:rsid w:val="008C1E10"/>
    <w:rsid w:val="008C1E50"/>
    <w:rsid w:val="008C1EA0"/>
    <w:rsid w:val="008C1EDF"/>
    <w:rsid w:val="008C1F3A"/>
    <w:rsid w:val="008C1F55"/>
    <w:rsid w:val="008C1F92"/>
    <w:rsid w:val="008C207C"/>
    <w:rsid w:val="008C2222"/>
    <w:rsid w:val="008C223D"/>
    <w:rsid w:val="008C2250"/>
    <w:rsid w:val="008C22C9"/>
    <w:rsid w:val="008C22D9"/>
    <w:rsid w:val="008C231D"/>
    <w:rsid w:val="008C23A5"/>
    <w:rsid w:val="008C23D1"/>
    <w:rsid w:val="008C23DF"/>
    <w:rsid w:val="008C2434"/>
    <w:rsid w:val="008C2463"/>
    <w:rsid w:val="008C2493"/>
    <w:rsid w:val="008C24C0"/>
    <w:rsid w:val="008C250E"/>
    <w:rsid w:val="008C254D"/>
    <w:rsid w:val="008C258C"/>
    <w:rsid w:val="008C25E4"/>
    <w:rsid w:val="008C2609"/>
    <w:rsid w:val="008C273E"/>
    <w:rsid w:val="008C274C"/>
    <w:rsid w:val="008C27ED"/>
    <w:rsid w:val="008C283F"/>
    <w:rsid w:val="008C2849"/>
    <w:rsid w:val="008C28CC"/>
    <w:rsid w:val="008C28DB"/>
    <w:rsid w:val="008C28EB"/>
    <w:rsid w:val="008C2A85"/>
    <w:rsid w:val="008C2AC2"/>
    <w:rsid w:val="008C2AF8"/>
    <w:rsid w:val="008C2B29"/>
    <w:rsid w:val="008C2B80"/>
    <w:rsid w:val="008C2BB5"/>
    <w:rsid w:val="008C2C85"/>
    <w:rsid w:val="008C2CC5"/>
    <w:rsid w:val="008C2CDA"/>
    <w:rsid w:val="008C2D52"/>
    <w:rsid w:val="008C2D9C"/>
    <w:rsid w:val="008C2E00"/>
    <w:rsid w:val="008C2E90"/>
    <w:rsid w:val="008C2EE3"/>
    <w:rsid w:val="008C2F30"/>
    <w:rsid w:val="008C2F38"/>
    <w:rsid w:val="008C2F73"/>
    <w:rsid w:val="008C2FB4"/>
    <w:rsid w:val="008C2FEB"/>
    <w:rsid w:val="008C3023"/>
    <w:rsid w:val="008C306E"/>
    <w:rsid w:val="008C30C2"/>
    <w:rsid w:val="008C3116"/>
    <w:rsid w:val="008C314E"/>
    <w:rsid w:val="008C317D"/>
    <w:rsid w:val="008C31FA"/>
    <w:rsid w:val="008C32B3"/>
    <w:rsid w:val="008C32F1"/>
    <w:rsid w:val="008C3341"/>
    <w:rsid w:val="008C334C"/>
    <w:rsid w:val="008C3378"/>
    <w:rsid w:val="008C33AD"/>
    <w:rsid w:val="008C33EF"/>
    <w:rsid w:val="008C344B"/>
    <w:rsid w:val="008C3472"/>
    <w:rsid w:val="008C349D"/>
    <w:rsid w:val="008C353E"/>
    <w:rsid w:val="008C3567"/>
    <w:rsid w:val="008C35F9"/>
    <w:rsid w:val="008C3636"/>
    <w:rsid w:val="008C367F"/>
    <w:rsid w:val="008C36A5"/>
    <w:rsid w:val="008C36CF"/>
    <w:rsid w:val="008C370A"/>
    <w:rsid w:val="008C37AB"/>
    <w:rsid w:val="008C3854"/>
    <w:rsid w:val="008C3880"/>
    <w:rsid w:val="008C38CC"/>
    <w:rsid w:val="008C3901"/>
    <w:rsid w:val="008C3925"/>
    <w:rsid w:val="008C3A29"/>
    <w:rsid w:val="008C3B11"/>
    <w:rsid w:val="008C3B7A"/>
    <w:rsid w:val="008C3BCC"/>
    <w:rsid w:val="008C3D79"/>
    <w:rsid w:val="008C3DE2"/>
    <w:rsid w:val="008C3DF6"/>
    <w:rsid w:val="008C3E36"/>
    <w:rsid w:val="008C3E41"/>
    <w:rsid w:val="008C3E8B"/>
    <w:rsid w:val="008C3EA7"/>
    <w:rsid w:val="008C3FCA"/>
    <w:rsid w:val="008C40D9"/>
    <w:rsid w:val="008C419B"/>
    <w:rsid w:val="008C41BD"/>
    <w:rsid w:val="008C4244"/>
    <w:rsid w:val="008C4261"/>
    <w:rsid w:val="008C4356"/>
    <w:rsid w:val="008C437A"/>
    <w:rsid w:val="008C447B"/>
    <w:rsid w:val="008C4492"/>
    <w:rsid w:val="008C44CF"/>
    <w:rsid w:val="008C44D9"/>
    <w:rsid w:val="008C453E"/>
    <w:rsid w:val="008C4590"/>
    <w:rsid w:val="008C474A"/>
    <w:rsid w:val="008C4789"/>
    <w:rsid w:val="008C47DE"/>
    <w:rsid w:val="008C489A"/>
    <w:rsid w:val="008C48AC"/>
    <w:rsid w:val="008C48C5"/>
    <w:rsid w:val="008C48D8"/>
    <w:rsid w:val="008C4907"/>
    <w:rsid w:val="008C4971"/>
    <w:rsid w:val="008C497E"/>
    <w:rsid w:val="008C4A5C"/>
    <w:rsid w:val="008C4A71"/>
    <w:rsid w:val="008C4AC6"/>
    <w:rsid w:val="008C4C36"/>
    <w:rsid w:val="008C4C5C"/>
    <w:rsid w:val="008C4CB9"/>
    <w:rsid w:val="008C4D25"/>
    <w:rsid w:val="008C4D62"/>
    <w:rsid w:val="008C4DA5"/>
    <w:rsid w:val="008C4DD4"/>
    <w:rsid w:val="008C4DE9"/>
    <w:rsid w:val="008C4DEF"/>
    <w:rsid w:val="008C4DF6"/>
    <w:rsid w:val="008C4E22"/>
    <w:rsid w:val="008C4E61"/>
    <w:rsid w:val="008C4E70"/>
    <w:rsid w:val="008C4EBC"/>
    <w:rsid w:val="008C4FB8"/>
    <w:rsid w:val="008C5009"/>
    <w:rsid w:val="008C504C"/>
    <w:rsid w:val="008C51BE"/>
    <w:rsid w:val="008C51DC"/>
    <w:rsid w:val="008C5397"/>
    <w:rsid w:val="008C5456"/>
    <w:rsid w:val="008C5644"/>
    <w:rsid w:val="008C566B"/>
    <w:rsid w:val="008C5699"/>
    <w:rsid w:val="008C569B"/>
    <w:rsid w:val="008C5702"/>
    <w:rsid w:val="008C5718"/>
    <w:rsid w:val="008C57B7"/>
    <w:rsid w:val="008C57BA"/>
    <w:rsid w:val="008C5834"/>
    <w:rsid w:val="008C583A"/>
    <w:rsid w:val="008C592F"/>
    <w:rsid w:val="008C593F"/>
    <w:rsid w:val="008C59F6"/>
    <w:rsid w:val="008C5A1B"/>
    <w:rsid w:val="008C5A62"/>
    <w:rsid w:val="008C5B0D"/>
    <w:rsid w:val="008C5B62"/>
    <w:rsid w:val="008C5BA6"/>
    <w:rsid w:val="008C5C2D"/>
    <w:rsid w:val="008C5D08"/>
    <w:rsid w:val="008C5D0B"/>
    <w:rsid w:val="008C5D4B"/>
    <w:rsid w:val="008C5D65"/>
    <w:rsid w:val="008C5D87"/>
    <w:rsid w:val="008C5E1B"/>
    <w:rsid w:val="008C5F4B"/>
    <w:rsid w:val="008C5F85"/>
    <w:rsid w:val="008C601E"/>
    <w:rsid w:val="008C6095"/>
    <w:rsid w:val="008C60F3"/>
    <w:rsid w:val="008C6102"/>
    <w:rsid w:val="008C616C"/>
    <w:rsid w:val="008C6191"/>
    <w:rsid w:val="008C61C9"/>
    <w:rsid w:val="008C6296"/>
    <w:rsid w:val="008C6298"/>
    <w:rsid w:val="008C62C1"/>
    <w:rsid w:val="008C6360"/>
    <w:rsid w:val="008C6372"/>
    <w:rsid w:val="008C6451"/>
    <w:rsid w:val="008C65A2"/>
    <w:rsid w:val="008C65C5"/>
    <w:rsid w:val="008C65EC"/>
    <w:rsid w:val="008C6678"/>
    <w:rsid w:val="008C667D"/>
    <w:rsid w:val="008C66F4"/>
    <w:rsid w:val="008C66FD"/>
    <w:rsid w:val="008C6703"/>
    <w:rsid w:val="008C676D"/>
    <w:rsid w:val="008C67A3"/>
    <w:rsid w:val="008C67EA"/>
    <w:rsid w:val="008C67F7"/>
    <w:rsid w:val="008C67F9"/>
    <w:rsid w:val="008C6803"/>
    <w:rsid w:val="008C6804"/>
    <w:rsid w:val="008C6850"/>
    <w:rsid w:val="008C6854"/>
    <w:rsid w:val="008C6886"/>
    <w:rsid w:val="008C68CB"/>
    <w:rsid w:val="008C69A8"/>
    <w:rsid w:val="008C69AF"/>
    <w:rsid w:val="008C69FA"/>
    <w:rsid w:val="008C6A90"/>
    <w:rsid w:val="008C6AAD"/>
    <w:rsid w:val="008C6B32"/>
    <w:rsid w:val="008C6B5B"/>
    <w:rsid w:val="008C6C51"/>
    <w:rsid w:val="008C6C8F"/>
    <w:rsid w:val="008C6CC0"/>
    <w:rsid w:val="008C6D7B"/>
    <w:rsid w:val="008C6DE6"/>
    <w:rsid w:val="008C6E55"/>
    <w:rsid w:val="008C6E6F"/>
    <w:rsid w:val="008C6E92"/>
    <w:rsid w:val="008C6F1D"/>
    <w:rsid w:val="008C6F4F"/>
    <w:rsid w:val="008C6F92"/>
    <w:rsid w:val="008C6FC2"/>
    <w:rsid w:val="008C6FD2"/>
    <w:rsid w:val="008C7022"/>
    <w:rsid w:val="008C7040"/>
    <w:rsid w:val="008C7089"/>
    <w:rsid w:val="008C70B9"/>
    <w:rsid w:val="008C723E"/>
    <w:rsid w:val="008C727C"/>
    <w:rsid w:val="008C7349"/>
    <w:rsid w:val="008C7365"/>
    <w:rsid w:val="008C73F8"/>
    <w:rsid w:val="008C7459"/>
    <w:rsid w:val="008C74BB"/>
    <w:rsid w:val="008C74E6"/>
    <w:rsid w:val="008C7545"/>
    <w:rsid w:val="008C755F"/>
    <w:rsid w:val="008C756E"/>
    <w:rsid w:val="008C7573"/>
    <w:rsid w:val="008C75CC"/>
    <w:rsid w:val="008C7634"/>
    <w:rsid w:val="008C76A1"/>
    <w:rsid w:val="008C77F2"/>
    <w:rsid w:val="008C7814"/>
    <w:rsid w:val="008C7859"/>
    <w:rsid w:val="008C78A6"/>
    <w:rsid w:val="008C78F3"/>
    <w:rsid w:val="008C7990"/>
    <w:rsid w:val="008C79C0"/>
    <w:rsid w:val="008C79C2"/>
    <w:rsid w:val="008C7A9B"/>
    <w:rsid w:val="008C7AD9"/>
    <w:rsid w:val="008C7B26"/>
    <w:rsid w:val="008C7B61"/>
    <w:rsid w:val="008C7BAF"/>
    <w:rsid w:val="008C7C89"/>
    <w:rsid w:val="008C7D0E"/>
    <w:rsid w:val="008C7D99"/>
    <w:rsid w:val="008C7E0B"/>
    <w:rsid w:val="008C7E0E"/>
    <w:rsid w:val="008C7E55"/>
    <w:rsid w:val="008C7F3D"/>
    <w:rsid w:val="008C7F63"/>
    <w:rsid w:val="008C7F7F"/>
    <w:rsid w:val="008C7FA7"/>
    <w:rsid w:val="008C7FD0"/>
    <w:rsid w:val="008D006C"/>
    <w:rsid w:val="008D00C3"/>
    <w:rsid w:val="008D00E1"/>
    <w:rsid w:val="008D00F3"/>
    <w:rsid w:val="008D0146"/>
    <w:rsid w:val="008D0219"/>
    <w:rsid w:val="008D0229"/>
    <w:rsid w:val="008D02E8"/>
    <w:rsid w:val="008D03DF"/>
    <w:rsid w:val="008D049B"/>
    <w:rsid w:val="008D04C4"/>
    <w:rsid w:val="008D04FF"/>
    <w:rsid w:val="008D0579"/>
    <w:rsid w:val="008D0625"/>
    <w:rsid w:val="008D0680"/>
    <w:rsid w:val="008D06FE"/>
    <w:rsid w:val="008D0754"/>
    <w:rsid w:val="008D0774"/>
    <w:rsid w:val="008D0776"/>
    <w:rsid w:val="008D0792"/>
    <w:rsid w:val="008D07A8"/>
    <w:rsid w:val="008D0820"/>
    <w:rsid w:val="008D086B"/>
    <w:rsid w:val="008D08B3"/>
    <w:rsid w:val="008D08C7"/>
    <w:rsid w:val="008D090B"/>
    <w:rsid w:val="008D0929"/>
    <w:rsid w:val="008D0976"/>
    <w:rsid w:val="008D0A81"/>
    <w:rsid w:val="008D0A8E"/>
    <w:rsid w:val="008D0AB8"/>
    <w:rsid w:val="008D0AFD"/>
    <w:rsid w:val="008D0B04"/>
    <w:rsid w:val="008D0B6A"/>
    <w:rsid w:val="008D0B6C"/>
    <w:rsid w:val="008D0BA4"/>
    <w:rsid w:val="008D0C1A"/>
    <w:rsid w:val="008D0C1D"/>
    <w:rsid w:val="008D0C3F"/>
    <w:rsid w:val="008D0C65"/>
    <w:rsid w:val="008D0C9F"/>
    <w:rsid w:val="008D0CC7"/>
    <w:rsid w:val="008D0CD4"/>
    <w:rsid w:val="008D0D12"/>
    <w:rsid w:val="008D0D79"/>
    <w:rsid w:val="008D0DBA"/>
    <w:rsid w:val="008D0DF4"/>
    <w:rsid w:val="008D0E14"/>
    <w:rsid w:val="008D0E1A"/>
    <w:rsid w:val="008D0E2F"/>
    <w:rsid w:val="008D0E6E"/>
    <w:rsid w:val="008D0E8D"/>
    <w:rsid w:val="008D0EAA"/>
    <w:rsid w:val="008D0EB3"/>
    <w:rsid w:val="008D0EEE"/>
    <w:rsid w:val="008D0F26"/>
    <w:rsid w:val="008D0F4B"/>
    <w:rsid w:val="008D1000"/>
    <w:rsid w:val="008D1032"/>
    <w:rsid w:val="008D1062"/>
    <w:rsid w:val="008D10F5"/>
    <w:rsid w:val="008D1102"/>
    <w:rsid w:val="008D11B4"/>
    <w:rsid w:val="008D11D3"/>
    <w:rsid w:val="008D126D"/>
    <w:rsid w:val="008D1291"/>
    <w:rsid w:val="008D132C"/>
    <w:rsid w:val="008D13F2"/>
    <w:rsid w:val="008D1514"/>
    <w:rsid w:val="008D15B7"/>
    <w:rsid w:val="008D15CD"/>
    <w:rsid w:val="008D15ED"/>
    <w:rsid w:val="008D160E"/>
    <w:rsid w:val="008D166C"/>
    <w:rsid w:val="008D179A"/>
    <w:rsid w:val="008D17D9"/>
    <w:rsid w:val="008D1804"/>
    <w:rsid w:val="008D181E"/>
    <w:rsid w:val="008D18A5"/>
    <w:rsid w:val="008D18F8"/>
    <w:rsid w:val="008D1996"/>
    <w:rsid w:val="008D19CC"/>
    <w:rsid w:val="008D1A4B"/>
    <w:rsid w:val="008D1ABA"/>
    <w:rsid w:val="008D1ABF"/>
    <w:rsid w:val="008D1AD3"/>
    <w:rsid w:val="008D1BD1"/>
    <w:rsid w:val="008D1C0F"/>
    <w:rsid w:val="008D1C93"/>
    <w:rsid w:val="008D1CAF"/>
    <w:rsid w:val="008D1D65"/>
    <w:rsid w:val="008D1DAB"/>
    <w:rsid w:val="008D1DC1"/>
    <w:rsid w:val="008D1DCD"/>
    <w:rsid w:val="008D1DEA"/>
    <w:rsid w:val="008D1E3D"/>
    <w:rsid w:val="008D1E7C"/>
    <w:rsid w:val="008D1ED7"/>
    <w:rsid w:val="008D1EDA"/>
    <w:rsid w:val="008D1F24"/>
    <w:rsid w:val="008D1F3A"/>
    <w:rsid w:val="008D1F8A"/>
    <w:rsid w:val="008D1FAC"/>
    <w:rsid w:val="008D20BE"/>
    <w:rsid w:val="008D2102"/>
    <w:rsid w:val="008D212F"/>
    <w:rsid w:val="008D215F"/>
    <w:rsid w:val="008D217E"/>
    <w:rsid w:val="008D21B4"/>
    <w:rsid w:val="008D21CE"/>
    <w:rsid w:val="008D22AA"/>
    <w:rsid w:val="008D2326"/>
    <w:rsid w:val="008D2385"/>
    <w:rsid w:val="008D238F"/>
    <w:rsid w:val="008D23A4"/>
    <w:rsid w:val="008D2444"/>
    <w:rsid w:val="008D24B8"/>
    <w:rsid w:val="008D24C3"/>
    <w:rsid w:val="008D2507"/>
    <w:rsid w:val="008D2536"/>
    <w:rsid w:val="008D253D"/>
    <w:rsid w:val="008D2594"/>
    <w:rsid w:val="008D25E6"/>
    <w:rsid w:val="008D263E"/>
    <w:rsid w:val="008D265E"/>
    <w:rsid w:val="008D2678"/>
    <w:rsid w:val="008D27E8"/>
    <w:rsid w:val="008D288D"/>
    <w:rsid w:val="008D2937"/>
    <w:rsid w:val="008D293A"/>
    <w:rsid w:val="008D2955"/>
    <w:rsid w:val="008D29CF"/>
    <w:rsid w:val="008D29F6"/>
    <w:rsid w:val="008D29FA"/>
    <w:rsid w:val="008D2A10"/>
    <w:rsid w:val="008D2AA5"/>
    <w:rsid w:val="008D2AA6"/>
    <w:rsid w:val="008D2ABB"/>
    <w:rsid w:val="008D2BAA"/>
    <w:rsid w:val="008D2C52"/>
    <w:rsid w:val="008D2CBA"/>
    <w:rsid w:val="008D2CD5"/>
    <w:rsid w:val="008D2CE1"/>
    <w:rsid w:val="008D2D2E"/>
    <w:rsid w:val="008D2D3E"/>
    <w:rsid w:val="008D2DF4"/>
    <w:rsid w:val="008D2DFB"/>
    <w:rsid w:val="008D2E2A"/>
    <w:rsid w:val="008D2EA4"/>
    <w:rsid w:val="008D2EB4"/>
    <w:rsid w:val="008D2EC4"/>
    <w:rsid w:val="008D2EC9"/>
    <w:rsid w:val="008D2F0A"/>
    <w:rsid w:val="008D2F47"/>
    <w:rsid w:val="008D2FB6"/>
    <w:rsid w:val="008D301B"/>
    <w:rsid w:val="008D3087"/>
    <w:rsid w:val="008D30AD"/>
    <w:rsid w:val="008D30BA"/>
    <w:rsid w:val="008D30ED"/>
    <w:rsid w:val="008D31F2"/>
    <w:rsid w:val="008D321B"/>
    <w:rsid w:val="008D323C"/>
    <w:rsid w:val="008D32C7"/>
    <w:rsid w:val="008D3308"/>
    <w:rsid w:val="008D33E6"/>
    <w:rsid w:val="008D3454"/>
    <w:rsid w:val="008D3465"/>
    <w:rsid w:val="008D3654"/>
    <w:rsid w:val="008D3662"/>
    <w:rsid w:val="008D3667"/>
    <w:rsid w:val="008D373F"/>
    <w:rsid w:val="008D376B"/>
    <w:rsid w:val="008D37DD"/>
    <w:rsid w:val="008D3825"/>
    <w:rsid w:val="008D3878"/>
    <w:rsid w:val="008D38CE"/>
    <w:rsid w:val="008D3945"/>
    <w:rsid w:val="008D39A2"/>
    <w:rsid w:val="008D3A3D"/>
    <w:rsid w:val="008D3A81"/>
    <w:rsid w:val="008D3A84"/>
    <w:rsid w:val="008D3A8E"/>
    <w:rsid w:val="008D3A8F"/>
    <w:rsid w:val="008D3AD0"/>
    <w:rsid w:val="008D3B02"/>
    <w:rsid w:val="008D3B89"/>
    <w:rsid w:val="008D3BA5"/>
    <w:rsid w:val="008D3C36"/>
    <w:rsid w:val="008D3C37"/>
    <w:rsid w:val="008D3C69"/>
    <w:rsid w:val="008D3CE7"/>
    <w:rsid w:val="008D3D08"/>
    <w:rsid w:val="008D3D0B"/>
    <w:rsid w:val="008D3D0E"/>
    <w:rsid w:val="008D3D0F"/>
    <w:rsid w:val="008D3D26"/>
    <w:rsid w:val="008D3D67"/>
    <w:rsid w:val="008D3DD3"/>
    <w:rsid w:val="008D3EA2"/>
    <w:rsid w:val="008D3EA9"/>
    <w:rsid w:val="008D3EB0"/>
    <w:rsid w:val="008D3EE7"/>
    <w:rsid w:val="008D3F18"/>
    <w:rsid w:val="008D3F68"/>
    <w:rsid w:val="008D3FB4"/>
    <w:rsid w:val="008D3FF8"/>
    <w:rsid w:val="008D4003"/>
    <w:rsid w:val="008D4009"/>
    <w:rsid w:val="008D4037"/>
    <w:rsid w:val="008D403B"/>
    <w:rsid w:val="008D40AB"/>
    <w:rsid w:val="008D40D2"/>
    <w:rsid w:val="008D414F"/>
    <w:rsid w:val="008D4177"/>
    <w:rsid w:val="008D4188"/>
    <w:rsid w:val="008D419C"/>
    <w:rsid w:val="008D41C1"/>
    <w:rsid w:val="008D41C2"/>
    <w:rsid w:val="008D41FE"/>
    <w:rsid w:val="008D4290"/>
    <w:rsid w:val="008D4296"/>
    <w:rsid w:val="008D42D2"/>
    <w:rsid w:val="008D42E4"/>
    <w:rsid w:val="008D43F7"/>
    <w:rsid w:val="008D4425"/>
    <w:rsid w:val="008D4490"/>
    <w:rsid w:val="008D44A7"/>
    <w:rsid w:val="008D44CA"/>
    <w:rsid w:val="008D44CE"/>
    <w:rsid w:val="008D44D8"/>
    <w:rsid w:val="008D4627"/>
    <w:rsid w:val="008D4636"/>
    <w:rsid w:val="008D4721"/>
    <w:rsid w:val="008D4746"/>
    <w:rsid w:val="008D47D8"/>
    <w:rsid w:val="008D486F"/>
    <w:rsid w:val="008D48F2"/>
    <w:rsid w:val="008D4922"/>
    <w:rsid w:val="008D4A89"/>
    <w:rsid w:val="008D4AB6"/>
    <w:rsid w:val="008D4AC6"/>
    <w:rsid w:val="008D4AE4"/>
    <w:rsid w:val="008D4B77"/>
    <w:rsid w:val="008D4CF7"/>
    <w:rsid w:val="008D4D76"/>
    <w:rsid w:val="008D4D78"/>
    <w:rsid w:val="008D4DBC"/>
    <w:rsid w:val="008D4E73"/>
    <w:rsid w:val="008D4E7B"/>
    <w:rsid w:val="008D4EAB"/>
    <w:rsid w:val="008D5010"/>
    <w:rsid w:val="008D50AC"/>
    <w:rsid w:val="008D5105"/>
    <w:rsid w:val="008D5112"/>
    <w:rsid w:val="008D514B"/>
    <w:rsid w:val="008D516A"/>
    <w:rsid w:val="008D518F"/>
    <w:rsid w:val="008D51F3"/>
    <w:rsid w:val="008D52BE"/>
    <w:rsid w:val="008D52EF"/>
    <w:rsid w:val="008D5300"/>
    <w:rsid w:val="008D5336"/>
    <w:rsid w:val="008D5390"/>
    <w:rsid w:val="008D53C2"/>
    <w:rsid w:val="008D53DA"/>
    <w:rsid w:val="008D5462"/>
    <w:rsid w:val="008D5480"/>
    <w:rsid w:val="008D5520"/>
    <w:rsid w:val="008D5553"/>
    <w:rsid w:val="008D55CF"/>
    <w:rsid w:val="008D5617"/>
    <w:rsid w:val="008D562D"/>
    <w:rsid w:val="008D567A"/>
    <w:rsid w:val="008D56F4"/>
    <w:rsid w:val="008D575D"/>
    <w:rsid w:val="008D575F"/>
    <w:rsid w:val="008D5783"/>
    <w:rsid w:val="008D57A0"/>
    <w:rsid w:val="008D57C1"/>
    <w:rsid w:val="008D5810"/>
    <w:rsid w:val="008D5871"/>
    <w:rsid w:val="008D588A"/>
    <w:rsid w:val="008D58A3"/>
    <w:rsid w:val="008D5962"/>
    <w:rsid w:val="008D5974"/>
    <w:rsid w:val="008D59DC"/>
    <w:rsid w:val="008D5A25"/>
    <w:rsid w:val="008D5B8A"/>
    <w:rsid w:val="008D5CC2"/>
    <w:rsid w:val="008D5D21"/>
    <w:rsid w:val="008D5D61"/>
    <w:rsid w:val="008D5E59"/>
    <w:rsid w:val="008D5E6D"/>
    <w:rsid w:val="008D5E84"/>
    <w:rsid w:val="008D5F2A"/>
    <w:rsid w:val="008D5F56"/>
    <w:rsid w:val="008D5F5F"/>
    <w:rsid w:val="008D5FF5"/>
    <w:rsid w:val="008D602A"/>
    <w:rsid w:val="008D60AF"/>
    <w:rsid w:val="008D60BC"/>
    <w:rsid w:val="008D6148"/>
    <w:rsid w:val="008D615C"/>
    <w:rsid w:val="008D621F"/>
    <w:rsid w:val="008D62A9"/>
    <w:rsid w:val="008D6314"/>
    <w:rsid w:val="008D6348"/>
    <w:rsid w:val="008D634C"/>
    <w:rsid w:val="008D6396"/>
    <w:rsid w:val="008D63D5"/>
    <w:rsid w:val="008D6401"/>
    <w:rsid w:val="008D640A"/>
    <w:rsid w:val="008D644B"/>
    <w:rsid w:val="008D6477"/>
    <w:rsid w:val="008D64B4"/>
    <w:rsid w:val="008D6547"/>
    <w:rsid w:val="008D65A9"/>
    <w:rsid w:val="008D65F3"/>
    <w:rsid w:val="008D660B"/>
    <w:rsid w:val="008D665B"/>
    <w:rsid w:val="008D666B"/>
    <w:rsid w:val="008D66B3"/>
    <w:rsid w:val="008D66E5"/>
    <w:rsid w:val="008D6726"/>
    <w:rsid w:val="008D6823"/>
    <w:rsid w:val="008D6833"/>
    <w:rsid w:val="008D6872"/>
    <w:rsid w:val="008D68F1"/>
    <w:rsid w:val="008D6933"/>
    <w:rsid w:val="008D6957"/>
    <w:rsid w:val="008D69DB"/>
    <w:rsid w:val="008D6A0F"/>
    <w:rsid w:val="008D6AAD"/>
    <w:rsid w:val="008D6AD6"/>
    <w:rsid w:val="008D6AEA"/>
    <w:rsid w:val="008D6B55"/>
    <w:rsid w:val="008D6BEE"/>
    <w:rsid w:val="008D6BFC"/>
    <w:rsid w:val="008D6D2F"/>
    <w:rsid w:val="008D6D5C"/>
    <w:rsid w:val="008D6D74"/>
    <w:rsid w:val="008D6DA8"/>
    <w:rsid w:val="008D6DD6"/>
    <w:rsid w:val="008D6DF3"/>
    <w:rsid w:val="008D6E83"/>
    <w:rsid w:val="008D6ECC"/>
    <w:rsid w:val="008D6EFB"/>
    <w:rsid w:val="008D6F66"/>
    <w:rsid w:val="008D6FB0"/>
    <w:rsid w:val="008D7013"/>
    <w:rsid w:val="008D7075"/>
    <w:rsid w:val="008D7079"/>
    <w:rsid w:val="008D708B"/>
    <w:rsid w:val="008D7130"/>
    <w:rsid w:val="008D7155"/>
    <w:rsid w:val="008D71B3"/>
    <w:rsid w:val="008D71DE"/>
    <w:rsid w:val="008D721F"/>
    <w:rsid w:val="008D7235"/>
    <w:rsid w:val="008D7254"/>
    <w:rsid w:val="008D7259"/>
    <w:rsid w:val="008D736B"/>
    <w:rsid w:val="008D7391"/>
    <w:rsid w:val="008D74A9"/>
    <w:rsid w:val="008D752C"/>
    <w:rsid w:val="008D754E"/>
    <w:rsid w:val="008D757B"/>
    <w:rsid w:val="008D7584"/>
    <w:rsid w:val="008D764F"/>
    <w:rsid w:val="008D7670"/>
    <w:rsid w:val="008D7697"/>
    <w:rsid w:val="008D76DA"/>
    <w:rsid w:val="008D7762"/>
    <w:rsid w:val="008D7776"/>
    <w:rsid w:val="008D7777"/>
    <w:rsid w:val="008D77D4"/>
    <w:rsid w:val="008D7905"/>
    <w:rsid w:val="008D797A"/>
    <w:rsid w:val="008D79B6"/>
    <w:rsid w:val="008D7A6B"/>
    <w:rsid w:val="008D7AFF"/>
    <w:rsid w:val="008D7B01"/>
    <w:rsid w:val="008D7B32"/>
    <w:rsid w:val="008D7B36"/>
    <w:rsid w:val="008D7B3D"/>
    <w:rsid w:val="008D7B51"/>
    <w:rsid w:val="008D7BA9"/>
    <w:rsid w:val="008D7C13"/>
    <w:rsid w:val="008D7CC4"/>
    <w:rsid w:val="008D7CC7"/>
    <w:rsid w:val="008D7CE2"/>
    <w:rsid w:val="008D7D05"/>
    <w:rsid w:val="008D7D21"/>
    <w:rsid w:val="008D7DF4"/>
    <w:rsid w:val="008D7E10"/>
    <w:rsid w:val="008D7E34"/>
    <w:rsid w:val="008D7EBD"/>
    <w:rsid w:val="008D7EC6"/>
    <w:rsid w:val="008D7EF0"/>
    <w:rsid w:val="008D7EF3"/>
    <w:rsid w:val="008D7EF6"/>
    <w:rsid w:val="008D7F1C"/>
    <w:rsid w:val="008D7F36"/>
    <w:rsid w:val="008E0050"/>
    <w:rsid w:val="008E01CE"/>
    <w:rsid w:val="008E020A"/>
    <w:rsid w:val="008E0249"/>
    <w:rsid w:val="008E0331"/>
    <w:rsid w:val="008E035A"/>
    <w:rsid w:val="008E0444"/>
    <w:rsid w:val="008E04E3"/>
    <w:rsid w:val="008E04F6"/>
    <w:rsid w:val="008E052B"/>
    <w:rsid w:val="008E05AC"/>
    <w:rsid w:val="008E05F7"/>
    <w:rsid w:val="008E0604"/>
    <w:rsid w:val="008E0738"/>
    <w:rsid w:val="008E0753"/>
    <w:rsid w:val="008E075B"/>
    <w:rsid w:val="008E082B"/>
    <w:rsid w:val="008E08AF"/>
    <w:rsid w:val="008E08C5"/>
    <w:rsid w:val="008E0A30"/>
    <w:rsid w:val="008E0A7B"/>
    <w:rsid w:val="008E0A7E"/>
    <w:rsid w:val="008E0A81"/>
    <w:rsid w:val="008E0B3B"/>
    <w:rsid w:val="008E0B3D"/>
    <w:rsid w:val="008E0B43"/>
    <w:rsid w:val="008E0B62"/>
    <w:rsid w:val="008E0B78"/>
    <w:rsid w:val="008E0BFA"/>
    <w:rsid w:val="008E0BFC"/>
    <w:rsid w:val="008E0C0B"/>
    <w:rsid w:val="008E0C72"/>
    <w:rsid w:val="008E0C9A"/>
    <w:rsid w:val="008E0D18"/>
    <w:rsid w:val="008E0D21"/>
    <w:rsid w:val="008E0DA7"/>
    <w:rsid w:val="008E0DCA"/>
    <w:rsid w:val="008E0E24"/>
    <w:rsid w:val="008E0E6F"/>
    <w:rsid w:val="008E0F19"/>
    <w:rsid w:val="008E0FE6"/>
    <w:rsid w:val="008E1043"/>
    <w:rsid w:val="008E105C"/>
    <w:rsid w:val="008E109E"/>
    <w:rsid w:val="008E10C4"/>
    <w:rsid w:val="008E11DD"/>
    <w:rsid w:val="008E11FC"/>
    <w:rsid w:val="008E122B"/>
    <w:rsid w:val="008E1285"/>
    <w:rsid w:val="008E12C8"/>
    <w:rsid w:val="008E1456"/>
    <w:rsid w:val="008E1542"/>
    <w:rsid w:val="008E157F"/>
    <w:rsid w:val="008E15B1"/>
    <w:rsid w:val="008E15B9"/>
    <w:rsid w:val="008E15F7"/>
    <w:rsid w:val="008E1666"/>
    <w:rsid w:val="008E16CA"/>
    <w:rsid w:val="008E16F4"/>
    <w:rsid w:val="008E16FC"/>
    <w:rsid w:val="008E178F"/>
    <w:rsid w:val="008E1829"/>
    <w:rsid w:val="008E1830"/>
    <w:rsid w:val="008E186C"/>
    <w:rsid w:val="008E18FA"/>
    <w:rsid w:val="008E1944"/>
    <w:rsid w:val="008E1A65"/>
    <w:rsid w:val="008E1ADA"/>
    <w:rsid w:val="008E1AE8"/>
    <w:rsid w:val="008E1B60"/>
    <w:rsid w:val="008E1B62"/>
    <w:rsid w:val="008E1BAC"/>
    <w:rsid w:val="008E1C6A"/>
    <w:rsid w:val="008E1CF8"/>
    <w:rsid w:val="008E1D0E"/>
    <w:rsid w:val="008E1D12"/>
    <w:rsid w:val="008E1D84"/>
    <w:rsid w:val="008E1D89"/>
    <w:rsid w:val="008E1DAB"/>
    <w:rsid w:val="008E1E7B"/>
    <w:rsid w:val="008E1EAB"/>
    <w:rsid w:val="008E1F7C"/>
    <w:rsid w:val="008E1F96"/>
    <w:rsid w:val="008E1FA7"/>
    <w:rsid w:val="008E1FC5"/>
    <w:rsid w:val="008E1FDB"/>
    <w:rsid w:val="008E1FE7"/>
    <w:rsid w:val="008E2049"/>
    <w:rsid w:val="008E20CA"/>
    <w:rsid w:val="008E20D1"/>
    <w:rsid w:val="008E2138"/>
    <w:rsid w:val="008E2198"/>
    <w:rsid w:val="008E22BA"/>
    <w:rsid w:val="008E2334"/>
    <w:rsid w:val="008E23C3"/>
    <w:rsid w:val="008E244F"/>
    <w:rsid w:val="008E248A"/>
    <w:rsid w:val="008E24B9"/>
    <w:rsid w:val="008E24CD"/>
    <w:rsid w:val="008E24F5"/>
    <w:rsid w:val="008E251B"/>
    <w:rsid w:val="008E252B"/>
    <w:rsid w:val="008E2566"/>
    <w:rsid w:val="008E258F"/>
    <w:rsid w:val="008E2682"/>
    <w:rsid w:val="008E26AF"/>
    <w:rsid w:val="008E26E9"/>
    <w:rsid w:val="008E291D"/>
    <w:rsid w:val="008E2929"/>
    <w:rsid w:val="008E2933"/>
    <w:rsid w:val="008E29FB"/>
    <w:rsid w:val="008E2A6B"/>
    <w:rsid w:val="008E2A7C"/>
    <w:rsid w:val="008E2B05"/>
    <w:rsid w:val="008E2BA0"/>
    <w:rsid w:val="008E2C26"/>
    <w:rsid w:val="008E2CB0"/>
    <w:rsid w:val="008E2CBA"/>
    <w:rsid w:val="008E2CBF"/>
    <w:rsid w:val="008E2CE0"/>
    <w:rsid w:val="008E2CE7"/>
    <w:rsid w:val="008E2D41"/>
    <w:rsid w:val="008E2DA8"/>
    <w:rsid w:val="008E2DBF"/>
    <w:rsid w:val="008E2E5E"/>
    <w:rsid w:val="008E2E79"/>
    <w:rsid w:val="008E2EC3"/>
    <w:rsid w:val="008E2EE1"/>
    <w:rsid w:val="008E2F8D"/>
    <w:rsid w:val="008E2FB6"/>
    <w:rsid w:val="008E2FF5"/>
    <w:rsid w:val="008E303E"/>
    <w:rsid w:val="008E316A"/>
    <w:rsid w:val="008E3188"/>
    <w:rsid w:val="008E3190"/>
    <w:rsid w:val="008E31C0"/>
    <w:rsid w:val="008E31CA"/>
    <w:rsid w:val="008E31D1"/>
    <w:rsid w:val="008E326D"/>
    <w:rsid w:val="008E32B1"/>
    <w:rsid w:val="008E3336"/>
    <w:rsid w:val="008E334C"/>
    <w:rsid w:val="008E3406"/>
    <w:rsid w:val="008E340B"/>
    <w:rsid w:val="008E34A7"/>
    <w:rsid w:val="008E34C7"/>
    <w:rsid w:val="008E34C9"/>
    <w:rsid w:val="008E3502"/>
    <w:rsid w:val="008E3553"/>
    <w:rsid w:val="008E355E"/>
    <w:rsid w:val="008E3588"/>
    <w:rsid w:val="008E361A"/>
    <w:rsid w:val="008E3625"/>
    <w:rsid w:val="008E3647"/>
    <w:rsid w:val="008E3739"/>
    <w:rsid w:val="008E3775"/>
    <w:rsid w:val="008E37BC"/>
    <w:rsid w:val="008E37F1"/>
    <w:rsid w:val="008E3813"/>
    <w:rsid w:val="008E3841"/>
    <w:rsid w:val="008E38F0"/>
    <w:rsid w:val="008E3923"/>
    <w:rsid w:val="008E3985"/>
    <w:rsid w:val="008E39C8"/>
    <w:rsid w:val="008E3A24"/>
    <w:rsid w:val="008E3A56"/>
    <w:rsid w:val="008E3A79"/>
    <w:rsid w:val="008E3A9A"/>
    <w:rsid w:val="008E3B08"/>
    <w:rsid w:val="008E3B6B"/>
    <w:rsid w:val="008E3B85"/>
    <w:rsid w:val="008E3BD0"/>
    <w:rsid w:val="008E3CD9"/>
    <w:rsid w:val="008E3CE7"/>
    <w:rsid w:val="008E3D2C"/>
    <w:rsid w:val="008E3D52"/>
    <w:rsid w:val="008E3DFE"/>
    <w:rsid w:val="008E3E2A"/>
    <w:rsid w:val="008E3E6D"/>
    <w:rsid w:val="008E3E87"/>
    <w:rsid w:val="008E3EB3"/>
    <w:rsid w:val="008E3EC0"/>
    <w:rsid w:val="008E3FB3"/>
    <w:rsid w:val="008E3FCF"/>
    <w:rsid w:val="008E403F"/>
    <w:rsid w:val="008E413F"/>
    <w:rsid w:val="008E4154"/>
    <w:rsid w:val="008E41B9"/>
    <w:rsid w:val="008E41CB"/>
    <w:rsid w:val="008E41E6"/>
    <w:rsid w:val="008E42A6"/>
    <w:rsid w:val="008E4334"/>
    <w:rsid w:val="008E437D"/>
    <w:rsid w:val="008E4386"/>
    <w:rsid w:val="008E43B7"/>
    <w:rsid w:val="008E43BF"/>
    <w:rsid w:val="008E43DE"/>
    <w:rsid w:val="008E4421"/>
    <w:rsid w:val="008E446F"/>
    <w:rsid w:val="008E44D0"/>
    <w:rsid w:val="008E44F5"/>
    <w:rsid w:val="008E452A"/>
    <w:rsid w:val="008E455D"/>
    <w:rsid w:val="008E45CC"/>
    <w:rsid w:val="008E45F8"/>
    <w:rsid w:val="008E46FD"/>
    <w:rsid w:val="008E4734"/>
    <w:rsid w:val="008E4781"/>
    <w:rsid w:val="008E47E1"/>
    <w:rsid w:val="008E48B7"/>
    <w:rsid w:val="008E48ED"/>
    <w:rsid w:val="008E49A1"/>
    <w:rsid w:val="008E49CE"/>
    <w:rsid w:val="008E49E8"/>
    <w:rsid w:val="008E49FD"/>
    <w:rsid w:val="008E49FE"/>
    <w:rsid w:val="008E4A46"/>
    <w:rsid w:val="008E4A9C"/>
    <w:rsid w:val="008E4AAC"/>
    <w:rsid w:val="008E4AD1"/>
    <w:rsid w:val="008E4AFA"/>
    <w:rsid w:val="008E4BA9"/>
    <w:rsid w:val="008E4C0B"/>
    <w:rsid w:val="008E4D06"/>
    <w:rsid w:val="008E4D46"/>
    <w:rsid w:val="008E4DE7"/>
    <w:rsid w:val="008E4E78"/>
    <w:rsid w:val="008E4ECF"/>
    <w:rsid w:val="008E4FC7"/>
    <w:rsid w:val="008E4FD4"/>
    <w:rsid w:val="008E50FF"/>
    <w:rsid w:val="008E5104"/>
    <w:rsid w:val="008E5107"/>
    <w:rsid w:val="008E521A"/>
    <w:rsid w:val="008E527E"/>
    <w:rsid w:val="008E52D7"/>
    <w:rsid w:val="008E52D8"/>
    <w:rsid w:val="008E52FC"/>
    <w:rsid w:val="008E531D"/>
    <w:rsid w:val="008E53BE"/>
    <w:rsid w:val="008E53F7"/>
    <w:rsid w:val="008E54FF"/>
    <w:rsid w:val="008E5513"/>
    <w:rsid w:val="008E564E"/>
    <w:rsid w:val="008E5654"/>
    <w:rsid w:val="008E5656"/>
    <w:rsid w:val="008E5679"/>
    <w:rsid w:val="008E570D"/>
    <w:rsid w:val="008E5787"/>
    <w:rsid w:val="008E57C2"/>
    <w:rsid w:val="008E58B5"/>
    <w:rsid w:val="008E58EF"/>
    <w:rsid w:val="008E58F2"/>
    <w:rsid w:val="008E58FA"/>
    <w:rsid w:val="008E595B"/>
    <w:rsid w:val="008E59A7"/>
    <w:rsid w:val="008E59A8"/>
    <w:rsid w:val="008E59BA"/>
    <w:rsid w:val="008E5A4C"/>
    <w:rsid w:val="008E5ABD"/>
    <w:rsid w:val="008E5C87"/>
    <w:rsid w:val="008E5CA5"/>
    <w:rsid w:val="008E5CF2"/>
    <w:rsid w:val="008E5D3C"/>
    <w:rsid w:val="008E5D93"/>
    <w:rsid w:val="008E5DC2"/>
    <w:rsid w:val="008E5E12"/>
    <w:rsid w:val="008E5E24"/>
    <w:rsid w:val="008E5E33"/>
    <w:rsid w:val="008E5E68"/>
    <w:rsid w:val="008E5E6D"/>
    <w:rsid w:val="008E5E78"/>
    <w:rsid w:val="008E5E7D"/>
    <w:rsid w:val="008E5EA9"/>
    <w:rsid w:val="008E6000"/>
    <w:rsid w:val="008E6074"/>
    <w:rsid w:val="008E6077"/>
    <w:rsid w:val="008E6097"/>
    <w:rsid w:val="008E60DC"/>
    <w:rsid w:val="008E6192"/>
    <w:rsid w:val="008E61B5"/>
    <w:rsid w:val="008E623B"/>
    <w:rsid w:val="008E625A"/>
    <w:rsid w:val="008E62CA"/>
    <w:rsid w:val="008E62D1"/>
    <w:rsid w:val="008E6334"/>
    <w:rsid w:val="008E6390"/>
    <w:rsid w:val="008E63AE"/>
    <w:rsid w:val="008E63FA"/>
    <w:rsid w:val="008E642F"/>
    <w:rsid w:val="008E6457"/>
    <w:rsid w:val="008E64C1"/>
    <w:rsid w:val="008E64D5"/>
    <w:rsid w:val="008E64F2"/>
    <w:rsid w:val="008E6501"/>
    <w:rsid w:val="008E65E3"/>
    <w:rsid w:val="008E6616"/>
    <w:rsid w:val="008E66B2"/>
    <w:rsid w:val="008E66FB"/>
    <w:rsid w:val="008E6796"/>
    <w:rsid w:val="008E67EA"/>
    <w:rsid w:val="008E687F"/>
    <w:rsid w:val="008E6911"/>
    <w:rsid w:val="008E695A"/>
    <w:rsid w:val="008E696A"/>
    <w:rsid w:val="008E69E2"/>
    <w:rsid w:val="008E69F4"/>
    <w:rsid w:val="008E69F9"/>
    <w:rsid w:val="008E6A09"/>
    <w:rsid w:val="008E6ACE"/>
    <w:rsid w:val="008E6AF6"/>
    <w:rsid w:val="008E6B6A"/>
    <w:rsid w:val="008E6BBC"/>
    <w:rsid w:val="008E6CA5"/>
    <w:rsid w:val="008E6CC0"/>
    <w:rsid w:val="008E6D27"/>
    <w:rsid w:val="008E6D3B"/>
    <w:rsid w:val="008E6D5D"/>
    <w:rsid w:val="008E6DAD"/>
    <w:rsid w:val="008E6E4E"/>
    <w:rsid w:val="008E6E8C"/>
    <w:rsid w:val="008E6EFA"/>
    <w:rsid w:val="008E6F43"/>
    <w:rsid w:val="008E6FB7"/>
    <w:rsid w:val="008E6FB8"/>
    <w:rsid w:val="008E701C"/>
    <w:rsid w:val="008E702F"/>
    <w:rsid w:val="008E7066"/>
    <w:rsid w:val="008E70E9"/>
    <w:rsid w:val="008E7141"/>
    <w:rsid w:val="008E718A"/>
    <w:rsid w:val="008E71A2"/>
    <w:rsid w:val="008E71BD"/>
    <w:rsid w:val="008E71DA"/>
    <w:rsid w:val="008E71E7"/>
    <w:rsid w:val="008E71F9"/>
    <w:rsid w:val="008E723F"/>
    <w:rsid w:val="008E7258"/>
    <w:rsid w:val="008E726F"/>
    <w:rsid w:val="008E7282"/>
    <w:rsid w:val="008E72A8"/>
    <w:rsid w:val="008E72CF"/>
    <w:rsid w:val="008E72EA"/>
    <w:rsid w:val="008E739C"/>
    <w:rsid w:val="008E73A3"/>
    <w:rsid w:val="008E73AC"/>
    <w:rsid w:val="008E73C5"/>
    <w:rsid w:val="008E744F"/>
    <w:rsid w:val="008E74BC"/>
    <w:rsid w:val="008E7545"/>
    <w:rsid w:val="008E7548"/>
    <w:rsid w:val="008E7578"/>
    <w:rsid w:val="008E75BE"/>
    <w:rsid w:val="008E75C0"/>
    <w:rsid w:val="008E75E5"/>
    <w:rsid w:val="008E75F6"/>
    <w:rsid w:val="008E7772"/>
    <w:rsid w:val="008E777A"/>
    <w:rsid w:val="008E777C"/>
    <w:rsid w:val="008E7822"/>
    <w:rsid w:val="008E7826"/>
    <w:rsid w:val="008E7871"/>
    <w:rsid w:val="008E78CA"/>
    <w:rsid w:val="008E78EC"/>
    <w:rsid w:val="008E78FD"/>
    <w:rsid w:val="008E795B"/>
    <w:rsid w:val="008E7987"/>
    <w:rsid w:val="008E79D7"/>
    <w:rsid w:val="008E7A19"/>
    <w:rsid w:val="008E7AD6"/>
    <w:rsid w:val="008E7AD8"/>
    <w:rsid w:val="008E7BE7"/>
    <w:rsid w:val="008E7BE8"/>
    <w:rsid w:val="008E7BFD"/>
    <w:rsid w:val="008E7C34"/>
    <w:rsid w:val="008E7C3E"/>
    <w:rsid w:val="008E7C88"/>
    <w:rsid w:val="008E7D2C"/>
    <w:rsid w:val="008E7DBA"/>
    <w:rsid w:val="008E7DD2"/>
    <w:rsid w:val="008E7DDE"/>
    <w:rsid w:val="008E7E80"/>
    <w:rsid w:val="008E7EFA"/>
    <w:rsid w:val="008E7F30"/>
    <w:rsid w:val="008E7F38"/>
    <w:rsid w:val="008E7F9F"/>
    <w:rsid w:val="008E7FBA"/>
    <w:rsid w:val="008F0024"/>
    <w:rsid w:val="008F00B9"/>
    <w:rsid w:val="008F00D4"/>
    <w:rsid w:val="008F01C0"/>
    <w:rsid w:val="008F0218"/>
    <w:rsid w:val="008F0256"/>
    <w:rsid w:val="008F0307"/>
    <w:rsid w:val="008F0347"/>
    <w:rsid w:val="008F0379"/>
    <w:rsid w:val="008F03B2"/>
    <w:rsid w:val="008F03F9"/>
    <w:rsid w:val="008F0442"/>
    <w:rsid w:val="008F044A"/>
    <w:rsid w:val="008F048B"/>
    <w:rsid w:val="008F04AA"/>
    <w:rsid w:val="008F04E8"/>
    <w:rsid w:val="008F052B"/>
    <w:rsid w:val="008F05E5"/>
    <w:rsid w:val="008F062E"/>
    <w:rsid w:val="008F06B9"/>
    <w:rsid w:val="008F06D2"/>
    <w:rsid w:val="008F072D"/>
    <w:rsid w:val="008F0741"/>
    <w:rsid w:val="008F0772"/>
    <w:rsid w:val="008F0783"/>
    <w:rsid w:val="008F07F8"/>
    <w:rsid w:val="008F08CA"/>
    <w:rsid w:val="008F08D0"/>
    <w:rsid w:val="008F091B"/>
    <w:rsid w:val="008F0979"/>
    <w:rsid w:val="008F0A54"/>
    <w:rsid w:val="008F0A61"/>
    <w:rsid w:val="008F0A99"/>
    <w:rsid w:val="008F0ABE"/>
    <w:rsid w:val="008F0AEF"/>
    <w:rsid w:val="008F0B09"/>
    <w:rsid w:val="008F0B1E"/>
    <w:rsid w:val="008F0B42"/>
    <w:rsid w:val="008F0B77"/>
    <w:rsid w:val="008F0B84"/>
    <w:rsid w:val="008F0BC8"/>
    <w:rsid w:val="008F0C1F"/>
    <w:rsid w:val="008F0C62"/>
    <w:rsid w:val="008F0C70"/>
    <w:rsid w:val="008F0CCF"/>
    <w:rsid w:val="008F0CDA"/>
    <w:rsid w:val="008F0CDB"/>
    <w:rsid w:val="008F0D75"/>
    <w:rsid w:val="008F0E1B"/>
    <w:rsid w:val="008F0EF5"/>
    <w:rsid w:val="008F0FBE"/>
    <w:rsid w:val="008F0FFD"/>
    <w:rsid w:val="008F10D1"/>
    <w:rsid w:val="008F10E4"/>
    <w:rsid w:val="008F10F3"/>
    <w:rsid w:val="008F10FD"/>
    <w:rsid w:val="008F114F"/>
    <w:rsid w:val="008F11A5"/>
    <w:rsid w:val="008F11AC"/>
    <w:rsid w:val="008F11FF"/>
    <w:rsid w:val="008F13B9"/>
    <w:rsid w:val="008F13EE"/>
    <w:rsid w:val="008F13F7"/>
    <w:rsid w:val="008F13FB"/>
    <w:rsid w:val="008F13FE"/>
    <w:rsid w:val="008F1532"/>
    <w:rsid w:val="008F1545"/>
    <w:rsid w:val="008F1566"/>
    <w:rsid w:val="008F15CC"/>
    <w:rsid w:val="008F15DD"/>
    <w:rsid w:val="008F168D"/>
    <w:rsid w:val="008F1690"/>
    <w:rsid w:val="008F172B"/>
    <w:rsid w:val="008F17D9"/>
    <w:rsid w:val="008F1801"/>
    <w:rsid w:val="008F183C"/>
    <w:rsid w:val="008F18D0"/>
    <w:rsid w:val="008F18D2"/>
    <w:rsid w:val="008F18F4"/>
    <w:rsid w:val="008F194D"/>
    <w:rsid w:val="008F1971"/>
    <w:rsid w:val="008F199F"/>
    <w:rsid w:val="008F19A6"/>
    <w:rsid w:val="008F19EA"/>
    <w:rsid w:val="008F1ACB"/>
    <w:rsid w:val="008F1B01"/>
    <w:rsid w:val="008F1B3D"/>
    <w:rsid w:val="008F1B3F"/>
    <w:rsid w:val="008F1B57"/>
    <w:rsid w:val="008F1BC0"/>
    <w:rsid w:val="008F1C6F"/>
    <w:rsid w:val="008F1CFF"/>
    <w:rsid w:val="008F1D35"/>
    <w:rsid w:val="008F1E40"/>
    <w:rsid w:val="008F1E4B"/>
    <w:rsid w:val="008F1EB4"/>
    <w:rsid w:val="008F1EC4"/>
    <w:rsid w:val="008F1FDE"/>
    <w:rsid w:val="008F2013"/>
    <w:rsid w:val="008F20AD"/>
    <w:rsid w:val="008F210B"/>
    <w:rsid w:val="008F2141"/>
    <w:rsid w:val="008F2181"/>
    <w:rsid w:val="008F21B4"/>
    <w:rsid w:val="008F228B"/>
    <w:rsid w:val="008F22FB"/>
    <w:rsid w:val="008F2349"/>
    <w:rsid w:val="008F23A3"/>
    <w:rsid w:val="008F2415"/>
    <w:rsid w:val="008F2438"/>
    <w:rsid w:val="008F248B"/>
    <w:rsid w:val="008F24B0"/>
    <w:rsid w:val="008F24FC"/>
    <w:rsid w:val="008F2511"/>
    <w:rsid w:val="008F252A"/>
    <w:rsid w:val="008F2626"/>
    <w:rsid w:val="008F2687"/>
    <w:rsid w:val="008F273D"/>
    <w:rsid w:val="008F277C"/>
    <w:rsid w:val="008F2781"/>
    <w:rsid w:val="008F27D8"/>
    <w:rsid w:val="008F283B"/>
    <w:rsid w:val="008F28BA"/>
    <w:rsid w:val="008F29D0"/>
    <w:rsid w:val="008F2A52"/>
    <w:rsid w:val="008F2A9A"/>
    <w:rsid w:val="008F2B30"/>
    <w:rsid w:val="008F2B41"/>
    <w:rsid w:val="008F2B9D"/>
    <w:rsid w:val="008F2C22"/>
    <w:rsid w:val="008F2C8C"/>
    <w:rsid w:val="008F2CB8"/>
    <w:rsid w:val="008F2CCC"/>
    <w:rsid w:val="008F2CF5"/>
    <w:rsid w:val="008F2D11"/>
    <w:rsid w:val="008F2DFD"/>
    <w:rsid w:val="008F2E85"/>
    <w:rsid w:val="008F2EAC"/>
    <w:rsid w:val="008F2EC2"/>
    <w:rsid w:val="008F2F22"/>
    <w:rsid w:val="008F2FE5"/>
    <w:rsid w:val="008F2FF4"/>
    <w:rsid w:val="008F304F"/>
    <w:rsid w:val="008F3054"/>
    <w:rsid w:val="008F3127"/>
    <w:rsid w:val="008F3140"/>
    <w:rsid w:val="008F3167"/>
    <w:rsid w:val="008F31E6"/>
    <w:rsid w:val="008F31F2"/>
    <w:rsid w:val="008F327F"/>
    <w:rsid w:val="008F3288"/>
    <w:rsid w:val="008F33BE"/>
    <w:rsid w:val="008F33EF"/>
    <w:rsid w:val="008F33F0"/>
    <w:rsid w:val="008F3422"/>
    <w:rsid w:val="008F347B"/>
    <w:rsid w:val="008F3544"/>
    <w:rsid w:val="008F3552"/>
    <w:rsid w:val="008F35A4"/>
    <w:rsid w:val="008F35D1"/>
    <w:rsid w:val="008F36B2"/>
    <w:rsid w:val="008F36BC"/>
    <w:rsid w:val="008F37A7"/>
    <w:rsid w:val="008F37BD"/>
    <w:rsid w:val="008F37DE"/>
    <w:rsid w:val="008F381B"/>
    <w:rsid w:val="008F3889"/>
    <w:rsid w:val="008F3911"/>
    <w:rsid w:val="008F3973"/>
    <w:rsid w:val="008F397D"/>
    <w:rsid w:val="008F39A3"/>
    <w:rsid w:val="008F39D4"/>
    <w:rsid w:val="008F3ABB"/>
    <w:rsid w:val="008F3BB1"/>
    <w:rsid w:val="008F3C3A"/>
    <w:rsid w:val="008F3C86"/>
    <w:rsid w:val="008F3CA6"/>
    <w:rsid w:val="008F3D08"/>
    <w:rsid w:val="008F3D47"/>
    <w:rsid w:val="008F3D7E"/>
    <w:rsid w:val="008F3DD1"/>
    <w:rsid w:val="008F3DEA"/>
    <w:rsid w:val="008F3DFC"/>
    <w:rsid w:val="008F3E6D"/>
    <w:rsid w:val="008F3EB8"/>
    <w:rsid w:val="008F3EE0"/>
    <w:rsid w:val="008F405E"/>
    <w:rsid w:val="008F4136"/>
    <w:rsid w:val="008F4176"/>
    <w:rsid w:val="008F41D8"/>
    <w:rsid w:val="008F41E1"/>
    <w:rsid w:val="008F420D"/>
    <w:rsid w:val="008F426B"/>
    <w:rsid w:val="008F4346"/>
    <w:rsid w:val="008F4449"/>
    <w:rsid w:val="008F448D"/>
    <w:rsid w:val="008F44AD"/>
    <w:rsid w:val="008F44D8"/>
    <w:rsid w:val="008F44DD"/>
    <w:rsid w:val="008F4538"/>
    <w:rsid w:val="008F4564"/>
    <w:rsid w:val="008F4565"/>
    <w:rsid w:val="008F4579"/>
    <w:rsid w:val="008F45B6"/>
    <w:rsid w:val="008F4781"/>
    <w:rsid w:val="008F47CE"/>
    <w:rsid w:val="008F481E"/>
    <w:rsid w:val="008F4854"/>
    <w:rsid w:val="008F48A9"/>
    <w:rsid w:val="008F4916"/>
    <w:rsid w:val="008F4932"/>
    <w:rsid w:val="008F497E"/>
    <w:rsid w:val="008F49D5"/>
    <w:rsid w:val="008F4A05"/>
    <w:rsid w:val="008F4A26"/>
    <w:rsid w:val="008F4A72"/>
    <w:rsid w:val="008F4A9F"/>
    <w:rsid w:val="008F4ACC"/>
    <w:rsid w:val="008F4AD7"/>
    <w:rsid w:val="008F4B81"/>
    <w:rsid w:val="008F4BB6"/>
    <w:rsid w:val="008F4BD9"/>
    <w:rsid w:val="008F4CB0"/>
    <w:rsid w:val="008F4D35"/>
    <w:rsid w:val="008F4DCB"/>
    <w:rsid w:val="008F4DD9"/>
    <w:rsid w:val="008F4DFC"/>
    <w:rsid w:val="008F4EB4"/>
    <w:rsid w:val="008F4EE6"/>
    <w:rsid w:val="008F4F38"/>
    <w:rsid w:val="008F4F75"/>
    <w:rsid w:val="008F5044"/>
    <w:rsid w:val="008F50A0"/>
    <w:rsid w:val="008F5118"/>
    <w:rsid w:val="008F5132"/>
    <w:rsid w:val="008F516A"/>
    <w:rsid w:val="008F51F8"/>
    <w:rsid w:val="008F523D"/>
    <w:rsid w:val="008F536D"/>
    <w:rsid w:val="008F538C"/>
    <w:rsid w:val="008F5406"/>
    <w:rsid w:val="008F54C1"/>
    <w:rsid w:val="008F54E4"/>
    <w:rsid w:val="008F5502"/>
    <w:rsid w:val="008F550A"/>
    <w:rsid w:val="008F55A8"/>
    <w:rsid w:val="008F55EE"/>
    <w:rsid w:val="008F563F"/>
    <w:rsid w:val="008F564C"/>
    <w:rsid w:val="008F56B5"/>
    <w:rsid w:val="008F56FF"/>
    <w:rsid w:val="008F5711"/>
    <w:rsid w:val="008F5769"/>
    <w:rsid w:val="008F5834"/>
    <w:rsid w:val="008F588F"/>
    <w:rsid w:val="008F58AB"/>
    <w:rsid w:val="008F58B5"/>
    <w:rsid w:val="008F58E8"/>
    <w:rsid w:val="008F5980"/>
    <w:rsid w:val="008F598B"/>
    <w:rsid w:val="008F59B9"/>
    <w:rsid w:val="008F5B30"/>
    <w:rsid w:val="008F5BB4"/>
    <w:rsid w:val="008F5C08"/>
    <w:rsid w:val="008F5C17"/>
    <w:rsid w:val="008F5C4F"/>
    <w:rsid w:val="008F5CA1"/>
    <w:rsid w:val="008F5D00"/>
    <w:rsid w:val="008F5D3A"/>
    <w:rsid w:val="008F5D62"/>
    <w:rsid w:val="008F5D77"/>
    <w:rsid w:val="008F5DCD"/>
    <w:rsid w:val="008F5E39"/>
    <w:rsid w:val="008F5EA2"/>
    <w:rsid w:val="008F5F51"/>
    <w:rsid w:val="008F5FC2"/>
    <w:rsid w:val="008F5FCF"/>
    <w:rsid w:val="008F601C"/>
    <w:rsid w:val="008F609E"/>
    <w:rsid w:val="008F60CF"/>
    <w:rsid w:val="008F60D4"/>
    <w:rsid w:val="008F60EC"/>
    <w:rsid w:val="008F60FE"/>
    <w:rsid w:val="008F6169"/>
    <w:rsid w:val="008F61AE"/>
    <w:rsid w:val="008F621C"/>
    <w:rsid w:val="008F62EC"/>
    <w:rsid w:val="008F6357"/>
    <w:rsid w:val="008F6406"/>
    <w:rsid w:val="008F6492"/>
    <w:rsid w:val="008F64BD"/>
    <w:rsid w:val="008F64E9"/>
    <w:rsid w:val="008F652F"/>
    <w:rsid w:val="008F6597"/>
    <w:rsid w:val="008F65F3"/>
    <w:rsid w:val="008F66B5"/>
    <w:rsid w:val="008F673F"/>
    <w:rsid w:val="008F6881"/>
    <w:rsid w:val="008F6882"/>
    <w:rsid w:val="008F690D"/>
    <w:rsid w:val="008F690E"/>
    <w:rsid w:val="008F6985"/>
    <w:rsid w:val="008F69EB"/>
    <w:rsid w:val="008F6A0A"/>
    <w:rsid w:val="008F6A1B"/>
    <w:rsid w:val="008F6A76"/>
    <w:rsid w:val="008F6BBA"/>
    <w:rsid w:val="008F6BD4"/>
    <w:rsid w:val="008F6C62"/>
    <w:rsid w:val="008F6CB0"/>
    <w:rsid w:val="008F6CF7"/>
    <w:rsid w:val="008F6DB3"/>
    <w:rsid w:val="008F6DEC"/>
    <w:rsid w:val="008F6E40"/>
    <w:rsid w:val="008F6EC2"/>
    <w:rsid w:val="008F6F0C"/>
    <w:rsid w:val="008F6F38"/>
    <w:rsid w:val="008F6F40"/>
    <w:rsid w:val="008F6F4A"/>
    <w:rsid w:val="008F6F57"/>
    <w:rsid w:val="008F6FB1"/>
    <w:rsid w:val="008F6FEE"/>
    <w:rsid w:val="008F703F"/>
    <w:rsid w:val="008F705A"/>
    <w:rsid w:val="008F706F"/>
    <w:rsid w:val="008F70A7"/>
    <w:rsid w:val="008F70BC"/>
    <w:rsid w:val="008F7123"/>
    <w:rsid w:val="008F715F"/>
    <w:rsid w:val="008F7337"/>
    <w:rsid w:val="008F733D"/>
    <w:rsid w:val="008F7353"/>
    <w:rsid w:val="008F7354"/>
    <w:rsid w:val="008F73A1"/>
    <w:rsid w:val="008F7423"/>
    <w:rsid w:val="008F7440"/>
    <w:rsid w:val="008F7446"/>
    <w:rsid w:val="008F74CE"/>
    <w:rsid w:val="008F7582"/>
    <w:rsid w:val="008F75DB"/>
    <w:rsid w:val="008F7612"/>
    <w:rsid w:val="008F76A7"/>
    <w:rsid w:val="008F76C6"/>
    <w:rsid w:val="008F76C8"/>
    <w:rsid w:val="008F76CF"/>
    <w:rsid w:val="008F7773"/>
    <w:rsid w:val="008F7830"/>
    <w:rsid w:val="008F7835"/>
    <w:rsid w:val="008F7861"/>
    <w:rsid w:val="008F7878"/>
    <w:rsid w:val="008F787F"/>
    <w:rsid w:val="008F78D7"/>
    <w:rsid w:val="008F7931"/>
    <w:rsid w:val="008F7944"/>
    <w:rsid w:val="008F797D"/>
    <w:rsid w:val="008F7987"/>
    <w:rsid w:val="008F79BC"/>
    <w:rsid w:val="008F79ED"/>
    <w:rsid w:val="008F7AA8"/>
    <w:rsid w:val="008F7B04"/>
    <w:rsid w:val="008F7B3A"/>
    <w:rsid w:val="008F7B80"/>
    <w:rsid w:val="008F7C2B"/>
    <w:rsid w:val="008F7D77"/>
    <w:rsid w:val="008F7DA4"/>
    <w:rsid w:val="008F7DBD"/>
    <w:rsid w:val="008F7E1F"/>
    <w:rsid w:val="008F7E30"/>
    <w:rsid w:val="008F7E39"/>
    <w:rsid w:val="008F7E8F"/>
    <w:rsid w:val="008F7ECE"/>
    <w:rsid w:val="008F7EEF"/>
    <w:rsid w:val="008F7FC7"/>
    <w:rsid w:val="0090004D"/>
    <w:rsid w:val="0090005F"/>
    <w:rsid w:val="00900075"/>
    <w:rsid w:val="0090009E"/>
    <w:rsid w:val="009000BA"/>
    <w:rsid w:val="009000D7"/>
    <w:rsid w:val="009000E5"/>
    <w:rsid w:val="009001A9"/>
    <w:rsid w:val="009001F5"/>
    <w:rsid w:val="0090021C"/>
    <w:rsid w:val="0090033D"/>
    <w:rsid w:val="009003BC"/>
    <w:rsid w:val="009003EB"/>
    <w:rsid w:val="0090042A"/>
    <w:rsid w:val="009004A5"/>
    <w:rsid w:val="009004BA"/>
    <w:rsid w:val="009004DB"/>
    <w:rsid w:val="009004E0"/>
    <w:rsid w:val="009004E9"/>
    <w:rsid w:val="009005BE"/>
    <w:rsid w:val="009006B0"/>
    <w:rsid w:val="009006BA"/>
    <w:rsid w:val="009006D2"/>
    <w:rsid w:val="00900742"/>
    <w:rsid w:val="0090075A"/>
    <w:rsid w:val="009007A5"/>
    <w:rsid w:val="00900847"/>
    <w:rsid w:val="0090086E"/>
    <w:rsid w:val="0090086F"/>
    <w:rsid w:val="009008C2"/>
    <w:rsid w:val="0090091D"/>
    <w:rsid w:val="00900A2A"/>
    <w:rsid w:val="00900A2F"/>
    <w:rsid w:val="00900A46"/>
    <w:rsid w:val="00900B0C"/>
    <w:rsid w:val="00900B38"/>
    <w:rsid w:val="00900B6C"/>
    <w:rsid w:val="00900B98"/>
    <w:rsid w:val="00900C1D"/>
    <w:rsid w:val="00900C3A"/>
    <w:rsid w:val="00900CF7"/>
    <w:rsid w:val="00900D7C"/>
    <w:rsid w:val="00900DB6"/>
    <w:rsid w:val="00900E06"/>
    <w:rsid w:val="00900E18"/>
    <w:rsid w:val="00900E56"/>
    <w:rsid w:val="00900E58"/>
    <w:rsid w:val="00900E72"/>
    <w:rsid w:val="00900E7D"/>
    <w:rsid w:val="00900EEF"/>
    <w:rsid w:val="00900FB0"/>
    <w:rsid w:val="00901092"/>
    <w:rsid w:val="00901113"/>
    <w:rsid w:val="00901124"/>
    <w:rsid w:val="00901161"/>
    <w:rsid w:val="00901230"/>
    <w:rsid w:val="0090125A"/>
    <w:rsid w:val="0090125E"/>
    <w:rsid w:val="0090126A"/>
    <w:rsid w:val="00901279"/>
    <w:rsid w:val="009012AA"/>
    <w:rsid w:val="009013DE"/>
    <w:rsid w:val="00901404"/>
    <w:rsid w:val="00901446"/>
    <w:rsid w:val="0090148C"/>
    <w:rsid w:val="0090150E"/>
    <w:rsid w:val="0090152A"/>
    <w:rsid w:val="00901534"/>
    <w:rsid w:val="00901575"/>
    <w:rsid w:val="0090157C"/>
    <w:rsid w:val="009015C7"/>
    <w:rsid w:val="0090160E"/>
    <w:rsid w:val="0090161C"/>
    <w:rsid w:val="00901670"/>
    <w:rsid w:val="0090168C"/>
    <w:rsid w:val="00901772"/>
    <w:rsid w:val="00901774"/>
    <w:rsid w:val="009017B2"/>
    <w:rsid w:val="00901810"/>
    <w:rsid w:val="00901867"/>
    <w:rsid w:val="009018D4"/>
    <w:rsid w:val="009018EB"/>
    <w:rsid w:val="0090192E"/>
    <w:rsid w:val="00901967"/>
    <w:rsid w:val="009019E0"/>
    <w:rsid w:val="00901A94"/>
    <w:rsid w:val="00901AEF"/>
    <w:rsid w:val="00901B4A"/>
    <w:rsid w:val="00901BA2"/>
    <w:rsid w:val="00901C93"/>
    <w:rsid w:val="00901C95"/>
    <w:rsid w:val="00901C98"/>
    <w:rsid w:val="00901CA2"/>
    <w:rsid w:val="00901D8A"/>
    <w:rsid w:val="00901DAA"/>
    <w:rsid w:val="00901E00"/>
    <w:rsid w:val="00901EAC"/>
    <w:rsid w:val="00901F36"/>
    <w:rsid w:val="00901F3C"/>
    <w:rsid w:val="00901F46"/>
    <w:rsid w:val="00901F90"/>
    <w:rsid w:val="00902063"/>
    <w:rsid w:val="009021B2"/>
    <w:rsid w:val="009021D3"/>
    <w:rsid w:val="009021F5"/>
    <w:rsid w:val="0090229B"/>
    <w:rsid w:val="00902354"/>
    <w:rsid w:val="00902356"/>
    <w:rsid w:val="0090239D"/>
    <w:rsid w:val="00902480"/>
    <w:rsid w:val="00902490"/>
    <w:rsid w:val="009025C7"/>
    <w:rsid w:val="00902604"/>
    <w:rsid w:val="009026B7"/>
    <w:rsid w:val="009026BA"/>
    <w:rsid w:val="00902707"/>
    <w:rsid w:val="00902741"/>
    <w:rsid w:val="00902764"/>
    <w:rsid w:val="009027C6"/>
    <w:rsid w:val="009027D6"/>
    <w:rsid w:val="009027F1"/>
    <w:rsid w:val="00902811"/>
    <w:rsid w:val="0090282C"/>
    <w:rsid w:val="0090283C"/>
    <w:rsid w:val="00902852"/>
    <w:rsid w:val="009028E4"/>
    <w:rsid w:val="009028FA"/>
    <w:rsid w:val="00902906"/>
    <w:rsid w:val="0090292E"/>
    <w:rsid w:val="009029CB"/>
    <w:rsid w:val="00902A1C"/>
    <w:rsid w:val="00902A4F"/>
    <w:rsid w:val="00902AF1"/>
    <w:rsid w:val="00902B0C"/>
    <w:rsid w:val="00902C41"/>
    <w:rsid w:val="00902C78"/>
    <w:rsid w:val="00902D24"/>
    <w:rsid w:val="00902EDF"/>
    <w:rsid w:val="00902EE4"/>
    <w:rsid w:val="00902EEA"/>
    <w:rsid w:val="00903006"/>
    <w:rsid w:val="00903040"/>
    <w:rsid w:val="00903046"/>
    <w:rsid w:val="00903057"/>
    <w:rsid w:val="0090306D"/>
    <w:rsid w:val="009030A8"/>
    <w:rsid w:val="00903129"/>
    <w:rsid w:val="0090313F"/>
    <w:rsid w:val="0090315A"/>
    <w:rsid w:val="00903192"/>
    <w:rsid w:val="009031D3"/>
    <w:rsid w:val="0090321D"/>
    <w:rsid w:val="009032A3"/>
    <w:rsid w:val="009032D0"/>
    <w:rsid w:val="00903368"/>
    <w:rsid w:val="0090339F"/>
    <w:rsid w:val="009033FC"/>
    <w:rsid w:val="0090341A"/>
    <w:rsid w:val="00903451"/>
    <w:rsid w:val="009034AB"/>
    <w:rsid w:val="0090360D"/>
    <w:rsid w:val="00903612"/>
    <w:rsid w:val="0090366A"/>
    <w:rsid w:val="009036D0"/>
    <w:rsid w:val="009036EA"/>
    <w:rsid w:val="0090370C"/>
    <w:rsid w:val="0090375D"/>
    <w:rsid w:val="009037D4"/>
    <w:rsid w:val="009037F7"/>
    <w:rsid w:val="00903802"/>
    <w:rsid w:val="00903879"/>
    <w:rsid w:val="0090393C"/>
    <w:rsid w:val="0090396E"/>
    <w:rsid w:val="0090398E"/>
    <w:rsid w:val="0090399E"/>
    <w:rsid w:val="00903A2E"/>
    <w:rsid w:val="00903A6A"/>
    <w:rsid w:val="00903A7C"/>
    <w:rsid w:val="00903B23"/>
    <w:rsid w:val="00903C04"/>
    <w:rsid w:val="00903C43"/>
    <w:rsid w:val="00903C47"/>
    <w:rsid w:val="00903C54"/>
    <w:rsid w:val="00903C60"/>
    <w:rsid w:val="00903DD0"/>
    <w:rsid w:val="00903E19"/>
    <w:rsid w:val="00903E47"/>
    <w:rsid w:val="00903E4F"/>
    <w:rsid w:val="00903EDA"/>
    <w:rsid w:val="00903EF2"/>
    <w:rsid w:val="00903FF5"/>
    <w:rsid w:val="00904047"/>
    <w:rsid w:val="00904073"/>
    <w:rsid w:val="009040C2"/>
    <w:rsid w:val="009040C9"/>
    <w:rsid w:val="00904147"/>
    <w:rsid w:val="0090419C"/>
    <w:rsid w:val="009041A6"/>
    <w:rsid w:val="009041D2"/>
    <w:rsid w:val="00904208"/>
    <w:rsid w:val="00904251"/>
    <w:rsid w:val="009042A8"/>
    <w:rsid w:val="009042C9"/>
    <w:rsid w:val="0090438A"/>
    <w:rsid w:val="00904459"/>
    <w:rsid w:val="0090450B"/>
    <w:rsid w:val="0090452C"/>
    <w:rsid w:val="00904534"/>
    <w:rsid w:val="009045DD"/>
    <w:rsid w:val="00904654"/>
    <w:rsid w:val="0090468F"/>
    <w:rsid w:val="009046E6"/>
    <w:rsid w:val="009046F7"/>
    <w:rsid w:val="0090483B"/>
    <w:rsid w:val="0090484B"/>
    <w:rsid w:val="00904885"/>
    <w:rsid w:val="009048C5"/>
    <w:rsid w:val="00904AAF"/>
    <w:rsid w:val="00904AE3"/>
    <w:rsid w:val="00904B29"/>
    <w:rsid w:val="00904B42"/>
    <w:rsid w:val="00904B84"/>
    <w:rsid w:val="00904B88"/>
    <w:rsid w:val="00904BB9"/>
    <w:rsid w:val="00904C28"/>
    <w:rsid w:val="00904C94"/>
    <w:rsid w:val="00904D41"/>
    <w:rsid w:val="00904D44"/>
    <w:rsid w:val="00904D66"/>
    <w:rsid w:val="00904D6C"/>
    <w:rsid w:val="00904DAE"/>
    <w:rsid w:val="00904DEB"/>
    <w:rsid w:val="00904DF8"/>
    <w:rsid w:val="00904E32"/>
    <w:rsid w:val="00904F57"/>
    <w:rsid w:val="00904F89"/>
    <w:rsid w:val="00904FB4"/>
    <w:rsid w:val="00905003"/>
    <w:rsid w:val="00905087"/>
    <w:rsid w:val="009050BE"/>
    <w:rsid w:val="00905143"/>
    <w:rsid w:val="009051A2"/>
    <w:rsid w:val="00905200"/>
    <w:rsid w:val="009052D8"/>
    <w:rsid w:val="009053A8"/>
    <w:rsid w:val="00905401"/>
    <w:rsid w:val="0090541A"/>
    <w:rsid w:val="00905451"/>
    <w:rsid w:val="0090546B"/>
    <w:rsid w:val="00905477"/>
    <w:rsid w:val="009054BA"/>
    <w:rsid w:val="009054E0"/>
    <w:rsid w:val="009054FE"/>
    <w:rsid w:val="0090554A"/>
    <w:rsid w:val="009055F6"/>
    <w:rsid w:val="0090560F"/>
    <w:rsid w:val="009056C3"/>
    <w:rsid w:val="00905734"/>
    <w:rsid w:val="00905742"/>
    <w:rsid w:val="00905773"/>
    <w:rsid w:val="009057A4"/>
    <w:rsid w:val="009057A7"/>
    <w:rsid w:val="009057F6"/>
    <w:rsid w:val="00905858"/>
    <w:rsid w:val="009058BD"/>
    <w:rsid w:val="009058E7"/>
    <w:rsid w:val="00905997"/>
    <w:rsid w:val="00905A37"/>
    <w:rsid w:val="00905A3F"/>
    <w:rsid w:val="00905A4B"/>
    <w:rsid w:val="00905A63"/>
    <w:rsid w:val="00905A9F"/>
    <w:rsid w:val="00905B13"/>
    <w:rsid w:val="00905B6A"/>
    <w:rsid w:val="00905BFE"/>
    <w:rsid w:val="00905C18"/>
    <w:rsid w:val="00905C53"/>
    <w:rsid w:val="00905C63"/>
    <w:rsid w:val="00905CEC"/>
    <w:rsid w:val="00905D0F"/>
    <w:rsid w:val="00905D19"/>
    <w:rsid w:val="00905D56"/>
    <w:rsid w:val="00905DD2"/>
    <w:rsid w:val="00905E24"/>
    <w:rsid w:val="00905E7A"/>
    <w:rsid w:val="0090609D"/>
    <w:rsid w:val="0090609F"/>
    <w:rsid w:val="009060E0"/>
    <w:rsid w:val="0090613B"/>
    <w:rsid w:val="00906140"/>
    <w:rsid w:val="00906155"/>
    <w:rsid w:val="009061EE"/>
    <w:rsid w:val="00906243"/>
    <w:rsid w:val="00906247"/>
    <w:rsid w:val="00906254"/>
    <w:rsid w:val="00906274"/>
    <w:rsid w:val="00906364"/>
    <w:rsid w:val="00906392"/>
    <w:rsid w:val="0090647C"/>
    <w:rsid w:val="009064F8"/>
    <w:rsid w:val="009064FB"/>
    <w:rsid w:val="00906522"/>
    <w:rsid w:val="0090653E"/>
    <w:rsid w:val="00906558"/>
    <w:rsid w:val="00906635"/>
    <w:rsid w:val="009067C2"/>
    <w:rsid w:val="009067D0"/>
    <w:rsid w:val="0090682C"/>
    <w:rsid w:val="009068F3"/>
    <w:rsid w:val="009068FE"/>
    <w:rsid w:val="00906922"/>
    <w:rsid w:val="00906967"/>
    <w:rsid w:val="00906974"/>
    <w:rsid w:val="00906A68"/>
    <w:rsid w:val="00906AC2"/>
    <w:rsid w:val="00906B18"/>
    <w:rsid w:val="00906B53"/>
    <w:rsid w:val="00906B65"/>
    <w:rsid w:val="00906B86"/>
    <w:rsid w:val="00906BB8"/>
    <w:rsid w:val="00906C01"/>
    <w:rsid w:val="00906C15"/>
    <w:rsid w:val="00906C19"/>
    <w:rsid w:val="00906CFA"/>
    <w:rsid w:val="00906D77"/>
    <w:rsid w:val="00906DC2"/>
    <w:rsid w:val="00906DC4"/>
    <w:rsid w:val="00906E81"/>
    <w:rsid w:val="00906EAF"/>
    <w:rsid w:val="00906EB7"/>
    <w:rsid w:val="00906F57"/>
    <w:rsid w:val="0090709C"/>
    <w:rsid w:val="00907130"/>
    <w:rsid w:val="009071BD"/>
    <w:rsid w:val="009071C6"/>
    <w:rsid w:val="00907263"/>
    <w:rsid w:val="009072A0"/>
    <w:rsid w:val="009072A3"/>
    <w:rsid w:val="009072B6"/>
    <w:rsid w:val="0090736A"/>
    <w:rsid w:val="00907379"/>
    <w:rsid w:val="009074E6"/>
    <w:rsid w:val="009074F3"/>
    <w:rsid w:val="00907500"/>
    <w:rsid w:val="0090765B"/>
    <w:rsid w:val="009076EC"/>
    <w:rsid w:val="00907777"/>
    <w:rsid w:val="009077EB"/>
    <w:rsid w:val="00907817"/>
    <w:rsid w:val="00907820"/>
    <w:rsid w:val="00907832"/>
    <w:rsid w:val="00907838"/>
    <w:rsid w:val="009079C0"/>
    <w:rsid w:val="009079DD"/>
    <w:rsid w:val="00907A01"/>
    <w:rsid w:val="00907A15"/>
    <w:rsid w:val="00907A46"/>
    <w:rsid w:val="00907A51"/>
    <w:rsid w:val="00907A5F"/>
    <w:rsid w:val="00907B11"/>
    <w:rsid w:val="00907BD6"/>
    <w:rsid w:val="00907BF1"/>
    <w:rsid w:val="00907BFF"/>
    <w:rsid w:val="00907C27"/>
    <w:rsid w:val="00907C38"/>
    <w:rsid w:val="00907C87"/>
    <w:rsid w:val="00907CAE"/>
    <w:rsid w:val="00907CC6"/>
    <w:rsid w:val="00907CDF"/>
    <w:rsid w:val="00907CF1"/>
    <w:rsid w:val="00907D04"/>
    <w:rsid w:val="00907D33"/>
    <w:rsid w:val="00907D45"/>
    <w:rsid w:val="00907D74"/>
    <w:rsid w:val="00907DAB"/>
    <w:rsid w:val="00907DDC"/>
    <w:rsid w:val="00907E36"/>
    <w:rsid w:val="00907ED8"/>
    <w:rsid w:val="00907F74"/>
    <w:rsid w:val="00907F75"/>
    <w:rsid w:val="00907F9C"/>
    <w:rsid w:val="00910043"/>
    <w:rsid w:val="009100DA"/>
    <w:rsid w:val="00910106"/>
    <w:rsid w:val="009101BD"/>
    <w:rsid w:val="0091020E"/>
    <w:rsid w:val="00910221"/>
    <w:rsid w:val="0091023C"/>
    <w:rsid w:val="0091024C"/>
    <w:rsid w:val="0091026A"/>
    <w:rsid w:val="009102C7"/>
    <w:rsid w:val="009102E2"/>
    <w:rsid w:val="00910346"/>
    <w:rsid w:val="00910370"/>
    <w:rsid w:val="009103D1"/>
    <w:rsid w:val="009103FC"/>
    <w:rsid w:val="00910417"/>
    <w:rsid w:val="0091048F"/>
    <w:rsid w:val="0091053A"/>
    <w:rsid w:val="00910553"/>
    <w:rsid w:val="009105E7"/>
    <w:rsid w:val="00910632"/>
    <w:rsid w:val="00910683"/>
    <w:rsid w:val="00910686"/>
    <w:rsid w:val="009106AE"/>
    <w:rsid w:val="009106C0"/>
    <w:rsid w:val="009106D4"/>
    <w:rsid w:val="009106DA"/>
    <w:rsid w:val="009107ED"/>
    <w:rsid w:val="0091080E"/>
    <w:rsid w:val="00910918"/>
    <w:rsid w:val="00910A80"/>
    <w:rsid w:val="00910A83"/>
    <w:rsid w:val="00910AE9"/>
    <w:rsid w:val="00910AFA"/>
    <w:rsid w:val="00910B58"/>
    <w:rsid w:val="00910B6F"/>
    <w:rsid w:val="00910C74"/>
    <w:rsid w:val="00910CAC"/>
    <w:rsid w:val="00910D46"/>
    <w:rsid w:val="00910D6B"/>
    <w:rsid w:val="00910D70"/>
    <w:rsid w:val="00910DC8"/>
    <w:rsid w:val="00910DFD"/>
    <w:rsid w:val="00910E0A"/>
    <w:rsid w:val="00910E36"/>
    <w:rsid w:val="00910E73"/>
    <w:rsid w:val="00910F91"/>
    <w:rsid w:val="00910FC4"/>
    <w:rsid w:val="00910FE3"/>
    <w:rsid w:val="00911005"/>
    <w:rsid w:val="0091102E"/>
    <w:rsid w:val="00911042"/>
    <w:rsid w:val="009110BD"/>
    <w:rsid w:val="009110C1"/>
    <w:rsid w:val="009110CC"/>
    <w:rsid w:val="0091113D"/>
    <w:rsid w:val="00911164"/>
    <w:rsid w:val="009111FB"/>
    <w:rsid w:val="00911213"/>
    <w:rsid w:val="00911239"/>
    <w:rsid w:val="00911283"/>
    <w:rsid w:val="009112A8"/>
    <w:rsid w:val="009112E0"/>
    <w:rsid w:val="00911342"/>
    <w:rsid w:val="009113BA"/>
    <w:rsid w:val="0091149D"/>
    <w:rsid w:val="009114CE"/>
    <w:rsid w:val="00911522"/>
    <w:rsid w:val="0091154B"/>
    <w:rsid w:val="0091158D"/>
    <w:rsid w:val="009116C3"/>
    <w:rsid w:val="009116D4"/>
    <w:rsid w:val="009116D5"/>
    <w:rsid w:val="00911735"/>
    <w:rsid w:val="00911898"/>
    <w:rsid w:val="009118DA"/>
    <w:rsid w:val="00911959"/>
    <w:rsid w:val="009119DF"/>
    <w:rsid w:val="00911A51"/>
    <w:rsid w:val="00911A57"/>
    <w:rsid w:val="00911A77"/>
    <w:rsid w:val="00911A7D"/>
    <w:rsid w:val="00911B6D"/>
    <w:rsid w:val="00911CA5"/>
    <w:rsid w:val="00911CCA"/>
    <w:rsid w:val="00911D7B"/>
    <w:rsid w:val="00911E73"/>
    <w:rsid w:val="00911E97"/>
    <w:rsid w:val="00911EEC"/>
    <w:rsid w:val="00911F25"/>
    <w:rsid w:val="00911FA5"/>
    <w:rsid w:val="00911FCD"/>
    <w:rsid w:val="00911FEC"/>
    <w:rsid w:val="0091204A"/>
    <w:rsid w:val="00912084"/>
    <w:rsid w:val="009120BC"/>
    <w:rsid w:val="00912203"/>
    <w:rsid w:val="0091235C"/>
    <w:rsid w:val="00912397"/>
    <w:rsid w:val="009123B5"/>
    <w:rsid w:val="0091240A"/>
    <w:rsid w:val="00912526"/>
    <w:rsid w:val="00912587"/>
    <w:rsid w:val="0091259E"/>
    <w:rsid w:val="009125B8"/>
    <w:rsid w:val="00912665"/>
    <w:rsid w:val="00912683"/>
    <w:rsid w:val="009126CB"/>
    <w:rsid w:val="009126E3"/>
    <w:rsid w:val="0091274A"/>
    <w:rsid w:val="00912759"/>
    <w:rsid w:val="00912766"/>
    <w:rsid w:val="0091278E"/>
    <w:rsid w:val="009127B1"/>
    <w:rsid w:val="009127C5"/>
    <w:rsid w:val="009127D4"/>
    <w:rsid w:val="00912832"/>
    <w:rsid w:val="0091284F"/>
    <w:rsid w:val="00912884"/>
    <w:rsid w:val="00912944"/>
    <w:rsid w:val="009129C7"/>
    <w:rsid w:val="00912A09"/>
    <w:rsid w:val="00912A89"/>
    <w:rsid w:val="00912BF6"/>
    <w:rsid w:val="00912BF7"/>
    <w:rsid w:val="00912C7C"/>
    <w:rsid w:val="00912C9F"/>
    <w:rsid w:val="00912CAE"/>
    <w:rsid w:val="00912D72"/>
    <w:rsid w:val="00912E0A"/>
    <w:rsid w:val="00912E41"/>
    <w:rsid w:val="00912EC1"/>
    <w:rsid w:val="00912F02"/>
    <w:rsid w:val="00912F05"/>
    <w:rsid w:val="00912F70"/>
    <w:rsid w:val="00913094"/>
    <w:rsid w:val="009130A8"/>
    <w:rsid w:val="009130FE"/>
    <w:rsid w:val="00913124"/>
    <w:rsid w:val="009131CC"/>
    <w:rsid w:val="009131FD"/>
    <w:rsid w:val="00913247"/>
    <w:rsid w:val="00913257"/>
    <w:rsid w:val="00913326"/>
    <w:rsid w:val="0091335B"/>
    <w:rsid w:val="0091337D"/>
    <w:rsid w:val="00913381"/>
    <w:rsid w:val="009133BE"/>
    <w:rsid w:val="0091340B"/>
    <w:rsid w:val="00913456"/>
    <w:rsid w:val="0091346F"/>
    <w:rsid w:val="009134DC"/>
    <w:rsid w:val="0091351D"/>
    <w:rsid w:val="00913526"/>
    <w:rsid w:val="009135D2"/>
    <w:rsid w:val="009135D4"/>
    <w:rsid w:val="009135D8"/>
    <w:rsid w:val="0091362C"/>
    <w:rsid w:val="00913658"/>
    <w:rsid w:val="0091369A"/>
    <w:rsid w:val="009136CD"/>
    <w:rsid w:val="009136EF"/>
    <w:rsid w:val="00913732"/>
    <w:rsid w:val="009137B7"/>
    <w:rsid w:val="009137DF"/>
    <w:rsid w:val="009138C5"/>
    <w:rsid w:val="00913911"/>
    <w:rsid w:val="00913917"/>
    <w:rsid w:val="00913953"/>
    <w:rsid w:val="009139CD"/>
    <w:rsid w:val="00913A38"/>
    <w:rsid w:val="00913A53"/>
    <w:rsid w:val="00913A5F"/>
    <w:rsid w:val="00913AA0"/>
    <w:rsid w:val="00913ABF"/>
    <w:rsid w:val="00913B52"/>
    <w:rsid w:val="00913D17"/>
    <w:rsid w:val="00913D61"/>
    <w:rsid w:val="00913D97"/>
    <w:rsid w:val="00913DE0"/>
    <w:rsid w:val="00913E04"/>
    <w:rsid w:val="00913E5E"/>
    <w:rsid w:val="00913E70"/>
    <w:rsid w:val="00913E87"/>
    <w:rsid w:val="00913E8A"/>
    <w:rsid w:val="00913EB5"/>
    <w:rsid w:val="00913F07"/>
    <w:rsid w:val="00913F10"/>
    <w:rsid w:val="00914025"/>
    <w:rsid w:val="00914031"/>
    <w:rsid w:val="00914085"/>
    <w:rsid w:val="00914177"/>
    <w:rsid w:val="009141D1"/>
    <w:rsid w:val="00914251"/>
    <w:rsid w:val="009142DA"/>
    <w:rsid w:val="009142E2"/>
    <w:rsid w:val="00914385"/>
    <w:rsid w:val="0091439D"/>
    <w:rsid w:val="009143C5"/>
    <w:rsid w:val="009143EA"/>
    <w:rsid w:val="009144CD"/>
    <w:rsid w:val="009144F0"/>
    <w:rsid w:val="00914572"/>
    <w:rsid w:val="009146CE"/>
    <w:rsid w:val="009146DF"/>
    <w:rsid w:val="0091471D"/>
    <w:rsid w:val="00914764"/>
    <w:rsid w:val="009147A8"/>
    <w:rsid w:val="00914835"/>
    <w:rsid w:val="00914837"/>
    <w:rsid w:val="00914894"/>
    <w:rsid w:val="009148F5"/>
    <w:rsid w:val="00914997"/>
    <w:rsid w:val="00914999"/>
    <w:rsid w:val="009149CF"/>
    <w:rsid w:val="009149D5"/>
    <w:rsid w:val="009149D7"/>
    <w:rsid w:val="009149D9"/>
    <w:rsid w:val="00914A14"/>
    <w:rsid w:val="00914A55"/>
    <w:rsid w:val="00914AA3"/>
    <w:rsid w:val="00914AE0"/>
    <w:rsid w:val="00914BF5"/>
    <w:rsid w:val="00914BFC"/>
    <w:rsid w:val="00914C3E"/>
    <w:rsid w:val="00914C40"/>
    <w:rsid w:val="00914C71"/>
    <w:rsid w:val="00914C9C"/>
    <w:rsid w:val="00914CB4"/>
    <w:rsid w:val="00914CDA"/>
    <w:rsid w:val="00914D44"/>
    <w:rsid w:val="00914D8C"/>
    <w:rsid w:val="00914E33"/>
    <w:rsid w:val="00914E47"/>
    <w:rsid w:val="00914E83"/>
    <w:rsid w:val="00914E92"/>
    <w:rsid w:val="00914E93"/>
    <w:rsid w:val="00914EDE"/>
    <w:rsid w:val="00914FDE"/>
    <w:rsid w:val="00914FE4"/>
    <w:rsid w:val="00915017"/>
    <w:rsid w:val="00915040"/>
    <w:rsid w:val="009150C0"/>
    <w:rsid w:val="009150DE"/>
    <w:rsid w:val="00915137"/>
    <w:rsid w:val="0091515F"/>
    <w:rsid w:val="009152FC"/>
    <w:rsid w:val="0091532B"/>
    <w:rsid w:val="0091535D"/>
    <w:rsid w:val="0091537A"/>
    <w:rsid w:val="0091539F"/>
    <w:rsid w:val="00915433"/>
    <w:rsid w:val="00915447"/>
    <w:rsid w:val="00915486"/>
    <w:rsid w:val="009154AD"/>
    <w:rsid w:val="009154F3"/>
    <w:rsid w:val="00915501"/>
    <w:rsid w:val="00915541"/>
    <w:rsid w:val="00915572"/>
    <w:rsid w:val="00915591"/>
    <w:rsid w:val="0091568E"/>
    <w:rsid w:val="0091575B"/>
    <w:rsid w:val="00915838"/>
    <w:rsid w:val="00915847"/>
    <w:rsid w:val="00915860"/>
    <w:rsid w:val="00915888"/>
    <w:rsid w:val="00915A0C"/>
    <w:rsid w:val="00915A6C"/>
    <w:rsid w:val="00915A81"/>
    <w:rsid w:val="00915ACF"/>
    <w:rsid w:val="00915B42"/>
    <w:rsid w:val="00915B6E"/>
    <w:rsid w:val="00915BB3"/>
    <w:rsid w:val="00915C6A"/>
    <w:rsid w:val="00915C78"/>
    <w:rsid w:val="00915CB0"/>
    <w:rsid w:val="00915CC4"/>
    <w:rsid w:val="00915D3B"/>
    <w:rsid w:val="00915DA5"/>
    <w:rsid w:val="00915E01"/>
    <w:rsid w:val="00915E17"/>
    <w:rsid w:val="00915F79"/>
    <w:rsid w:val="00915F8C"/>
    <w:rsid w:val="00915F90"/>
    <w:rsid w:val="009160A9"/>
    <w:rsid w:val="009160D0"/>
    <w:rsid w:val="009160F0"/>
    <w:rsid w:val="0091610F"/>
    <w:rsid w:val="00916127"/>
    <w:rsid w:val="009161DE"/>
    <w:rsid w:val="0091621C"/>
    <w:rsid w:val="0091628E"/>
    <w:rsid w:val="0091640F"/>
    <w:rsid w:val="00916418"/>
    <w:rsid w:val="00916428"/>
    <w:rsid w:val="00916461"/>
    <w:rsid w:val="00916482"/>
    <w:rsid w:val="009164BD"/>
    <w:rsid w:val="00916538"/>
    <w:rsid w:val="0091654B"/>
    <w:rsid w:val="009165B6"/>
    <w:rsid w:val="009165EE"/>
    <w:rsid w:val="0091663A"/>
    <w:rsid w:val="009166FA"/>
    <w:rsid w:val="00916778"/>
    <w:rsid w:val="009167E3"/>
    <w:rsid w:val="00916818"/>
    <w:rsid w:val="00916830"/>
    <w:rsid w:val="00916840"/>
    <w:rsid w:val="0091690E"/>
    <w:rsid w:val="00916974"/>
    <w:rsid w:val="00916A3E"/>
    <w:rsid w:val="00916A5E"/>
    <w:rsid w:val="00916B49"/>
    <w:rsid w:val="00916C81"/>
    <w:rsid w:val="00916CB6"/>
    <w:rsid w:val="00916CDE"/>
    <w:rsid w:val="00916CE2"/>
    <w:rsid w:val="00916E03"/>
    <w:rsid w:val="00916E4F"/>
    <w:rsid w:val="00916E7C"/>
    <w:rsid w:val="00916EA3"/>
    <w:rsid w:val="00916ECB"/>
    <w:rsid w:val="00916EF3"/>
    <w:rsid w:val="00916F2C"/>
    <w:rsid w:val="00916F9D"/>
    <w:rsid w:val="009170A1"/>
    <w:rsid w:val="009170EF"/>
    <w:rsid w:val="00917149"/>
    <w:rsid w:val="009171C6"/>
    <w:rsid w:val="009171D3"/>
    <w:rsid w:val="009171F1"/>
    <w:rsid w:val="00917293"/>
    <w:rsid w:val="0091729D"/>
    <w:rsid w:val="00917351"/>
    <w:rsid w:val="0091739D"/>
    <w:rsid w:val="009173A2"/>
    <w:rsid w:val="009173D0"/>
    <w:rsid w:val="009173F7"/>
    <w:rsid w:val="00917427"/>
    <w:rsid w:val="00917451"/>
    <w:rsid w:val="00917654"/>
    <w:rsid w:val="00917669"/>
    <w:rsid w:val="009176AA"/>
    <w:rsid w:val="009177C5"/>
    <w:rsid w:val="00917820"/>
    <w:rsid w:val="00917823"/>
    <w:rsid w:val="00917831"/>
    <w:rsid w:val="0091784E"/>
    <w:rsid w:val="009178C3"/>
    <w:rsid w:val="009178EE"/>
    <w:rsid w:val="00917965"/>
    <w:rsid w:val="00917985"/>
    <w:rsid w:val="009179F9"/>
    <w:rsid w:val="00917A0C"/>
    <w:rsid w:val="00917A31"/>
    <w:rsid w:val="00917AAA"/>
    <w:rsid w:val="00917AFE"/>
    <w:rsid w:val="00917B95"/>
    <w:rsid w:val="00917BB6"/>
    <w:rsid w:val="00917BBC"/>
    <w:rsid w:val="00917BE3"/>
    <w:rsid w:val="00917BE7"/>
    <w:rsid w:val="00917C7A"/>
    <w:rsid w:val="00917D10"/>
    <w:rsid w:val="00917D17"/>
    <w:rsid w:val="00917D77"/>
    <w:rsid w:val="00917D8D"/>
    <w:rsid w:val="00917D99"/>
    <w:rsid w:val="00917DD3"/>
    <w:rsid w:val="00917E5D"/>
    <w:rsid w:val="00917E9A"/>
    <w:rsid w:val="00917F3C"/>
    <w:rsid w:val="00917FB3"/>
    <w:rsid w:val="00920092"/>
    <w:rsid w:val="009201B8"/>
    <w:rsid w:val="009201D6"/>
    <w:rsid w:val="009201FC"/>
    <w:rsid w:val="0092024B"/>
    <w:rsid w:val="00920297"/>
    <w:rsid w:val="0092029A"/>
    <w:rsid w:val="00920309"/>
    <w:rsid w:val="0092033D"/>
    <w:rsid w:val="00920472"/>
    <w:rsid w:val="009204CF"/>
    <w:rsid w:val="009204EF"/>
    <w:rsid w:val="009204F9"/>
    <w:rsid w:val="00920555"/>
    <w:rsid w:val="009205D5"/>
    <w:rsid w:val="009205E6"/>
    <w:rsid w:val="00920610"/>
    <w:rsid w:val="0092068C"/>
    <w:rsid w:val="00920698"/>
    <w:rsid w:val="00920776"/>
    <w:rsid w:val="009207A6"/>
    <w:rsid w:val="0092086C"/>
    <w:rsid w:val="00920895"/>
    <w:rsid w:val="009208AA"/>
    <w:rsid w:val="009208E7"/>
    <w:rsid w:val="00920930"/>
    <w:rsid w:val="009209BD"/>
    <w:rsid w:val="00920B19"/>
    <w:rsid w:val="00920B6D"/>
    <w:rsid w:val="00920B88"/>
    <w:rsid w:val="00920BCF"/>
    <w:rsid w:val="00920BFA"/>
    <w:rsid w:val="00920C01"/>
    <w:rsid w:val="00920C35"/>
    <w:rsid w:val="00920C86"/>
    <w:rsid w:val="00920D96"/>
    <w:rsid w:val="00920DCF"/>
    <w:rsid w:val="00920DDB"/>
    <w:rsid w:val="00920EE5"/>
    <w:rsid w:val="00920F05"/>
    <w:rsid w:val="00920FCA"/>
    <w:rsid w:val="00920FDD"/>
    <w:rsid w:val="0092102D"/>
    <w:rsid w:val="0092109F"/>
    <w:rsid w:val="0092112C"/>
    <w:rsid w:val="009211F3"/>
    <w:rsid w:val="0092122D"/>
    <w:rsid w:val="0092127A"/>
    <w:rsid w:val="009212C4"/>
    <w:rsid w:val="0092135D"/>
    <w:rsid w:val="009213D9"/>
    <w:rsid w:val="009213FD"/>
    <w:rsid w:val="00921402"/>
    <w:rsid w:val="0092140A"/>
    <w:rsid w:val="0092140E"/>
    <w:rsid w:val="00921423"/>
    <w:rsid w:val="0092143C"/>
    <w:rsid w:val="009214BE"/>
    <w:rsid w:val="00921508"/>
    <w:rsid w:val="00921554"/>
    <w:rsid w:val="00921605"/>
    <w:rsid w:val="0092164A"/>
    <w:rsid w:val="009216F1"/>
    <w:rsid w:val="00921754"/>
    <w:rsid w:val="0092176F"/>
    <w:rsid w:val="00921793"/>
    <w:rsid w:val="00921922"/>
    <w:rsid w:val="00921923"/>
    <w:rsid w:val="00921935"/>
    <w:rsid w:val="0092194C"/>
    <w:rsid w:val="00921A2D"/>
    <w:rsid w:val="00921A7E"/>
    <w:rsid w:val="00921A97"/>
    <w:rsid w:val="00921B08"/>
    <w:rsid w:val="00921B09"/>
    <w:rsid w:val="00921B0E"/>
    <w:rsid w:val="00921B12"/>
    <w:rsid w:val="00921B27"/>
    <w:rsid w:val="00921C04"/>
    <w:rsid w:val="00921C20"/>
    <w:rsid w:val="00921C8C"/>
    <w:rsid w:val="00921CAA"/>
    <w:rsid w:val="00921D17"/>
    <w:rsid w:val="00921D4B"/>
    <w:rsid w:val="00921DCD"/>
    <w:rsid w:val="00921E67"/>
    <w:rsid w:val="00921E88"/>
    <w:rsid w:val="00921EA1"/>
    <w:rsid w:val="00921F18"/>
    <w:rsid w:val="00921F41"/>
    <w:rsid w:val="00921F42"/>
    <w:rsid w:val="00921F60"/>
    <w:rsid w:val="00921F8E"/>
    <w:rsid w:val="00922008"/>
    <w:rsid w:val="0092204C"/>
    <w:rsid w:val="009220C2"/>
    <w:rsid w:val="009221A5"/>
    <w:rsid w:val="00922281"/>
    <w:rsid w:val="00922283"/>
    <w:rsid w:val="00922288"/>
    <w:rsid w:val="009222FA"/>
    <w:rsid w:val="00922371"/>
    <w:rsid w:val="009223C8"/>
    <w:rsid w:val="00922573"/>
    <w:rsid w:val="009225C0"/>
    <w:rsid w:val="009225C6"/>
    <w:rsid w:val="00922684"/>
    <w:rsid w:val="0092279C"/>
    <w:rsid w:val="009227C1"/>
    <w:rsid w:val="0092297C"/>
    <w:rsid w:val="009229BC"/>
    <w:rsid w:val="009229F7"/>
    <w:rsid w:val="00922A56"/>
    <w:rsid w:val="00922A5D"/>
    <w:rsid w:val="00922AC9"/>
    <w:rsid w:val="00922B5A"/>
    <w:rsid w:val="00922B81"/>
    <w:rsid w:val="00922C2C"/>
    <w:rsid w:val="00922C34"/>
    <w:rsid w:val="00922C7F"/>
    <w:rsid w:val="00922D66"/>
    <w:rsid w:val="00922DB8"/>
    <w:rsid w:val="00922E0F"/>
    <w:rsid w:val="00922E31"/>
    <w:rsid w:val="00922E3F"/>
    <w:rsid w:val="00922ED5"/>
    <w:rsid w:val="00922F06"/>
    <w:rsid w:val="0092301F"/>
    <w:rsid w:val="009230EF"/>
    <w:rsid w:val="009230F8"/>
    <w:rsid w:val="009231E0"/>
    <w:rsid w:val="009231FC"/>
    <w:rsid w:val="0092331E"/>
    <w:rsid w:val="00923371"/>
    <w:rsid w:val="009233AC"/>
    <w:rsid w:val="009233CE"/>
    <w:rsid w:val="0092341C"/>
    <w:rsid w:val="00923429"/>
    <w:rsid w:val="00923439"/>
    <w:rsid w:val="00923444"/>
    <w:rsid w:val="0092346E"/>
    <w:rsid w:val="0092351E"/>
    <w:rsid w:val="009235CB"/>
    <w:rsid w:val="009235EC"/>
    <w:rsid w:val="009235F8"/>
    <w:rsid w:val="00923630"/>
    <w:rsid w:val="0092368C"/>
    <w:rsid w:val="009236D5"/>
    <w:rsid w:val="009236DF"/>
    <w:rsid w:val="009236F5"/>
    <w:rsid w:val="009236F6"/>
    <w:rsid w:val="009236FF"/>
    <w:rsid w:val="0092371B"/>
    <w:rsid w:val="00923732"/>
    <w:rsid w:val="0092377E"/>
    <w:rsid w:val="00923848"/>
    <w:rsid w:val="009238D1"/>
    <w:rsid w:val="009238F1"/>
    <w:rsid w:val="009238FD"/>
    <w:rsid w:val="0092393E"/>
    <w:rsid w:val="00923955"/>
    <w:rsid w:val="0092395A"/>
    <w:rsid w:val="00923969"/>
    <w:rsid w:val="00923979"/>
    <w:rsid w:val="009239B4"/>
    <w:rsid w:val="009239D3"/>
    <w:rsid w:val="00923A1D"/>
    <w:rsid w:val="00923A51"/>
    <w:rsid w:val="00923AB0"/>
    <w:rsid w:val="00923B48"/>
    <w:rsid w:val="00923BB3"/>
    <w:rsid w:val="00923BF9"/>
    <w:rsid w:val="00923C95"/>
    <w:rsid w:val="00923D6C"/>
    <w:rsid w:val="00923D8C"/>
    <w:rsid w:val="00923DD7"/>
    <w:rsid w:val="00923F99"/>
    <w:rsid w:val="00923F9E"/>
    <w:rsid w:val="00923FE8"/>
    <w:rsid w:val="0092401A"/>
    <w:rsid w:val="009240A4"/>
    <w:rsid w:val="009240A5"/>
    <w:rsid w:val="00924177"/>
    <w:rsid w:val="00924190"/>
    <w:rsid w:val="009241C8"/>
    <w:rsid w:val="00924246"/>
    <w:rsid w:val="0092424A"/>
    <w:rsid w:val="00924423"/>
    <w:rsid w:val="0092445A"/>
    <w:rsid w:val="0092447E"/>
    <w:rsid w:val="009244EE"/>
    <w:rsid w:val="00924530"/>
    <w:rsid w:val="0092453A"/>
    <w:rsid w:val="00924592"/>
    <w:rsid w:val="009245A6"/>
    <w:rsid w:val="009245AB"/>
    <w:rsid w:val="0092467D"/>
    <w:rsid w:val="0092469B"/>
    <w:rsid w:val="00924715"/>
    <w:rsid w:val="0092477E"/>
    <w:rsid w:val="0092485E"/>
    <w:rsid w:val="00924965"/>
    <w:rsid w:val="009249A1"/>
    <w:rsid w:val="009249AA"/>
    <w:rsid w:val="009249D6"/>
    <w:rsid w:val="00924AEC"/>
    <w:rsid w:val="00924B06"/>
    <w:rsid w:val="00924B34"/>
    <w:rsid w:val="00924BA9"/>
    <w:rsid w:val="00924C1F"/>
    <w:rsid w:val="00924CD2"/>
    <w:rsid w:val="00924CE5"/>
    <w:rsid w:val="00924D36"/>
    <w:rsid w:val="00924D44"/>
    <w:rsid w:val="00924D97"/>
    <w:rsid w:val="00924DC7"/>
    <w:rsid w:val="00924DCB"/>
    <w:rsid w:val="00924E63"/>
    <w:rsid w:val="00925003"/>
    <w:rsid w:val="0092503A"/>
    <w:rsid w:val="009250E2"/>
    <w:rsid w:val="00925122"/>
    <w:rsid w:val="00925298"/>
    <w:rsid w:val="009252C2"/>
    <w:rsid w:val="009253C4"/>
    <w:rsid w:val="0092548D"/>
    <w:rsid w:val="009255E0"/>
    <w:rsid w:val="0092567C"/>
    <w:rsid w:val="009256C8"/>
    <w:rsid w:val="009256DD"/>
    <w:rsid w:val="0092571D"/>
    <w:rsid w:val="0092573B"/>
    <w:rsid w:val="00925741"/>
    <w:rsid w:val="009257CB"/>
    <w:rsid w:val="0092581E"/>
    <w:rsid w:val="009258A3"/>
    <w:rsid w:val="009258B7"/>
    <w:rsid w:val="00925905"/>
    <w:rsid w:val="009259BC"/>
    <w:rsid w:val="00925A11"/>
    <w:rsid w:val="00925A76"/>
    <w:rsid w:val="00925A9B"/>
    <w:rsid w:val="00925B70"/>
    <w:rsid w:val="00925C2C"/>
    <w:rsid w:val="00925C3D"/>
    <w:rsid w:val="00925C7E"/>
    <w:rsid w:val="00925C97"/>
    <w:rsid w:val="00925C9F"/>
    <w:rsid w:val="00925CFC"/>
    <w:rsid w:val="00925D7A"/>
    <w:rsid w:val="00925D8F"/>
    <w:rsid w:val="00925DAA"/>
    <w:rsid w:val="00925E1A"/>
    <w:rsid w:val="00925F7F"/>
    <w:rsid w:val="00925FC5"/>
    <w:rsid w:val="0092607E"/>
    <w:rsid w:val="009260B4"/>
    <w:rsid w:val="009260E8"/>
    <w:rsid w:val="009260FD"/>
    <w:rsid w:val="009260FF"/>
    <w:rsid w:val="00926102"/>
    <w:rsid w:val="00926136"/>
    <w:rsid w:val="00926141"/>
    <w:rsid w:val="0092616F"/>
    <w:rsid w:val="0092619F"/>
    <w:rsid w:val="00926226"/>
    <w:rsid w:val="0092622A"/>
    <w:rsid w:val="009262F8"/>
    <w:rsid w:val="00926307"/>
    <w:rsid w:val="00926392"/>
    <w:rsid w:val="009263A5"/>
    <w:rsid w:val="00926497"/>
    <w:rsid w:val="009264A5"/>
    <w:rsid w:val="0092658D"/>
    <w:rsid w:val="009265F5"/>
    <w:rsid w:val="00926621"/>
    <w:rsid w:val="00926625"/>
    <w:rsid w:val="00926661"/>
    <w:rsid w:val="009266B3"/>
    <w:rsid w:val="00926734"/>
    <w:rsid w:val="009267A7"/>
    <w:rsid w:val="009267BF"/>
    <w:rsid w:val="009267D5"/>
    <w:rsid w:val="0092680D"/>
    <w:rsid w:val="0092684D"/>
    <w:rsid w:val="009268AD"/>
    <w:rsid w:val="009268F3"/>
    <w:rsid w:val="00926903"/>
    <w:rsid w:val="00926921"/>
    <w:rsid w:val="00926975"/>
    <w:rsid w:val="0092698C"/>
    <w:rsid w:val="00926A46"/>
    <w:rsid w:val="00926A4E"/>
    <w:rsid w:val="00926AC2"/>
    <w:rsid w:val="00926B2A"/>
    <w:rsid w:val="00926B37"/>
    <w:rsid w:val="00926B47"/>
    <w:rsid w:val="00926B97"/>
    <w:rsid w:val="00926B9E"/>
    <w:rsid w:val="00926BAF"/>
    <w:rsid w:val="00926C28"/>
    <w:rsid w:val="00926C3F"/>
    <w:rsid w:val="00926CCF"/>
    <w:rsid w:val="00926D36"/>
    <w:rsid w:val="00926DA8"/>
    <w:rsid w:val="00926DD0"/>
    <w:rsid w:val="00926E85"/>
    <w:rsid w:val="00926ED2"/>
    <w:rsid w:val="00926EDB"/>
    <w:rsid w:val="00926EDD"/>
    <w:rsid w:val="00926F0A"/>
    <w:rsid w:val="00926F27"/>
    <w:rsid w:val="00926F29"/>
    <w:rsid w:val="00926FEE"/>
    <w:rsid w:val="00927047"/>
    <w:rsid w:val="00927052"/>
    <w:rsid w:val="0092705C"/>
    <w:rsid w:val="00927068"/>
    <w:rsid w:val="00927096"/>
    <w:rsid w:val="009270AC"/>
    <w:rsid w:val="009270B2"/>
    <w:rsid w:val="0092710D"/>
    <w:rsid w:val="00927116"/>
    <w:rsid w:val="00927178"/>
    <w:rsid w:val="009271C4"/>
    <w:rsid w:val="0092724B"/>
    <w:rsid w:val="009272BE"/>
    <w:rsid w:val="009272FA"/>
    <w:rsid w:val="0092734B"/>
    <w:rsid w:val="009273AB"/>
    <w:rsid w:val="009273D4"/>
    <w:rsid w:val="009273E0"/>
    <w:rsid w:val="00927437"/>
    <w:rsid w:val="0092744E"/>
    <w:rsid w:val="00927510"/>
    <w:rsid w:val="00927522"/>
    <w:rsid w:val="0092752E"/>
    <w:rsid w:val="00927557"/>
    <w:rsid w:val="009275D6"/>
    <w:rsid w:val="0092762A"/>
    <w:rsid w:val="0092764D"/>
    <w:rsid w:val="009276AB"/>
    <w:rsid w:val="009276D1"/>
    <w:rsid w:val="009276D5"/>
    <w:rsid w:val="009276E8"/>
    <w:rsid w:val="009277C9"/>
    <w:rsid w:val="009277E2"/>
    <w:rsid w:val="0092787D"/>
    <w:rsid w:val="0092792C"/>
    <w:rsid w:val="00927968"/>
    <w:rsid w:val="00927995"/>
    <w:rsid w:val="0092799B"/>
    <w:rsid w:val="009279A6"/>
    <w:rsid w:val="009279DE"/>
    <w:rsid w:val="009279E4"/>
    <w:rsid w:val="00927A70"/>
    <w:rsid w:val="00927B54"/>
    <w:rsid w:val="00927BB3"/>
    <w:rsid w:val="00927BF9"/>
    <w:rsid w:val="00927C76"/>
    <w:rsid w:val="00927CBD"/>
    <w:rsid w:val="00927D2F"/>
    <w:rsid w:val="00927D36"/>
    <w:rsid w:val="00927E36"/>
    <w:rsid w:val="00927E52"/>
    <w:rsid w:val="00927E62"/>
    <w:rsid w:val="00927F67"/>
    <w:rsid w:val="00927F6B"/>
    <w:rsid w:val="00927F99"/>
    <w:rsid w:val="00927FD0"/>
    <w:rsid w:val="00930026"/>
    <w:rsid w:val="0093006C"/>
    <w:rsid w:val="0093007A"/>
    <w:rsid w:val="00930084"/>
    <w:rsid w:val="00930087"/>
    <w:rsid w:val="009300B7"/>
    <w:rsid w:val="00930107"/>
    <w:rsid w:val="00930150"/>
    <w:rsid w:val="009301FB"/>
    <w:rsid w:val="00930206"/>
    <w:rsid w:val="0093021A"/>
    <w:rsid w:val="00930265"/>
    <w:rsid w:val="00930406"/>
    <w:rsid w:val="009304DE"/>
    <w:rsid w:val="0093050C"/>
    <w:rsid w:val="0093051A"/>
    <w:rsid w:val="00930578"/>
    <w:rsid w:val="00930587"/>
    <w:rsid w:val="009305AF"/>
    <w:rsid w:val="009305B5"/>
    <w:rsid w:val="009305B7"/>
    <w:rsid w:val="009305F6"/>
    <w:rsid w:val="00930617"/>
    <w:rsid w:val="00930660"/>
    <w:rsid w:val="0093073F"/>
    <w:rsid w:val="00930810"/>
    <w:rsid w:val="00930820"/>
    <w:rsid w:val="00930823"/>
    <w:rsid w:val="0093086A"/>
    <w:rsid w:val="009308AF"/>
    <w:rsid w:val="0093094F"/>
    <w:rsid w:val="0093095B"/>
    <w:rsid w:val="0093099C"/>
    <w:rsid w:val="0093099E"/>
    <w:rsid w:val="009309A4"/>
    <w:rsid w:val="009309DA"/>
    <w:rsid w:val="00930A3A"/>
    <w:rsid w:val="00930A4D"/>
    <w:rsid w:val="00930A85"/>
    <w:rsid w:val="00930B73"/>
    <w:rsid w:val="00930BD0"/>
    <w:rsid w:val="00930C14"/>
    <w:rsid w:val="00930C4D"/>
    <w:rsid w:val="00930C76"/>
    <w:rsid w:val="00930CD2"/>
    <w:rsid w:val="00930CDB"/>
    <w:rsid w:val="00930D03"/>
    <w:rsid w:val="00930D3A"/>
    <w:rsid w:val="00930D4A"/>
    <w:rsid w:val="00930D81"/>
    <w:rsid w:val="00930DFB"/>
    <w:rsid w:val="00930E44"/>
    <w:rsid w:val="00930E51"/>
    <w:rsid w:val="00930E73"/>
    <w:rsid w:val="00930E9D"/>
    <w:rsid w:val="00930EB1"/>
    <w:rsid w:val="00930F70"/>
    <w:rsid w:val="00930FAE"/>
    <w:rsid w:val="00930FC5"/>
    <w:rsid w:val="00931018"/>
    <w:rsid w:val="00931043"/>
    <w:rsid w:val="00931050"/>
    <w:rsid w:val="00931093"/>
    <w:rsid w:val="009310DE"/>
    <w:rsid w:val="009310F5"/>
    <w:rsid w:val="009310FF"/>
    <w:rsid w:val="009311C6"/>
    <w:rsid w:val="009311DE"/>
    <w:rsid w:val="009311E1"/>
    <w:rsid w:val="0093125D"/>
    <w:rsid w:val="0093127A"/>
    <w:rsid w:val="0093127D"/>
    <w:rsid w:val="00931297"/>
    <w:rsid w:val="009313DB"/>
    <w:rsid w:val="00931448"/>
    <w:rsid w:val="00931521"/>
    <w:rsid w:val="00931537"/>
    <w:rsid w:val="009315F5"/>
    <w:rsid w:val="009316A7"/>
    <w:rsid w:val="00931780"/>
    <w:rsid w:val="009317B2"/>
    <w:rsid w:val="009317C1"/>
    <w:rsid w:val="0093183A"/>
    <w:rsid w:val="0093184C"/>
    <w:rsid w:val="00931936"/>
    <w:rsid w:val="00931944"/>
    <w:rsid w:val="009319DB"/>
    <w:rsid w:val="00931A19"/>
    <w:rsid w:val="00931A5E"/>
    <w:rsid w:val="00931AAC"/>
    <w:rsid w:val="00931B41"/>
    <w:rsid w:val="00931B50"/>
    <w:rsid w:val="00931BDE"/>
    <w:rsid w:val="00931C19"/>
    <w:rsid w:val="00931C49"/>
    <w:rsid w:val="00931C5F"/>
    <w:rsid w:val="00931C60"/>
    <w:rsid w:val="00931CDC"/>
    <w:rsid w:val="00931D02"/>
    <w:rsid w:val="00931D6E"/>
    <w:rsid w:val="00931D77"/>
    <w:rsid w:val="00931E2B"/>
    <w:rsid w:val="00931E8F"/>
    <w:rsid w:val="00931EEE"/>
    <w:rsid w:val="00931F78"/>
    <w:rsid w:val="00931F94"/>
    <w:rsid w:val="00931FAB"/>
    <w:rsid w:val="00932002"/>
    <w:rsid w:val="00932038"/>
    <w:rsid w:val="0093204D"/>
    <w:rsid w:val="00932138"/>
    <w:rsid w:val="00932170"/>
    <w:rsid w:val="00932247"/>
    <w:rsid w:val="009322AD"/>
    <w:rsid w:val="009322F2"/>
    <w:rsid w:val="009323B1"/>
    <w:rsid w:val="009323FC"/>
    <w:rsid w:val="0093241D"/>
    <w:rsid w:val="0093242B"/>
    <w:rsid w:val="009324DF"/>
    <w:rsid w:val="009325A0"/>
    <w:rsid w:val="009325D6"/>
    <w:rsid w:val="009325FF"/>
    <w:rsid w:val="0093261D"/>
    <w:rsid w:val="00932633"/>
    <w:rsid w:val="00932701"/>
    <w:rsid w:val="00932758"/>
    <w:rsid w:val="00932769"/>
    <w:rsid w:val="00932776"/>
    <w:rsid w:val="009327E7"/>
    <w:rsid w:val="00932803"/>
    <w:rsid w:val="0093281A"/>
    <w:rsid w:val="0093284E"/>
    <w:rsid w:val="009328CC"/>
    <w:rsid w:val="00932913"/>
    <w:rsid w:val="00932A64"/>
    <w:rsid w:val="00932AF5"/>
    <w:rsid w:val="00932AF6"/>
    <w:rsid w:val="00932B93"/>
    <w:rsid w:val="00932BEE"/>
    <w:rsid w:val="00932BF4"/>
    <w:rsid w:val="00932C19"/>
    <w:rsid w:val="00932C31"/>
    <w:rsid w:val="00932C44"/>
    <w:rsid w:val="00932D26"/>
    <w:rsid w:val="00932DA7"/>
    <w:rsid w:val="00932E03"/>
    <w:rsid w:val="00932E9A"/>
    <w:rsid w:val="00932F05"/>
    <w:rsid w:val="00932F30"/>
    <w:rsid w:val="00932F74"/>
    <w:rsid w:val="00932F7B"/>
    <w:rsid w:val="00933035"/>
    <w:rsid w:val="009330C8"/>
    <w:rsid w:val="00933110"/>
    <w:rsid w:val="00933113"/>
    <w:rsid w:val="00933128"/>
    <w:rsid w:val="00933147"/>
    <w:rsid w:val="00933148"/>
    <w:rsid w:val="0093317C"/>
    <w:rsid w:val="009331BD"/>
    <w:rsid w:val="00933226"/>
    <w:rsid w:val="00933298"/>
    <w:rsid w:val="009332A5"/>
    <w:rsid w:val="009332E6"/>
    <w:rsid w:val="00933301"/>
    <w:rsid w:val="00933346"/>
    <w:rsid w:val="009333D7"/>
    <w:rsid w:val="0093341B"/>
    <w:rsid w:val="0093342A"/>
    <w:rsid w:val="009334BC"/>
    <w:rsid w:val="0093352D"/>
    <w:rsid w:val="00933581"/>
    <w:rsid w:val="0093358D"/>
    <w:rsid w:val="0093363D"/>
    <w:rsid w:val="0093365A"/>
    <w:rsid w:val="009337B3"/>
    <w:rsid w:val="009338AA"/>
    <w:rsid w:val="00933A65"/>
    <w:rsid w:val="00933AC0"/>
    <w:rsid w:val="00933B1B"/>
    <w:rsid w:val="00933BF6"/>
    <w:rsid w:val="00933C4A"/>
    <w:rsid w:val="00933C64"/>
    <w:rsid w:val="00933C70"/>
    <w:rsid w:val="00933CD7"/>
    <w:rsid w:val="00933D51"/>
    <w:rsid w:val="00933D66"/>
    <w:rsid w:val="00933D81"/>
    <w:rsid w:val="00933DAA"/>
    <w:rsid w:val="00933DDD"/>
    <w:rsid w:val="00933DED"/>
    <w:rsid w:val="00933DFC"/>
    <w:rsid w:val="00933E12"/>
    <w:rsid w:val="00933E80"/>
    <w:rsid w:val="00933E84"/>
    <w:rsid w:val="00933F64"/>
    <w:rsid w:val="00933F71"/>
    <w:rsid w:val="00933F8A"/>
    <w:rsid w:val="00933FA5"/>
    <w:rsid w:val="00934010"/>
    <w:rsid w:val="00934077"/>
    <w:rsid w:val="009340C5"/>
    <w:rsid w:val="0093415B"/>
    <w:rsid w:val="0093422E"/>
    <w:rsid w:val="009342CF"/>
    <w:rsid w:val="00934315"/>
    <w:rsid w:val="0093431E"/>
    <w:rsid w:val="00934358"/>
    <w:rsid w:val="009344F6"/>
    <w:rsid w:val="00934566"/>
    <w:rsid w:val="009345D6"/>
    <w:rsid w:val="009345E6"/>
    <w:rsid w:val="0093472F"/>
    <w:rsid w:val="00934739"/>
    <w:rsid w:val="009347AB"/>
    <w:rsid w:val="00934863"/>
    <w:rsid w:val="009348A1"/>
    <w:rsid w:val="009348A3"/>
    <w:rsid w:val="00934956"/>
    <w:rsid w:val="00934A0C"/>
    <w:rsid w:val="00934A1B"/>
    <w:rsid w:val="00934A97"/>
    <w:rsid w:val="00934AC7"/>
    <w:rsid w:val="00934AFE"/>
    <w:rsid w:val="00934BE9"/>
    <w:rsid w:val="00934C30"/>
    <w:rsid w:val="00934C44"/>
    <w:rsid w:val="00934CE2"/>
    <w:rsid w:val="00934DE9"/>
    <w:rsid w:val="00934DFC"/>
    <w:rsid w:val="00934E39"/>
    <w:rsid w:val="00934E4E"/>
    <w:rsid w:val="00934E9C"/>
    <w:rsid w:val="00934EA8"/>
    <w:rsid w:val="00934F25"/>
    <w:rsid w:val="00934F2C"/>
    <w:rsid w:val="00934F80"/>
    <w:rsid w:val="0093502A"/>
    <w:rsid w:val="00935051"/>
    <w:rsid w:val="00935083"/>
    <w:rsid w:val="00935085"/>
    <w:rsid w:val="00935094"/>
    <w:rsid w:val="00935117"/>
    <w:rsid w:val="009351E6"/>
    <w:rsid w:val="00935286"/>
    <w:rsid w:val="009352BF"/>
    <w:rsid w:val="00935336"/>
    <w:rsid w:val="0093536E"/>
    <w:rsid w:val="009353E1"/>
    <w:rsid w:val="009353EF"/>
    <w:rsid w:val="009355D6"/>
    <w:rsid w:val="009355E3"/>
    <w:rsid w:val="009356A9"/>
    <w:rsid w:val="009356B0"/>
    <w:rsid w:val="009357C8"/>
    <w:rsid w:val="0093587B"/>
    <w:rsid w:val="009359B6"/>
    <w:rsid w:val="00935A10"/>
    <w:rsid w:val="00935A38"/>
    <w:rsid w:val="00935B15"/>
    <w:rsid w:val="00935B55"/>
    <w:rsid w:val="00935BB6"/>
    <w:rsid w:val="00935C76"/>
    <w:rsid w:val="00935CA4"/>
    <w:rsid w:val="00935CF3"/>
    <w:rsid w:val="00935D73"/>
    <w:rsid w:val="00935E57"/>
    <w:rsid w:val="00935E8D"/>
    <w:rsid w:val="00935EA2"/>
    <w:rsid w:val="00935EF6"/>
    <w:rsid w:val="00935F03"/>
    <w:rsid w:val="00935F63"/>
    <w:rsid w:val="00935F7D"/>
    <w:rsid w:val="00935FB2"/>
    <w:rsid w:val="00935FDD"/>
    <w:rsid w:val="00936005"/>
    <w:rsid w:val="00936023"/>
    <w:rsid w:val="0093607C"/>
    <w:rsid w:val="0093609A"/>
    <w:rsid w:val="009360BC"/>
    <w:rsid w:val="009360D8"/>
    <w:rsid w:val="009360FD"/>
    <w:rsid w:val="00936148"/>
    <w:rsid w:val="00936165"/>
    <w:rsid w:val="0093616D"/>
    <w:rsid w:val="0093616E"/>
    <w:rsid w:val="00936192"/>
    <w:rsid w:val="0093619D"/>
    <w:rsid w:val="009361EC"/>
    <w:rsid w:val="009362FE"/>
    <w:rsid w:val="00936337"/>
    <w:rsid w:val="00936341"/>
    <w:rsid w:val="0093635B"/>
    <w:rsid w:val="00936497"/>
    <w:rsid w:val="0093649E"/>
    <w:rsid w:val="00936504"/>
    <w:rsid w:val="00936554"/>
    <w:rsid w:val="00936559"/>
    <w:rsid w:val="009365A9"/>
    <w:rsid w:val="00936653"/>
    <w:rsid w:val="00936688"/>
    <w:rsid w:val="009366AD"/>
    <w:rsid w:val="009366F6"/>
    <w:rsid w:val="00936770"/>
    <w:rsid w:val="00936796"/>
    <w:rsid w:val="009367C7"/>
    <w:rsid w:val="009367EF"/>
    <w:rsid w:val="009368F9"/>
    <w:rsid w:val="00936916"/>
    <w:rsid w:val="00936970"/>
    <w:rsid w:val="00936A70"/>
    <w:rsid w:val="00936AD9"/>
    <w:rsid w:val="00936B71"/>
    <w:rsid w:val="00936B97"/>
    <w:rsid w:val="00936C1D"/>
    <w:rsid w:val="00936C5D"/>
    <w:rsid w:val="00936C9A"/>
    <w:rsid w:val="00936CD7"/>
    <w:rsid w:val="00936D9F"/>
    <w:rsid w:val="00936DA9"/>
    <w:rsid w:val="00936DCC"/>
    <w:rsid w:val="00936F0A"/>
    <w:rsid w:val="00936F22"/>
    <w:rsid w:val="00936F30"/>
    <w:rsid w:val="00936F56"/>
    <w:rsid w:val="00936FA2"/>
    <w:rsid w:val="00937021"/>
    <w:rsid w:val="00937028"/>
    <w:rsid w:val="009370DC"/>
    <w:rsid w:val="00937115"/>
    <w:rsid w:val="009371A7"/>
    <w:rsid w:val="009371B7"/>
    <w:rsid w:val="009371D6"/>
    <w:rsid w:val="00937256"/>
    <w:rsid w:val="009372A8"/>
    <w:rsid w:val="009372B8"/>
    <w:rsid w:val="009372CC"/>
    <w:rsid w:val="009372E9"/>
    <w:rsid w:val="00937365"/>
    <w:rsid w:val="00937375"/>
    <w:rsid w:val="00937393"/>
    <w:rsid w:val="009373BF"/>
    <w:rsid w:val="0093740C"/>
    <w:rsid w:val="00937445"/>
    <w:rsid w:val="00937446"/>
    <w:rsid w:val="0093746A"/>
    <w:rsid w:val="0093750E"/>
    <w:rsid w:val="0093755A"/>
    <w:rsid w:val="00937574"/>
    <w:rsid w:val="009375A1"/>
    <w:rsid w:val="00937657"/>
    <w:rsid w:val="00937676"/>
    <w:rsid w:val="00937694"/>
    <w:rsid w:val="009376FC"/>
    <w:rsid w:val="0093779C"/>
    <w:rsid w:val="009377CC"/>
    <w:rsid w:val="009377CE"/>
    <w:rsid w:val="00937813"/>
    <w:rsid w:val="0093781D"/>
    <w:rsid w:val="009378EC"/>
    <w:rsid w:val="0093795B"/>
    <w:rsid w:val="009379AF"/>
    <w:rsid w:val="009379EE"/>
    <w:rsid w:val="00937A02"/>
    <w:rsid w:val="00937A1C"/>
    <w:rsid w:val="00937A31"/>
    <w:rsid w:val="00937A45"/>
    <w:rsid w:val="00937A49"/>
    <w:rsid w:val="00937ABD"/>
    <w:rsid w:val="00937B03"/>
    <w:rsid w:val="00937BAC"/>
    <w:rsid w:val="00937C00"/>
    <w:rsid w:val="00937C04"/>
    <w:rsid w:val="00937CFB"/>
    <w:rsid w:val="00937D32"/>
    <w:rsid w:val="00937E4D"/>
    <w:rsid w:val="00937E71"/>
    <w:rsid w:val="00937E78"/>
    <w:rsid w:val="00937ECA"/>
    <w:rsid w:val="00937EEC"/>
    <w:rsid w:val="00937F77"/>
    <w:rsid w:val="00937FF6"/>
    <w:rsid w:val="009400A2"/>
    <w:rsid w:val="0094011F"/>
    <w:rsid w:val="0094012A"/>
    <w:rsid w:val="00940206"/>
    <w:rsid w:val="0094027C"/>
    <w:rsid w:val="009402B5"/>
    <w:rsid w:val="009402DE"/>
    <w:rsid w:val="009402F2"/>
    <w:rsid w:val="009402FB"/>
    <w:rsid w:val="00940409"/>
    <w:rsid w:val="0094043F"/>
    <w:rsid w:val="0094060F"/>
    <w:rsid w:val="00940611"/>
    <w:rsid w:val="00940698"/>
    <w:rsid w:val="00940732"/>
    <w:rsid w:val="00940764"/>
    <w:rsid w:val="009407E2"/>
    <w:rsid w:val="009408A9"/>
    <w:rsid w:val="0094090C"/>
    <w:rsid w:val="0094098C"/>
    <w:rsid w:val="00940995"/>
    <w:rsid w:val="009409E7"/>
    <w:rsid w:val="009409EC"/>
    <w:rsid w:val="00940A1B"/>
    <w:rsid w:val="00940AD6"/>
    <w:rsid w:val="00940B2F"/>
    <w:rsid w:val="00940B8F"/>
    <w:rsid w:val="00940C35"/>
    <w:rsid w:val="00940D07"/>
    <w:rsid w:val="00940D2D"/>
    <w:rsid w:val="00940D74"/>
    <w:rsid w:val="00940D95"/>
    <w:rsid w:val="00940DB0"/>
    <w:rsid w:val="00940DFF"/>
    <w:rsid w:val="00940FC6"/>
    <w:rsid w:val="00940FC7"/>
    <w:rsid w:val="00940FD7"/>
    <w:rsid w:val="00940FE3"/>
    <w:rsid w:val="00941016"/>
    <w:rsid w:val="0094102F"/>
    <w:rsid w:val="0094104C"/>
    <w:rsid w:val="009410C3"/>
    <w:rsid w:val="00941205"/>
    <w:rsid w:val="0094125F"/>
    <w:rsid w:val="009412EA"/>
    <w:rsid w:val="009413D1"/>
    <w:rsid w:val="009413FE"/>
    <w:rsid w:val="0094140D"/>
    <w:rsid w:val="00941555"/>
    <w:rsid w:val="00941558"/>
    <w:rsid w:val="00941560"/>
    <w:rsid w:val="00941569"/>
    <w:rsid w:val="00941570"/>
    <w:rsid w:val="00941596"/>
    <w:rsid w:val="009415B4"/>
    <w:rsid w:val="009415C7"/>
    <w:rsid w:val="009415F3"/>
    <w:rsid w:val="00941644"/>
    <w:rsid w:val="0094164A"/>
    <w:rsid w:val="009416AB"/>
    <w:rsid w:val="00941838"/>
    <w:rsid w:val="009418B4"/>
    <w:rsid w:val="0094191D"/>
    <w:rsid w:val="00941937"/>
    <w:rsid w:val="009419CF"/>
    <w:rsid w:val="009419F3"/>
    <w:rsid w:val="00941A46"/>
    <w:rsid w:val="00941AF4"/>
    <w:rsid w:val="00941B1E"/>
    <w:rsid w:val="00941BF4"/>
    <w:rsid w:val="00941C48"/>
    <w:rsid w:val="00941CE6"/>
    <w:rsid w:val="00941CF6"/>
    <w:rsid w:val="00941D0C"/>
    <w:rsid w:val="00941D1F"/>
    <w:rsid w:val="00941D6F"/>
    <w:rsid w:val="00941E24"/>
    <w:rsid w:val="00941E48"/>
    <w:rsid w:val="00941E74"/>
    <w:rsid w:val="00941F4B"/>
    <w:rsid w:val="00941F9E"/>
    <w:rsid w:val="00941FB6"/>
    <w:rsid w:val="00941FC0"/>
    <w:rsid w:val="00942058"/>
    <w:rsid w:val="009420AE"/>
    <w:rsid w:val="009421BE"/>
    <w:rsid w:val="009421DE"/>
    <w:rsid w:val="009422A0"/>
    <w:rsid w:val="00942313"/>
    <w:rsid w:val="009423B0"/>
    <w:rsid w:val="00942411"/>
    <w:rsid w:val="0094244D"/>
    <w:rsid w:val="00942468"/>
    <w:rsid w:val="00942584"/>
    <w:rsid w:val="00942590"/>
    <w:rsid w:val="009425A9"/>
    <w:rsid w:val="009425B4"/>
    <w:rsid w:val="00942650"/>
    <w:rsid w:val="009426CE"/>
    <w:rsid w:val="009426E4"/>
    <w:rsid w:val="00942733"/>
    <w:rsid w:val="00942735"/>
    <w:rsid w:val="00942747"/>
    <w:rsid w:val="0094275D"/>
    <w:rsid w:val="0094276B"/>
    <w:rsid w:val="0094278D"/>
    <w:rsid w:val="009427CD"/>
    <w:rsid w:val="0094282D"/>
    <w:rsid w:val="00942869"/>
    <w:rsid w:val="009428D9"/>
    <w:rsid w:val="00942962"/>
    <w:rsid w:val="00942977"/>
    <w:rsid w:val="00942984"/>
    <w:rsid w:val="0094299E"/>
    <w:rsid w:val="009429FE"/>
    <w:rsid w:val="00942A15"/>
    <w:rsid w:val="00942A1B"/>
    <w:rsid w:val="00942A1F"/>
    <w:rsid w:val="00942A9A"/>
    <w:rsid w:val="00942B2A"/>
    <w:rsid w:val="00942B93"/>
    <w:rsid w:val="00942BD7"/>
    <w:rsid w:val="00942C17"/>
    <w:rsid w:val="00942C1A"/>
    <w:rsid w:val="00942C4F"/>
    <w:rsid w:val="00942CE0"/>
    <w:rsid w:val="00942D1B"/>
    <w:rsid w:val="00942DBB"/>
    <w:rsid w:val="00942E68"/>
    <w:rsid w:val="00942E99"/>
    <w:rsid w:val="00942F6D"/>
    <w:rsid w:val="00942FE2"/>
    <w:rsid w:val="00943073"/>
    <w:rsid w:val="00943164"/>
    <w:rsid w:val="00943165"/>
    <w:rsid w:val="009431B1"/>
    <w:rsid w:val="0094326B"/>
    <w:rsid w:val="0094331C"/>
    <w:rsid w:val="00943329"/>
    <w:rsid w:val="00943360"/>
    <w:rsid w:val="00943399"/>
    <w:rsid w:val="009433F4"/>
    <w:rsid w:val="00943401"/>
    <w:rsid w:val="0094347E"/>
    <w:rsid w:val="0094348B"/>
    <w:rsid w:val="009434A4"/>
    <w:rsid w:val="009434CF"/>
    <w:rsid w:val="00943539"/>
    <w:rsid w:val="00943575"/>
    <w:rsid w:val="009435BF"/>
    <w:rsid w:val="00943648"/>
    <w:rsid w:val="0094369C"/>
    <w:rsid w:val="009436ED"/>
    <w:rsid w:val="009437F6"/>
    <w:rsid w:val="0094386B"/>
    <w:rsid w:val="009438D9"/>
    <w:rsid w:val="00943927"/>
    <w:rsid w:val="00943972"/>
    <w:rsid w:val="009439CC"/>
    <w:rsid w:val="009439D4"/>
    <w:rsid w:val="009439E8"/>
    <w:rsid w:val="00943A0F"/>
    <w:rsid w:val="00943A24"/>
    <w:rsid w:val="00943A30"/>
    <w:rsid w:val="00943A61"/>
    <w:rsid w:val="00943A69"/>
    <w:rsid w:val="00943AB8"/>
    <w:rsid w:val="00943AF2"/>
    <w:rsid w:val="00943BA1"/>
    <w:rsid w:val="00943BE1"/>
    <w:rsid w:val="00943C82"/>
    <w:rsid w:val="00943DBE"/>
    <w:rsid w:val="00943E00"/>
    <w:rsid w:val="00943E0C"/>
    <w:rsid w:val="00943F22"/>
    <w:rsid w:val="00943FB3"/>
    <w:rsid w:val="0094402D"/>
    <w:rsid w:val="00944099"/>
    <w:rsid w:val="009440BD"/>
    <w:rsid w:val="00944110"/>
    <w:rsid w:val="00944129"/>
    <w:rsid w:val="00944183"/>
    <w:rsid w:val="0094419B"/>
    <w:rsid w:val="00944269"/>
    <w:rsid w:val="009442C8"/>
    <w:rsid w:val="00944338"/>
    <w:rsid w:val="00944427"/>
    <w:rsid w:val="00944440"/>
    <w:rsid w:val="00944451"/>
    <w:rsid w:val="00944537"/>
    <w:rsid w:val="009445A6"/>
    <w:rsid w:val="009445AD"/>
    <w:rsid w:val="009445B3"/>
    <w:rsid w:val="009445DE"/>
    <w:rsid w:val="00944649"/>
    <w:rsid w:val="0094464C"/>
    <w:rsid w:val="009446E1"/>
    <w:rsid w:val="00944715"/>
    <w:rsid w:val="00944739"/>
    <w:rsid w:val="0094476B"/>
    <w:rsid w:val="00944788"/>
    <w:rsid w:val="009447B4"/>
    <w:rsid w:val="009447E4"/>
    <w:rsid w:val="00944854"/>
    <w:rsid w:val="009448AF"/>
    <w:rsid w:val="009448C6"/>
    <w:rsid w:val="009449D4"/>
    <w:rsid w:val="00944A09"/>
    <w:rsid w:val="00944A0A"/>
    <w:rsid w:val="00944A81"/>
    <w:rsid w:val="00944AAE"/>
    <w:rsid w:val="00944ABA"/>
    <w:rsid w:val="00944B9C"/>
    <w:rsid w:val="00944BB6"/>
    <w:rsid w:val="00944C61"/>
    <w:rsid w:val="00944C9D"/>
    <w:rsid w:val="00944CA4"/>
    <w:rsid w:val="00944CB0"/>
    <w:rsid w:val="00944D4F"/>
    <w:rsid w:val="00944D91"/>
    <w:rsid w:val="00944D9F"/>
    <w:rsid w:val="00944DB2"/>
    <w:rsid w:val="00944DDE"/>
    <w:rsid w:val="00944DF7"/>
    <w:rsid w:val="00944E43"/>
    <w:rsid w:val="00944E63"/>
    <w:rsid w:val="00944F02"/>
    <w:rsid w:val="00944F03"/>
    <w:rsid w:val="00944F62"/>
    <w:rsid w:val="00944F7D"/>
    <w:rsid w:val="00944FC0"/>
    <w:rsid w:val="00944FE5"/>
    <w:rsid w:val="00945164"/>
    <w:rsid w:val="0094516C"/>
    <w:rsid w:val="0094526E"/>
    <w:rsid w:val="009452B1"/>
    <w:rsid w:val="009452C7"/>
    <w:rsid w:val="009452FD"/>
    <w:rsid w:val="00945359"/>
    <w:rsid w:val="009453BF"/>
    <w:rsid w:val="009453E8"/>
    <w:rsid w:val="00945447"/>
    <w:rsid w:val="00945448"/>
    <w:rsid w:val="0094549E"/>
    <w:rsid w:val="0094551A"/>
    <w:rsid w:val="009455A9"/>
    <w:rsid w:val="009455B9"/>
    <w:rsid w:val="0094563B"/>
    <w:rsid w:val="0094567B"/>
    <w:rsid w:val="00945718"/>
    <w:rsid w:val="00945777"/>
    <w:rsid w:val="009457F0"/>
    <w:rsid w:val="0094580C"/>
    <w:rsid w:val="00945894"/>
    <w:rsid w:val="0094593F"/>
    <w:rsid w:val="00945954"/>
    <w:rsid w:val="00945A03"/>
    <w:rsid w:val="00945A58"/>
    <w:rsid w:val="00945A68"/>
    <w:rsid w:val="00945AC2"/>
    <w:rsid w:val="00945BF6"/>
    <w:rsid w:val="00945BFD"/>
    <w:rsid w:val="00945C05"/>
    <w:rsid w:val="00945C12"/>
    <w:rsid w:val="00945C68"/>
    <w:rsid w:val="00945CB3"/>
    <w:rsid w:val="00945CB5"/>
    <w:rsid w:val="00945CDE"/>
    <w:rsid w:val="00945D31"/>
    <w:rsid w:val="00945D3D"/>
    <w:rsid w:val="00945D54"/>
    <w:rsid w:val="00945DD4"/>
    <w:rsid w:val="00945E25"/>
    <w:rsid w:val="00945EA8"/>
    <w:rsid w:val="00945EC3"/>
    <w:rsid w:val="00945F1C"/>
    <w:rsid w:val="00945F8E"/>
    <w:rsid w:val="00945FA2"/>
    <w:rsid w:val="00945FDC"/>
    <w:rsid w:val="0094607E"/>
    <w:rsid w:val="009460EA"/>
    <w:rsid w:val="0094611B"/>
    <w:rsid w:val="00946148"/>
    <w:rsid w:val="0094615B"/>
    <w:rsid w:val="00946184"/>
    <w:rsid w:val="009461BA"/>
    <w:rsid w:val="009461DB"/>
    <w:rsid w:val="009461DD"/>
    <w:rsid w:val="009461E1"/>
    <w:rsid w:val="00946313"/>
    <w:rsid w:val="0094631D"/>
    <w:rsid w:val="0094635B"/>
    <w:rsid w:val="009463C8"/>
    <w:rsid w:val="0094643E"/>
    <w:rsid w:val="00946487"/>
    <w:rsid w:val="00946498"/>
    <w:rsid w:val="009464FB"/>
    <w:rsid w:val="009464FE"/>
    <w:rsid w:val="00946589"/>
    <w:rsid w:val="009465CE"/>
    <w:rsid w:val="00946639"/>
    <w:rsid w:val="00946668"/>
    <w:rsid w:val="009466A3"/>
    <w:rsid w:val="0094672D"/>
    <w:rsid w:val="00946794"/>
    <w:rsid w:val="009467CF"/>
    <w:rsid w:val="009467EA"/>
    <w:rsid w:val="0094683C"/>
    <w:rsid w:val="009468A6"/>
    <w:rsid w:val="009468C4"/>
    <w:rsid w:val="009468CE"/>
    <w:rsid w:val="0094695F"/>
    <w:rsid w:val="00946978"/>
    <w:rsid w:val="009469CF"/>
    <w:rsid w:val="00946A6A"/>
    <w:rsid w:val="00946B2A"/>
    <w:rsid w:val="00946B81"/>
    <w:rsid w:val="00946BF8"/>
    <w:rsid w:val="00946C76"/>
    <w:rsid w:val="00946C9F"/>
    <w:rsid w:val="00946D11"/>
    <w:rsid w:val="00946DB4"/>
    <w:rsid w:val="00946DC3"/>
    <w:rsid w:val="00946DE3"/>
    <w:rsid w:val="00946E5D"/>
    <w:rsid w:val="00946E9B"/>
    <w:rsid w:val="00946EA3"/>
    <w:rsid w:val="00946EB1"/>
    <w:rsid w:val="00946EC6"/>
    <w:rsid w:val="00946F54"/>
    <w:rsid w:val="00946F55"/>
    <w:rsid w:val="00946F93"/>
    <w:rsid w:val="00946F9A"/>
    <w:rsid w:val="00946F9C"/>
    <w:rsid w:val="00947003"/>
    <w:rsid w:val="0094700C"/>
    <w:rsid w:val="0094703F"/>
    <w:rsid w:val="0094705E"/>
    <w:rsid w:val="0094708B"/>
    <w:rsid w:val="0094708E"/>
    <w:rsid w:val="009470AE"/>
    <w:rsid w:val="00947144"/>
    <w:rsid w:val="0094716E"/>
    <w:rsid w:val="0094719D"/>
    <w:rsid w:val="009471C0"/>
    <w:rsid w:val="0094722A"/>
    <w:rsid w:val="00947281"/>
    <w:rsid w:val="0094728F"/>
    <w:rsid w:val="009472DE"/>
    <w:rsid w:val="009472E5"/>
    <w:rsid w:val="0094737F"/>
    <w:rsid w:val="0094742B"/>
    <w:rsid w:val="0094743A"/>
    <w:rsid w:val="00947473"/>
    <w:rsid w:val="009474A7"/>
    <w:rsid w:val="009474B3"/>
    <w:rsid w:val="009474F5"/>
    <w:rsid w:val="00947513"/>
    <w:rsid w:val="00947583"/>
    <w:rsid w:val="009475C4"/>
    <w:rsid w:val="0094765E"/>
    <w:rsid w:val="0094770C"/>
    <w:rsid w:val="00947742"/>
    <w:rsid w:val="009477DC"/>
    <w:rsid w:val="009477E0"/>
    <w:rsid w:val="009477E5"/>
    <w:rsid w:val="00947827"/>
    <w:rsid w:val="00947942"/>
    <w:rsid w:val="009479FC"/>
    <w:rsid w:val="00947A08"/>
    <w:rsid w:val="00947A62"/>
    <w:rsid w:val="00947A6C"/>
    <w:rsid w:val="00947A88"/>
    <w:rsid w:val="00947AB4"/>
    <w:rsid w:val="00947BAA"/>
    <w:rsid w:val="00947C1A"/>
    <w:rsid w:val="00947C2B"/>
    <w:rsid w:val="00947CE8"/>
    <w:rsid w:val="00947CF7"/>
    <w:rsid w:val="00947D15"/>
    <w:rsid w:val="00947D16"/>
    <w:rsid w:val="00947D18"/>
    <w:rsid w:val="00947D29"/>
    <w:rsid w:val="00947D98"/>
    <w:rsid w:val="00947DB4"/>
    <w:rsid w:val="00947DBF"/>
    <w:rsid w:val="00947DC4"/>
    <w:rsid w:val="00947DF4"/>
    <w:rsid w:val="00947E14"/>
    <w:rsid w:val="00947E8B"/>
    <w:rsid w:val="00947E99"/>
    <w:rsid w:val="00947EE0"/>
    <w:rsid w:val="00947F29"/>
    <w:rsid w:val="00947F60"/>
    <w:rsid w:val="0095000E"/>
    <w:rsid w:val="00950021"/>
    <w:rsid w:val="009500C4"/>
    <w:rsid w:val="0095012B"/>
    <w:rsid w:val="00950269"/>
    <w:rsid w:val="0095027B"/>
    <w:rsid w:val="00950280"/>
    <w:rsid w:val="00950307"/>
    <w:rsid w:val="0095031B"/>
    <w:rsid w:val="00950332"/>
    <w:rsid w:val="00950413"/>
    <w:rsid w:val="00950597"/>
    <w:rsid w:val="009505FE"/>
    <w:rsid w:val="0095066C"/>
    <w:rsid w:val="009506B5"/>
    <w:rsid w:val="009506E6"/>
    <w:rsid w:val="009506E9"/>
    <w:rsid w:val="0095074D"/>
    <w:rsid w:val="00950759"/>
    <w:rsid w:val="00950782"/>
    <w:rsid w:val="009507CB"/>
    <w:rsid w:val="00950822"/>
    <w:rsid w:val="0095087A"/>
    <w:rsid w:val="00950919"/>
    <w:rsid w:val="00950955"/>
    <w:rsid w:val="00950977"/>
    <w:rsid w:val="00950978"/>
    <w:rsid w:val="00950982"/>
    <w:rsid w:val="00950990"/>
    <w:rsid w:val="009509B9"/>
    <w:rsid w:val="009509BD"/>
    <w:rsid w:val="00950B0A"/>
    <w:rsid w:val="00950CA9"/>
    <w:rsid w:val="00950D74"/>
    <w:rsid w:val="00950D75"/>
    <w:rsid w:val="00950DA1"/>
    <w:rsid w:val="00950DDA"/>
    <w:rsid w:val="00950E13"/>
    <w:rsid w:val="00950EA2"/>
    <w:rsid w:val="00950F4B"/>
    <w:rsid w:val="00950F7C"/>
    <w:rsid w:val="00950F8C"/>
    <w:rsid w:val="00950FBF"/>
    <w:rsid w:val="00950FCA"/>
    <w:rsid w:val="00950FFA"/>
    <w:rsid w:val="00951015"/>
    <w:rsid w:val="009511FA"/>
    <w:rsid w:val="009511FF"/>
    <w:rsid w:val="009512DE"/>
    <w:rsid w:val="00951368"/>
    <w:rsid w:val="0095139D"/>
    <w:rsid w:val="0095144A"/>
    <w:rsid w:val="00951511"/>
    <w:rsid w:val="00951568"/>
    <w:rsid w:val="009515EB"/>
    <w:rsid w:val="009516C1"/>
    <w:rsid w:val="00951807"/>
    <w:rsid w:val="00951968"/>
    <w:rsid w:val="009519BA"/>
    <w:rsid w:val="00951A3F"/>
    <w:rsid w:val="00951B46"/>
    <w:rsid w:val="00951B63"/>
    <w:rsid w:val="00951B7B"/>
    <w:rsid w:val="00951C0C"/>
    <w:rsid w:val="00951C18"/>
    <w:rsid w:val="00951C23"/>
    <w:rsid w:val="00951C25"/>
    <w:rsid w:val="00951C49"/>
    <w:rsid w:val="00951CFE"/>
    <w:rsid w:val="00951D86"/>
    <w:rsid w:val="00951DE3"/>
    <w:rsid w:val="00951E19"/>
    <w:rsid w:val="00951E3D"/>
    <w:rsid w:val="00951E4B"/>
    <w:rsid w:val="00951E7B"/>
    <w:rsid w:val="00951E8D"/>
    <w:rsid w:val="00951EA6"/>
    <w:rsid w:val="00951EAE"/>
    <w:rsid w:val="00951EFB"/>
    <w:rsid w:val="00951F12"/>
    <w:rsid w:val="00951FF7"/>
    <w:rsid w:val="0095200B"/>
    <w:rsid w:val="00952067"/>
    <w:rsid w:val="00952079"/>
    <w:rsid w:val="00952182"/>
    <w:rsid w:val="009521ED"/>
    <w:rsid w:val="0095221C"/>
    <w:rsid w:val="00952227"/>
    <w:rsid w:val="0095227C"/>
    <w:rsid w:val="009522E9"/>
    <w:rsid w:val="009523B9"/>
    <w:rsid w:val="009523E9"/>
    <w:rsid w:val="009523F6"/>
    <w:rsid w:val="00952424"/>
    <w:rsid w:val="00952490"/>
    <w:rsid w:val="009524DB"/>
    <w:rsid w:val="009525C5"/>
    <w:rsid w:val="009525C6"/>
    <w:rsid w:val="009525F7"/>
    <w:rsid w:val="0095272A"/>
    <w:rsid w:val="00952750"/>
    <w:rsid w:val="00952795"/>
    <w:rsid w:val="00952927"/>
    <w:rsid w:val="00952AB2"/>
    <w:rsid w:val="00952ADA"/>
    <w:rsid w:val="00952B01"/>
    <w:rsid w:val="00952B24"/>
    <w:rsid w:val="00952B76"/>
    <w:rsid w:val="00952BD1"/>
    <w:rsid w:val="00952BF2"/>
    <w:rsid w:val="00952C07"/>
    <w:rsid w:val="00952C24"/>
    <w:rsid w:val="00952C87"/>
    <w:rsid w:val="00952CD1"/>
    <w:rsid w:val="00952CD2"/>
    <w:rsid w:val="00952D70"/>
    <w:rsid w:val="00952DE5"/>
    <w:rsid w:val="00952E54"/>
    <w:rsid w:val="00952E7B"/>
    <w:rsid w:val="00952EA7"/>
    <w:rsid w:val="00952EF2"/>
    <w:rsid w:val="00952EFC"/>
    <w:rsid w:val="00952F69"/>
    <w:rsid w:val="00952F72"/>
    <w:rsid w:val="00952FDA"/>
    <w:rsid w:val="00953004"/>
    <w:rsid w:val="00953037"/>
    <w:rsid w:val="009530D8"/>
    <w:rsid w:val="009530F1"/>
    <w:rsid w:val="00953113"/>
    <w:rsid w:val="00953197"/>
    <w:rsid w:val="009531DD"/>
    <w:rsid w:val="00953209"/>
    <w:rsid w:val="00953278"/>
    <w:rsid w:val="0095330E"/>
    <w:rsid w:val="00953317"/>
    <w:rsid w:val="00953332"/>
    <w:rsid w:val="00953463"/>
    <w:rsid w:val="0095346F"/>
    <w:rsid w:val="009534E0"/>
    <w:rsid w:val="009534E1"/>
    <w:rsid w:val="0095355F"/>
    <w:rsid w:val="0095356F"/>
    <w:rsid w:val="009535A6"/>
    <w:rsid w:val="009535F9"/>
    <w:rsid w:val="0095368B"/>
    <w:rsid w:val="009536AE"/>
    <w:rsid w:val="009536C4"/>
    <w:rsid w:val="009536F3"/>
    <w:rsid w:val="00953702"/>
    <w:rsid w:val="009537C3"/>
    <w:rsid w:val="009537C9"/>
    <w:rsid w:val="009537E2"/>
    <w:rsid w:val="00953826"/>
    <w:rsid w:val="00953830"/>
    <w:rsid w:val="009538BD"/>
    <w:rsid w:val="0095399B"/>
    <w:rsid w:val="009539EB"/>
    <w:rsid w:val="00953A0F"/>
    <w:rsid w:val="00953A71"/>
    <w:rsid w:val="00953AC3"/>
    <w:rsid w:val="00953B08"/>
    <w:rsid w:val="00953B4F"/>
    <w:rsid w:val="00953BDD"/>
    <w:rsid w:val="00953C83"/>
    <w:rsid w:val="00953DEA"/>
    <w:rsid w:val="00953E48"/>
    <w:rsid w:val="00953EB1"/>
    <w:rsid w:val="00953F43"/>
    <w:rsid w:val="00953F4B"/>
    <w:rsid w:val="009540B4"/>
    <w:rsid w:val="0095413E"/>
    <w:rsid w:val="00954192"/>
    <w:rsid w:val="00954210"/>
    <w:rsid w:val="0095422D"/>
    <w:rsid w:val="0095425E"/>
    <w:rsid w:val="00954261"/>
    <w:rsid w:val="00954262"/>
    <w:rsid w:val="0095427C"/>
    <w:rsid w:val="009542DD"/>
    <w:rsid w:val="009542DF"/>
    <w:rsid w:val="00954367"/>
    <w:rsid w:val="009545DF"/>
    <w:rsid w:val="0095468A"/>
    <w:rsid w:val="009546F6"/>
    <w:rsid w:val="00954751"/>
    <w:rsid w:val="00954771"/>
    <w:rsid w:val="009547A6"/>
    <w:rsid w:val="009547D8"/>
    <w:rsid w:val="0095480F"/>
    <w:rsid w:val="0095488D"/>
    <w:rsid w:val="00954961"/>
    <w:rsid w:val="0095498B"/>
    <w:rsid w:val="009549A2"/>
    <w:rsid w:val="00954A39"/>
    <w:rsid w:val="00954A79"/>
    <w:rsid w:val="00954A81"/>
    <w:rsid w:val="00954AE0"/>
    <w:rsid w:val="00954B3C"/>
    <w:rsid w:val="00954B65"/>
    <w:rsid w:val="00954BBC"/>
    <w:rsid w:val="00954D69"/>
    <w:rsid w:val="00954D82"/>
    <w:rsid w:val="00954EC4"/>
    <w:rsid w:val="00955019"/>
    <w:rsid w:val="0095509E"/>
    <w:rsid w:val="009550A0"/>
    <w:rsid w:val="009550A3"/>
    <w:rsid w:val="009550E4"/>
    <w:rsid w:val="009550EA"/>
    <w:rsid w:val="00955160"/>
    <w:rsid w:val="00955162"/>
    <w:rsid w:val="00955178"/>
    <w:rsid w:val="009551A3"/>
    <w:rsid w:val="00955252"/>
    <w:rsid w:val="009552ED"/>
    <w:rsid w:val="009552FB"/>
    <w:rsid w:val="0095559D"/>
    <w:rsid w:val="009555F7"/>
    <w:rsid w:val="0095560F"/>
    <w:rsid w:val="00955777"/>
    <w:rsid w:val="009557C6"/>
    <w:rsid w:val="009557D8"/>
    <w:rsid w:val="009557E1"/>
    <w:rsid w:val="00955827"/>
    <w:rsid w:val="00955842"/>
    <w:rsid w:val="00955889"/>
    <w:rsid w:val="009558D4"/>
    <w:rsid w:val="009558EA"/>
    <w:rsid w:val="0095593E"/>
    <w:rsid w:val="0095594A"/>
    <w:rsid w:val="009559A7"/>
    <w:rsid w:val="009559FA"/>
    <w:rsid w:val="00955A06"/>
    <w:rsid w:val="00955A2B"/>
    <w:rsid w:val="00955A72"/>
    <w:rsid w:val="00955ADF"/>
    <w:rsid w:val="00955AF2"/>
    <w:rsid w:val="00955AFA"/>
    <w:rsid w:val="00955B38"/>
    <w:rsid w:val="00955B53"/>
    <w:rsid w:val="00955B96"/>
    <w:rsid w:val="00955C3A"/>
    <w:rsid w:val="00955C5E"/>
    <w:rsid w:val="00955C6B"/>
    <w:rsid w:val="00955C75"/>
    <w:rsid w:val="00955CA9"/>
    <w:rsid w:val="00955CC9"/>
    <w:rsid w:val="00955D66"/>
    <w:rsid w:val="00955D69"/>
    <w:rsid w:val="00955DBA"/>
    <w:rsid w:val="00955EC5"/>
    <w:rsid w:val="00955F7D"/>
    <w:rsid w:val="00955FC8"/>
    <w:rsid w:val="00956007"/>
    <w:rsid w:val="00956016"/>
    <w:rsid w:val="00956084"/>
    <w:rsid w:val="00956098"/>
    <w:rsid w:val="009560F2"/>
    <w:rsid w:val="00956121"/>
    <w:rsid w:val="00956158"/>
    <w:rsid w:val="00956170"/>
    <w:rsid w:val="00956190"/>
    <w:rsid w:val="00956236"/>
    <w:rsid w:val="00956264"/>
    <w:rsid w:val="009562F0"/>
    <w:rsid w:val="009563B9"/>
    <w:rsid w:val="0095645B"/>
    <w:rsid w:val="0095646A"/>
    <w:rsid w:val="009564AA"/>
    <w:rsid w:val="0095660E"/>
    <w:rsid w:val="00956647"/>
    <w:rsid w:val="009566BA"/>
    <w:rsid w:val="009566BD"/>
    <w:rsid w:val="009566E7"/>
    <w:rsid w:val="0095671D"/>
    <w:rsid w:val="00956758"/>
    <w:rsid w:val="00956762"/>
    <w:rsid w:val="0095685C"/>
    <w:rsid w:val="00956861"/>
    <w:rsid w:val="00956906"/>
    <w:rsid w:val="00956922"/>
    <w:rsid w:val="00956929"/>
    <w:rsid w:val="0095693D"/>
    <w:rsid w:val="00956945"/>
    <w:rsid w:val="0095697D"/>
    <w:rsid w:val="009569C3"/>
    <w:rsid w:val="009569D4"/>
    <w:rsid w:val="009569ED"/>
    <w:rsid w:val="00956A09"/>
    <w:rsid w:val="00956A16"/>
    <w:rsid w:val="00956A73"/>
    <w:rsid w:val="00956ABD"/>
    <w:rsid w:val="00956B0F"/>
    <w:rsid w:val="00956B51"/>
    <w:rsid w:val="00956BCD"/>
    <w:rsid w:val="00956C0D"/>
    <w:rsid w:val="00956C47"/>
    <w:rsid w:val="00956C76"/>
    <w:rsid w:val="00956D44"/>
    <w:rsid w:val="00956DF8"/>
    <w:rsid w:val="00956EC9"/>
    <w:rsid w:val="00956F61"/>
    <w:rsid w:val="0095703B"/>
    <w:rsid w:val="009570CE"/>
    <w:rsid w:val="009570D8"/>
    <w:rsid w:val="009570EA"/>
    <w:rsid w:val="00957136"/>
    <w:rsid w:val="00957213"/>
    <w:rsid w:val="00957386"/>
    <w:rsid w:val="009573CA"/>
    <w:rsid w:val="00957415"/>
    <w:rsid w:val="009574C8"/>
    <w:rsid w:val="009574E4"/>
    <w:rsid w:val="00957515"/>
    <w:rsid w:val="00957575"/>
    <w:rsid w:val="009575D6"/>
    <w:rsid w:val="009575F9"/>
    <w:rsid w:val="009575FC"/>
    <w:rsid w:val="00957633"/>
    <w:rsid w:val="009576AE"/>
    <w:rsid w:val="00957718"/>
    <w:rsid w:val="00957913"/>
    <w:rsid w:val="00957A1B"/>
    <w:rsid w:val="00957A1E"/>
    <w:rsid w:val="00957A83"/>
    <w:rsid w:val="00957B1B"/>
    <w:rsid w:val="00957B42"/>
    <w:rsid w:val="00957CA2"/>
    <w:rsid w:val="00957CAA"/>
    <w:rsid w:val="00957D1C"/>
    <w:rsid w:val="00957D1D"/>
    <w:rsid w:val="00957D50"/>
    <w:rsid w:val="00957DF2"/>
    <w:rsid w:val="00957E27"/>
    <w:rsid w:val="00957E2A"/>
    <w:rsid w:val="00957E5E"/>
    <w:rsid w:val="00957F7F"/>
    <w:rsid w:val="00957F83"/>
    <w:rsid w:val="00957F95"/>
    <w:rsid w:val="00957FE3"/>
    <w:rsid w:val="0096007F"/>
    <w:rsid w:val="0096015D"/>
    <w:rsid w:val="009601AE"/>
    <w:rsid w:val="0096022C"/>
    <w:rsid w:val="00960283"/>
    <w:rsid w:val="009602AA"/>
    <w:rsid w:val="00960315"/>
    <w:rsid w:val="0096031C"/>
    <w:rsid w:val="00960349"/>
    <w:rsid w:val="009603A8"/>
    <w:rsid w:val="00960413"/>
    <w:rsid w:val="0096041A"/>
    <w:rsid w:val="009604D6"/>
    <w:rsid w:val="009605D8"/>
    <w:rsid w:val="00960602"/>
    <w:rsid w:val="00960648"/>
    <w:rsid w:val="00960749"/>
    <w:rsid w:val="00960B01"/>
    <w:rsid w:val="00960B2D"/>
    <w:rsid w:val="00960C96"/>
    <w:rsid w:val="00960CDB"/>
    <w:rsid w:val="00960D77"/>
    <w:rsid w:val="00960DFE"/>
    <w:rsid w:val="00960E6A"/>
    <w:rsid w:val="00960E8D"/>
    <w:rsid w:val="00960EDE"/>
    <w:rsid w:val="00960F4C"/>
    <w:rsid w:val="00960F63"/>
    <w:rsid w:val="00960F7F"/>
    <w:rsid w:val="0096107D"/>
    <w:rsid w:val="009610D0"/>
    <w:rsid w:val="00961179"/>
    <w:rsid w:val="009611A8"/>
    <w:rsid w:val="009611FA"/>
    <w:rsid w:val="00961362"/>
    <w:rsid w:val="009613D3"/>
    <w:rsid w:val="00961461"/>
    <w:rsid w:val="00961517"/>
    <w:rsid w:val="0096151E"/>
    <w:rsid w:val="00961535"/>
    <w:rsid w:val="00961554"/>
    <w:rsid w:val="0096158F"/>
    <w:rsid w:val="009615EA"/>
    <w:rsid w:val="0096165B"/>
    <w:rsid w:val="00961708"/>
    <w:rsid w:val="00961739"/>
    <w:rsid w:val="0096174D"/>
    <w:rsid w:val="0096174E"/>
    <w:rsid w:val="009617EE"/>
    <w:rsid w:val="00961839"/>
    <w:rsid w:val="0096186E"/>
    <w:rsid w:val="009618BC"/>
    <w:rsid w:val="009618F4"/>
    <w:rsid w:val="00961915"/>
    <w:rsid w:val="0096197B"/>
    <w:rsid w:val="009619A2"/>
    <w:rsid w:val="009619A3"/>
    <w:rsid w:val="009619B6"/>
    <w:rsid w:val="00961A76"/>
    <w:rsid w:val="00961AB8"/>
    <w:rsid w:val="00961B02"/>
    <w:rsid w:val="00961B5B"/>
    <w:rsid w:val="00961B5D"/>
    <w:rsid w:val="00961CC4"/>
    <w:rsid w:val="00961CEC"/>
    <w:rsid w:val="00961D0B"/>
    <w:rsid w:val="00961D51"/>
    <w:rsid w:val="00961D76"/>
    <w:rsid w:val="00961D7E"/>
    <w:rsid w:val="00961DAE"/>
    <w:rsid w:val="00961DF3"/>
    <w:rsid w:val="00961DFB"/>
    <w:rsid w:val="00961E00"/>
    <w:rsid w:val="00961E41"/>
    <w:rsid w:val="00961F16"/>
    <w:rsid w:val="00961F8A"/>
    <w:rsid w:val="0096204F"/>
    <w:rsid w:val="0096216F"/>
    <w:rsid w:val="009621AE"/>
    <w:rsid w:val="009621B3"/>
    <w:rsid w:val="00962495"/>
    <w:rsid w:val="009624E3"/>
    <w:rsid w:val="009624E8"/>
    <w:rsid w:val="00962512"/>
    <w:rsid w:val="0096252A"/>
    <w:rsid w:val="00962547"/>
    <w:rsid w:val="009625B6"/>
    <w:rsid w:val="009625D4"/>
    <w:rsid w:val="009625F1"/>
    <w:rsid w:val="00962653"/>
    <w:rsid w:val="0096266B"/>
    <w:rsid w:val="00962683"/>
    <w:rsid w:val="009626AD"/>
    <w:rsid w:val="009626EC"/>
    <w:rsid w:val="00962722"/>
    <w:rsid w:val="00962754"/>
    <w:rsid w:val="009627EE"/>
    <w:rsid w:val="00962809"/>
    <w:rsid w:val="009628AE"/>
    <w:rsid w:val="009629A8"/>
    <w:rsid w:val="009629F2"/>
    <w:rsid w:val="00962AD9"/>
    <w:rsid w:val="00962B05"/>
    <w:rsid w:val="00962B22"/>
    <w:rsid w:val="00962B83"/>
    <w:rsid w:val="00962C56"/>
    <w:rsid w:val="00962C5A"/>
    <w:rsid w:val="00962CAD"/>
    <w:rsid w:val="00962D47"/>
    <w:rsid w:val="00962D57"/>
    <w:rsid w:val="00962E42"/>
    <w:rsid w:val="00962ECD"/>
    <w:rsid w:val="00962EFB"/>
    <w:rsid w:val="00962F36"/>
    <w:rsid w:val="00962F5F"/>
    <w:rsid w:val="00962F9C"/>
    <w:rsid w:val="00962FC6"/>
    <w:rsid w:val="0096301A"/>
    <w:rsid w:val="009630CC"/>
    <w:rsid w:val="009630D8"/>
    <w:rsid w:val="009630D9"/>
    <w:rsid w:val="009630DC"/>
    <w:rsid w:val="0096315E"/>
    <w:rsid w:val="00963175"/>
    <w:rsid w:val="009631A7"/>
    <w:rsid w:val="0096320E"/>
    <w:rsid w:val="0096321F"/>
    <w:rsid w:val="00963246"/>
    <w:rsid w:val="00963261"/>
    <w:rsid w:val="00963267"/>
    <w:rsid w:val="0096326E"/>
    <w:rsid w:val="009632C8"/>
    <w:rsid w:val="0096331A"/>
    <w:rsid w:val="00963329"/>
    <w:rsid w:val="00963372"/>
    <w:rsid w:val="00963394"/>
    <w:rsid w:val="009633AF"/>
    <w:rsid w:val="00963449"/>
    <w:rsid w:val="00963473"/>
    <w:rsid w:val="0096348A"/>
    <w:rsid w:val="00963500"/>
    <w:rsid w:val="00963521"/>
    <w:rsid w:val="009635DC"/>
    <w:rsid w:val="0096360D"/>
    <w:rsid w:val="0096375E"/>
    <w:rsid w:val="009637B6"/>
    <w:rsid w:val="009637BB"/>
    <w:rsid w:val="009637D7"/>
    <w:rsid w:val="0096381B"/>
    <w:rsid w:val="00963827"/>
    <w:rsid w:val="0096397C"/>
    <w:rsid w:val="0096397D"/>
    <w:rsid w:val="009639B8"/>
    <w:rsid w:val="00963A02"/>
    <w:rsid w:val="00963A35"/>
    <w:rsid w:val="00963A8B"/>
    <w:rsid w:val="00963AC9"/>
    <w:rsid w:val="00963B6C"/>
    <w:rsid w:val="00963B9A"/>
    <w:rsid w:val="00963C27"/>
    <w:rsid w:val="00963C5C"/>
    <w:rsid w:val="00963C72"/>
    <w:rsid w:val="00963CA4"/>
    <w:rsid w:val="00963D17"/>
    <w:rsid w:val="00963D46"/>
    <w:rsid w:val="00963D60"/>
    <w:rsid w:val="00963DFF"/>
    <w:rsid w:val="00963EC1"/>
    <w:rsid w:val="00963EC4"/>
    <w:rsid w:val="00963EEB"/>
    <w:rsid w:val="00963F15"/>
    <w:rsid w:val="00963FB5"/>
    <w:rsid w:val="00963FED"/>
    <w:rsid w:val="00964075"/>
    <w:rsid w:val="009640EB"/>
    <w:rsid w:val="00964111"/>
    <w:rsid w:val="00964129"/>
    <w:rsid w:val="009641BC"/>
    <w:rsid w:val="009641E4"/>
    <w:rsid w:val="0096427A"/>
    <w:rsid w:val="009642C2"/>
    <w:rsid w:val="009642FB"/>
    <w:rsid w:val="00964323"/>
    <w:rsid w:val="00964328"/>
    <w:rsid w:val="00964441"/>
    <w:rsid w:val="009644A6"/>
    <w:rsid w:val="009644CB"/>
    <w:rsid w:val="009644D4"/>
    <w:rsid w:val="00964549"/>
    <w:rsid w:val="0096454C"/>
    <w:rsid w:val="00964586"/>
    <w:rsid w:val="0096462E"/>
    <w:rsid w:val="0096463F"/>
    <w:rsid w:val="00964651"/>
    <w:rsid w:val="00964671"/>
    <w:rsid w:val="00964695"/>
    <w:rsid w:val="0096470D"/>
    <w:rsid w:val="0096470F"/>
    <w:rsid w:val="0096473E"/>
    <w:rsid w:val="0096473F"/>
    <w:rsid w:val="0096475B"/>
    <w:rsid w:val="009647A4"/>
    <w:rsid w:val="009647C1"/>
    <w:rsid w:val="009647F5"/>
    <w:rsid w:val="009649B5"/>
    <w:rsid w:val="009649D9"/>
    <w:rsid w:val="00964AF6"/>
    <w:rsid w:val="00964BBD"/>
    <w:rsid w:val="00964C0F"/>
    <w:rsid w:val="00964CF3"/>
    <w:rsid w:val="00964D39"/>
    <w:rsid w:val="00964D4F"/>
    <w:rsid w:val="00964D6B"/>
    <w:rsid w:val="00964D9C"/>
    <w:rsid w:val="00964DE8"/>
    <w:rsid w:val="00964E8B"/>
    <w:rsid w:val="00964EB8"/>
    <w:rsid w:val="00964F56"/>
    <w:rsid w:val="00964F67"/>
    <w:rsid w:val="00964FC7"/>
    <w:rsid w:val="0096506D"/>
    <w:rsid w:val="00965093"/>
    <w:rsid w:val="0096519A"/>
    <w:rsid w:val="009651A3"/>
    <w:rsid w:val="009651D1"/>
    <w:rsid w:val="00965218"/>
    <w:rsid w:val="00965239"/>
    <w:rsid w:val="00965251"/>
    <w:rsid w:val="00965261"/>
    <w:rsid w:val="00965392"/>
    <w:rsid w:val="009653BE"/>
    <w:rsid w:val="009653C6"/>
    <w:rsid w:val="0096546C"/>
    <w:rsid w:val="0096546F"/>
    <w:rsid w:val="0096549E"/>
    <w:rsid w:val="009654AB"/>
    <w:rsid w:val="00965640"/>
    <w:rsid w:val="00965656"/>
    <w:rsid w:val="0096565C"/>
    <w:rsid w:val="00965755"/>
    <w:rsid w:val="0096576A"/>
    <w:rsid w:val="00965790"/>
    <w:rsid w:val="00965794"/>
    <w:rsid w:val="0096586A"/>
    <w:rsid w:val="009658CC"/>
    <w:rsid w:val="009658D1"/>
    <w:rsid w:val="0096590D"/>
    <w:rsid w:val="00965921"/>
    <w:rsid w:val="0096592A"/>
    <w:rsid w:val="0096596E"/>
    <w:rsid w:val="00965975"/>
    <w:rsid w:val="0096597D"/>
    <w:rsid w:val="00965AEE"/>
    <w:rsid w:val="00965AF5"/>
    <w:rsid w:val="00965B42"/>
    <w:rsid w:val="00965C50"/>
    <w:rsid w:val="00965DAF"/>
    <w:rsid w:val="00965DB9"/>
    <w:rsid w:val="00965E43"/>
    <w:rsid w:val="00965EA2"/>
    <w:rsid w:val="00965ED6"/>
    <w:rsid w:val="00965F3D"/>
    <w:rsid w:val="0096601A"/>
    <w:rsid w:val="00966056"/>
    <w:rsid w:val="00966066"/>
    <w:rsid w:val="009660EB"/>
    <w:rsid w:val="009662A9"/>
    <w:rsid w:val="009662C0"/>
    <w:rsid w:val="0096632F"/>
    <w:rsid w:val="0096636A"/>
    <w:rsid w:val="00966374"/>
    <w:rsid w:val="0096639B"/>
    <w:rsid w:val="009663E2"/>
    <w:rsid w:val="00966458"/>
    <w:rsid w:val="0096652C"/>
    <w:rsid w:val="0096654A"/>
    <w:rsid w:val="009665B5"/>
    <w:rsid w:val="0096660C"/>
    <w:rsid w:val="0096664C"/>
    <w:rsid w:val="0096667B"/>
    <w:rsid w:val="009666E9"/>
    <w:rsid w:val="009666FB"/>
    <w:rsid w:val="0096675C"/>
    <w:rsid w:val="0096677D"/>
    <w:rsid w:val="00966862"/>
    <w:rsid w:val="0096689A"/>
    <w:rsid w:val="009668AA"/>
    <w:rsid w:val="009668F9"/>
    <w:rsid w:val="0096693A"/>
    <w:rsid w:val="00966941"/>
    <w:rsid w:val="00966984"/>
    <w:rsid w:val="00966A0A"/>
    <w:rsid w:val="00966A15"/>
    <w:rsid w:val="00966A5E"/>
    <w:rsid w:val="00966AD8"/>
    <w:rsid w:val="00966BA2"/>
    <w:rsid w:val="00966C08"/>
    <w:rsid w:val="00966C86"/>
    <w:rsid w:val="00966CCF"/>
    <w:rsid w:val="00966D1A"/>
    <w:rsid w:val="00966D3C"/>
    <w:rsid w:val="00966E78"/>
    <w:rsid w:val="00966EE0"/>
    <w:rsid w:val="00967006"/>
    <w:rsid w:val="00967092"/>
    <w:rsid w:val="009670FB"/>
    <w:rsid w:val="00967111"/>
    <w:rsid w:val="0096711D"/>
    <w:rsid w:val="00967129"/>
    <w:rsid w:val="00967142"/>
    <w:rsid w:val="00967194"/>
    <w:rsid w:val="009671F8"/>
    <w:rsid w:val="00967236"/>
    <w:rsid w:val="00967280"/>
    <w:rsid w:val="0096728D"/>
    <w:rsid w:val="009672B7"/>
    <w:rsid w:val="00967352"/>
    <w:rsid w:val="00967384"/>
    <w:rsid w:val="009673AB"/>
    <w:rsid w:val="009673EE"/>
    <w:rsid w:val="009673F7"/>
    <w:rsid w:val="0096740E"/>
    <w:rsid w:val="0096753C"/>
    <w:rsid w:val="0096756D"/>
    <w:rsid w:val="009675AA"/>
    <w:rsid w:val="00967652"/>
    <w:rsid w:val="0096765B"/>
    <w:rsid w:val="00967762"/>
    <w:rsid w:val="00967763"/>
    <w:rsid w:val="00967784"/>
    <w:rsid w:val="009677DE"/>
    <w:rsid w:val="00967859"/>
    <w:rsid w:val="0096785F"/>
    <w:rsid w:val="009678C7"/>
    <w:rsid w:val="009678D2"/>
    <w:rsid w:val="009678DE"/>
    <w:rsid w:val="00967972"/>
    <w:rsid w:val="009679AE"/>
    <w:rsid w:val="00967A06"/>
    <w:rsid w:val="00967A44"/>
    <w:rsid w:val="00967AA5"/>
    <w:rsid w:val="00967AD0"/>
    <w:rsid w:val="00967AFC"/>
    <w:rsid w:val="00967B2D"/>
    <w:rsid w:val="00967B52"/>
    <w:rsid w:val="00967BF3"/>
    <w:rsid w:val="00967C12"/>
    <w:rsid w:val="00967C36"/>
    <w:rsid w:val="00967CFF"/>
    <w:rsid w:val="00967D4E"/>
    <w:rsid w:val="00967D54"/>
    <w:rsid w:val="00967D71"/>
    <w:rsid w:val="00967DCA"/>
    <w:rsid w:val="00967DD6"/>
    <w:rsid w:val="00967DDA"/>
    <w:rsid w:val="00967EA3"/>
    <w:rsid w:val="00967ED2"/>
    <w:rsid w:val="00967EE1"/>
    <w:rsid w:val="00967F05"/>
    <w:rsid w:val="00967F2B"/>
    <w:rsid w:val="00967F70"/>
    <w:rsid w:val="0097003A"/>
    <w:rsid w:val="00970061"/>
    <w:rsid w:val="0097006B"/>
    <w:rsid w:val="0097008D"/>
    <w:rsid w:val="00970090"/>
    <w:rsid w:val="009700AF"/>
    <w:rsid w:val="009700E5"/>
    <w:rsid w:val="00970138"/>
    <w:rsid w:val="009703C1"/>
    <w:rsid w:val="009703EC"/>
    <w:rsid w:val="00970513"/>
    <w:rsid w:val="00970548"/>
    <w:rsid w:val="009705C3"/>
    <w:rsid w:val="0097063A"/>
    <w:rsid w:val="00970663"/>
    <w:rsid w:val="009706B2"/>
    <w:rsid w:val="009706B4"/>
    <w:rsid w:val="0097072B"/>
    <w:rsid w:val="00970774"/>
    <w:rsid w:val="009707BF"/>
    <w:rsid w:val="009707D6"/>
    <w:rsid w:val="0097084A"/>
    <w:rsid w:val="00970915"/>
    <w:rsid w:val="0097092D"/>
    <w:rsid w:val="00970A05"/>
    <w:rsid w:val="00970A47"/>
    <w:rsid w:val="00970A87"/>
    <w:rsid w:val="00970AA7"/>
    <w:rsid w:val="00970B2A"/>
    <w:rsid w:val="00970B40"/>
    <w:rsid w:val="00970B8D"/>
    <w:rsid w:val="00970C13"/>
    <w:rsid w:val="00970C84"/>
    <w:rsid w:val="00970C8B"/>
    <w:rsid w:val="00970CA4"/>
    <w:rsid w:val="00970CB1"/>
    <w:rsid w:val="00970D34"/>
    <w:rsid w:val="00970D46"/>
    <w:rsid w:val="00970D58"/>
    <w:rsid w:val="00970D61"/>
    <w:rsid w:val="00970D7D"/>
    <w:rsid w:val="00970D83"/>
    <w:rsid w:val="00970D98"/>
    <w:rsid w:val="00970DBB"/>
    <w:rsid w:val="00970DCA"/>
    <w:rsid w:val="00970E08"/>
    <w:rsid w:val="00970E10"/>
    <w:rsid w:val="00970E41"/>
    <w:rsid w:val="00970EF1"/>
    <w:rsid w:val="00970EF4"/>
    <w:rsid w:val="00970F17"/>
    <w:rsid w:val="00970F25"/>
    <w:rsid w:val="00970F57"/>
    <w:rsid w:val="00970FC3"/>
    <w:rsid w:val="00971043"/>
    <w:rsid w:val="009710A0"/>
    <w:rsid w:val="009710B0"/>
    <w:rsid w:val="0097110D"/>
    <w:rsid w:val="00971138"/>
    <w:rsid w:val="00971145"/>
    <w:rsid w:val="00971165"/>
    <w:rsid w:val="009711D1"/>
    <w:rsid w:val="009711DF"/>
    <w:rsid w:val="00971244"/>
    <w:rsid w:val="009712A9"/>
    <w:rsid w:val="0097134C"/>
    <w:rsid w:val="009713EA"/>
    <w:rsid w:val="0097145A"/>
    <w:rsid w:val="00971462"/>
    <w:rsid w:val="00971463"/>
    <w:rsid w:val="009714DD"/>
    <w:rsid w:val="009714E5"/>
    <w:rsid w:val="009714EF"/>
    <w:rsid w:val="0097173D"/>
    <w:rsid w:val="0097175E"/>
    <w:rsid w:val="009717F8"/>
    <w:rsid w:val="00971812"/>
    <w:rsid w:val="00971833"/>
    <w:rsid w:val="00971964"/>
    <w:rsid w:val="00971983"/>
    <w:rsid w:val="009719D7"/>
    <w:rsid w:val="009719DF"/>
    <w:rsid w:val="00971A25"/>
    <w:rsid w:val="00971A36"/>
    <w:rsid w:val="00971B1D"/>
    <w:rsid w:val="00971B32"/>
    <w:rsid w:val="00971B65"/>
    <w:rsid w:val="00971BD4"/>
    <w:rsid w:val="00971C10"/>
    <w:rsid w:val="00971D39"/>
    <w:rsid w:val="00971DC3"/>
    <w:rsid w:val="00971E70"/>
    <w:rsid w:val="00971E75"/>
    <w:rsid w:val="00971E7B"/>
    <w:rsid w:val="00971E98"/>
    <w:rsid w:val="00971EBD"/>
    <w:rsid w:val="00971F0C"/>
    <w:rsid w:val="00971F19"/>
    <w:rsid w:val="00971F23"/>
    <w:rsid w:val="00971F77"/>
    <w:rsid w:val="00971FC9"/>
    <w:rsid w:val="009720FC"/>
    <w:rsid w:val="0097211D"/>
    <w:rsid w:val="0097212E"/>
    <w:rsid w:val="00972140"/>
    <w:rsid w:val="00972175"/>
    <w:rsid w:val="009721E6"/>
    <w:rsid w:val="00972223"/>
    <w:rsid w:val="00972265"/>
    <w:rsid w:val="009722A6"/>
    <w:rsid w:val="009722C9"/>
    <w:rsid w:val="009722E1"/>
    <w:rsid w:val="009722F2"/>
    <w:rsid w:val="009722FD"/>
    <w:rsid w:val="0097235D"/>
    <w:rsid w:val="0097237C"/>
    <w:rsid w:val="00972464"/>
    <w:rsid w:val="009724DE"/>
    <w:rsid w:val="00972503"/>
    <w:rsid w:val="0097251A"/>
    <w:rsid w:val="0097252A"/>
    <w:rsid w:val="009725DA"/>
    <w:rsid w:val="00972793"/>
    <w:rsid w:val="00972895"/>
    <w:rsid w:val="0097292A"/>
    <w:rsid w:val="0097297C"/>
    <w:rsid w:val="00972987"/>
    <w:rsid w:val="009729C6"/>
    <w:rsid w:val="009729EE"/>
    <w:rsid w:val="00972A4C"/>
    <w:rsid w:val="00972A6A"/>
    <w:rsid w:val="00972AFC"/>
    <w:rsid w:val="00972B65"/>
    <w:rsid w:val="00972BAF"/>
    <w:rsid w:val="00972BD6"/>
    <w:rsid w:val="00972C29"/>
    <w:rsid w:val="00972C98"/>
    <w:rsid w:val="00972CB1"/>
    <w:rsid w:val="00972CB4"/>
    <w:rsid w:val="00972CEE"/>
    <w:rsid w:val="00972D9B"/>
    <w:rsid w:val="00972E35"/>
    <w:rsid w:val="00972E8F"/>
    <w:rsid w:val="00972EC4"/>
    <w:rsid w:val="00972EE5"/>
    <w:rsid w:val="00972F0C"/>
    <w:rsid w:val="00972F0E"/>
    <w:rsid w:val="00972F30"/>
    <w:rsid w:val="00972F34"/>
    <w:rsid w:val="00972FA2"/>
    <w:rsid w:val="00972FAF"/>
    <w:rsid w:val="00972FE2"/>
    <w:rsid w:val="009730AC"/>
    <w:rsid w:val="009730B4"/>
    <w:rsid w:val="009730EF"/>
    <w:rsid w:val="0097314F"/>
    <w:rsid w:val="009731DF"/>
    <w:rsid w:val="009731F4"/>
    <w:rsid w:val="00973205"/>
    <w:rsid w:val="00973267"/>
    <w:rsid w:val="0097327F"/>
    <w:rsid w:val="00973290"/>
    <w:rsid w:val="009732A4"/>
    <w:rsid w:val="009732AF"/>
    <w:rsid w:val="009732C7"/>
    <w:rsid w:val="009733CB"/>
    <w:rsid w:val="009733E0"/>
    <w:rsid w:val="00973407"/>
    <w:rsid w:val="00973443"/>
    <w:rsid w:val="00973463"/>
    <w:rsid w:val="009734B2"/>
    <w:rsid w:val="0097354D"/>
    <w:rsid w:val="00973572"/>
    <w:rsid w:val="00973597"/>
    <w:rsid w:val="0097361B"/>
    <w:rsid w:val="00973655"/>
    <w:rsid w:val="009736A1"/>
    <w:rsid w:val="009736AF"/>
    <w:rsid w:val="009737BC"/>
    <w:rsid w:val="00973860"/>
    <w:rsid w:val="00973872"/>
    <w:rsid w:val="009738C9"/>
    <w:rsid w:val="0097396B"/>
    <w:rsid w:val="00973A0F"/>
    <w:rsid w:val="00973A9B"/>
    <w:rsid w:val="00973A9E"/>
    <w:rsid w:val="00973AE6"/>
    <w:rsid w:val="00973B08"/>
    <w:rsid w:val="00973B46"/>
    <w:rsid w:val="00973BD0"/>
    <w:rsid w:val="00973C17"/>
    <w:rsid w:val="00973C5A"/>
    <w:rsid w:val="00973C93"/>
    <w:rsid w:val="00973D14"/>
    <w:rsid w:val="00973D60"/>
    <w:rsid w:val="00973E23"/>
    <w:rsid w:val="00973E2C"/>
    <w:rsid w:val="00973E31"/>
    <w:rsid w:val="00973E42"/>
    <w:rsid w:val="00973E5D"/>
    <w:rsid w:val="00973F33"/>
    <w:rsid w:val="00973F51"/>
    <w:rsid w:val="00973F6A"/>
    <w:rsid w:val="00973F86"/>
    <w:rsid w:val="00973FC1"/>
    <w:rsid w:val="00973FE5"/>
    <w:rsid w:val="00974026"/>
    <w:rsid w:val="009740E9"/>
    <w:rsid w:val="00974172"/>
    <w:rsid w:val="00974199"/>
    <w:rsid w:val="009741CA"/>
    <w:rsid w:val="009741F2"/>
    <w:rsid w:val="00974267"/>
    <w:rsid w:val="009742DD"/>
    <w:rsid w:val="00974323"/>
    <w:rsid w:val="00974340"/>
    <w:rsid w:val="00974350"/>
    <w:rsid w:val="0097436B"/>
    <w:rsid w:val="00974527"/>
    <w:rsid w:val="0097456F"/>
    <w:rsid w:val="009745F2"/>
    <w:rsid w:val="00974604"/>
    <w:rsid w:val="00974632"/>
    <w:rsid w:val="0097471A"/>
    <w:rsid w:val="00974766"/>
    <w:rsid w:val="009747C7"/>
    <w:rsid w:val="00974801"/>
    <w:rsid w:val="00974873"/>
    <w:rsid w:val="009748F0"/>
    <w:rsid w:val="009748F8"/>
    <w:rsid w:val="0097490E"/>
    <w:rsid w:val="00974987"/>
    <w:rsid w:val="009749A0"/>
    <w:rsid w:val="009749BA"/>
    <w:rsid w:val="009749C7"/>
    <w:rsid w:val="00974AB5"/>
    <w:rsid w:val="00974AE1"/>
    <w:rsid w:val="00974AE2"/>
    <w:rsid w:val="00974AF3"/>
    <w:rsid w:val="00974B04"/>
    <w:rsid w:val="00974B2C"/>
    <w:rsid w:val="00974B38"/>
    <w:rsid w:val="00974B55"/>
    <w:rsid w:val="00974BD4"/>
    <w:rsid w:val="00974CB1"/>
    <w:rsid w:val="00974CBA"/>
    <w:rsid w:val="00974CC6"/>
    <w:rsid w:val="00974D33"/>
    <w:rsid w:val="00974DE6"/>
    <w:rsid w:val="00974EF3"/>
    <w:rsid w:val="00974F04"/>
    <w:rsid w:val="00974F61"/>
    <w:rsid w:val="00975075"/>
    <w:rsid w:val="00975081"/>
    <w:rsid w:val="00975213"/>
    <w:rsid w:val="00975220"/>
    <w:rsid w:val="00975302"/>
    <w:rsid w:val="00975315"/>
    <w:rsid w:val="009753AF"/>
    <w:rsid w:val="009753CE"/>
    <w:rsid w:val="009753D5"/>
    <w:rsid w:val="009753E5"/>
    <w:rsid w:val="00975420"/>
    <w:rsid w:val="00975474"/>
    <w:rsid w:val="0097547F"/>
    <w:rsid w:val="009754E4"/>
    <w:rsid w:val="00975516"/>
    <w:rsid w:val="0097553E"/>
    <w:rsid w:val="009755C5"/>
    <w:rsid w:val="009756DB"/>
    <w:rsid w:val="00975720"/>
    <w:rsid w:val="00975799"/>
    <w:rsid w:val="009757A0"/>
    <w:rsid w:val="0097582F"/>
    <w:rsid w:val="00975875"/>
    <w:rsid w:val="00975944"/>
    <w:rsid w:val="00975963"/>
    <w:rsid w:val="0097596F"/>
    <w:rsid w:val="00975980"/>
    <w:rsid w:val="009759DA"/>
    <w:rsid w:val="00975A49"/>
    <w:rsid w:val="00975BE8"/>
    <w:rsid w:val="00975BFF"/>
    <w:rsid w:val="00975C5C"/>
    <w:rsid w:val="00975D89"/>
    <w:rsid w:val="00975E24"/>
    <w:rsid w:val="00975E3C"/>
    <w:rsid w:val="00975F9D"/>
    <w:rsid w:val="009760E9"/>
    <w:rsid w:val="00976125"/>
    <w:rsid w:val="00976132"/>
    <w:rsid w:val="00976133"/>
    <w:rsid w:val="00976167"/>
    <w:rsid w:val="00976183"/>
    <w:rsid w:val="009761E3"/>
    <w:rsid w:val="009762B6"/>
    <w:rsid w:val="009763F5"/>
    <w:rsid w:val="00976445"/>
    <w:rsid w:val="0097645B"/>
    <w:rsid w:val="0097647D"/>
    <w:rsid w:val="0097649A"/>
    <w:rsid w:val="0097654C"/>
    <w:rsid w:val="00976556"/>
    <w:rsid w:val="00976574"/>
    <w:rsid w:val="00976619"/>
    <w:rsid w:val="00976625"/>
    <w:rsid w:val="0097665E"/>
    <w:rsid w:val="009766C4"/>
    <w:rsid w:val="009766F0"/>
    <w:rsid w:val="0097672B"/>
    <w:rsid w:val="00976780"/>
    <w:rsid w:val="009767C1"/>
    <w:rsid w:val="009767C3"/>
    <w:rsid w:val="0097681B"/>
    <w:rsid w:val="0097682D"/>
    <w:rsid w:val="0097683E"/>
    <w:rsid w:val="0097688D"/>
    <w:rsid w:val="00976895"/>
    <w:rsid w:val="009768BC"/>
    <w:rsid w:val="00976924"/>
    <w:rsid w:val="00976945"/>
    <w:rsid w:val="009769CA"/>
    <w:rsid w:val="00976A18"/>
    <w:rsid w:val="00976B59"/>
    <w:rsid w:val="00976C21"/>
    <w:rsid w:val="00976C22"/>
    <w:rsid w:val="00976C89"/>
    <w:rsid w:val="00976CA5"/>
    <w:rsid w:val="00976CD6"/>
    <w:rsid w:val="00976DCA"/>
    <w:rsid w:val="00976DD6"/>
    <w:rsid w:val="00976E07"/>
    <w:rsid w:val="00976E26"/>
    <w:rsid w:val="00976E2A"/>
    <w:rsid w:val="00976E7B"/>
    <w:rsid w:val="00976ECE"/>
    <w:rsid w:val="00976EFC"/>
    <w:rsid w:val="00977095"/>
    <w:rsid w:val="00977122"/>
    <w:rsid w:val="00977179"/>
    <w:rsid w:val="0097721E"/>
    <w:rsid w:val="00977242"/>
    <w:rsid w:val="009772E6"/>
    <w:rsid w:val="00977301"/>
    <w:rsid w:val="00977327"/>
    <w:rsid w:val="0097742D"/>
    <w:rsid w:val="0097745C"/>
    <w:rsid w:val="00977471"/>
    <w:rsid w:val="009774A0"/>
    <w:rsid w:val="009774B6"/>
    <w:rsid w:val="0097755A"/>
    <w:rsid w:val="009775C0"/>
    <w:rsid w:val="0097760B"/>
    <w:rsid w:val="009776AE"/>
    <w:rsid w:val="009776BA"/>
    <w:rsid w:val="009776D2"/>
    <w:rsid w:val="00977705"/>
    <w:rsid w:val="0097787F"/>
    <w:rsid w:val="0097788B"/>
    <w:rsid w:val="009778A6"/>
    <w:rsid w:val="009778AF"/>
    <w:rsid w:val="00977A49"/>
    <w:rsid w:val="00977AE3"/>
    <w:rsid w:val="00977B07"/>
    <w:rsid w:val="00977B58"/>
    <w:rsid w:val="00977BAA"/>
    <w:rsid w:val="00977C0A"/>
    <w:rsid w:val="00977C70"/>
    <w:rsid w:val="00977CB7"/>
    <w:rsid w:val="00977D00"/>
    <w:rsid w:val="00977D84"/>
    <w:rsid w:val="00977DFD"/>
    <w:rsid w:val="00977E0B"/>
    <w:rsid w:val="00977ED7"/>
    <w:rsid w:val="00977F10"/>
    <w:rsid w:val="00977F2F"/>
    <w:rsid w:val="00977F47"/>
    <w:rsid w:val="0098006C"/>
    <w:rsid w:val="0098009D"/>
    <w:rsid w:val="00980101"/>
    <w:rsid w:val="00980134"/>
    <w:rsid w:val="00980147"/>
    <w:rsid w:val="00980165"/>
    <w:rsid w:val="00980169"/>
    <w:rsid w:val="00980207"/>
    <w:rsid w:val="0098025E"/>
    <w:rsid w:val="0098027E"/>
    <w:rsid w:val="009802A3"/>
    <w:rsid w:val="00980363"/>
    <w:rsid w:val="009804E5"/>
    <w:rsid w:val="009805C3"/>
    <w:rsid w:val="0098064A"/>
    <w:rsid w:val="009806A2"/>
    <w:rsid w:val="009806A8"/>
    <w:rsid w:val="009806FC"/>
    <w:rsid w:val="0098075B"/>
    <w:rsid w:val="00980794"/>
    <w:rsid w:val="009807D1"/>
    <w:rsid w:val="00980869"/>
    <w:rsid w:val="00980876"/>
    <w:rsid w:val="009808F9"/>
    <w:rsid w:val="009809C3"/>
    <w:rsid w:val="009809CB"/>
    <w:rsid w:val="00980A17"/>
    <w:rsid w:val="00980A4F"/>
    <w:rsid w:val="00980A65"/>
    <w:rsid w:val="00980AA9"/>
    <w:rsid w:val="00980ACF"/>
    <w:rsid w:val="00980AF5"/>
    <w:rsid w:val="00980B26"/>
    <w:rsid w:val="00980BF0"/>
    <w:rsid w:val="00980C12"/>
    <w:rsid w:val="00980C2B"/>
    <w:rsid w:val="00980C70"/>
    <w:rsid w:val="00980C7B"/>
    <w:rsid w:val="00980C85"/>
    <w:rsid w:val="00980C86"/>
    <w:rsid w:val="00980C94"/>
    <w:rsid w:val="00980DE1"/>
    <w:rsid w:val="00980ED5"/>
    <w:rsid w:val="00980F4C"/>
    <w:rsid w:val="00980F65"/>
    <w:rsid w:val="00980F94"/>
    <w:rsid w:val="00981087"/>
    <w:rsid w:val="009810A2"/>
    <w:rsid w:val="009810E7"/>
    <w:rsid w:val="00981137"/>
    <w:rsid w:val="00981142"/>
    <w:rsid w:val="00981194"/>
    <w:rsid w:val="00981231"/>
    <w:rsid w:val="00981233"/>
    <w:rsid w:val="0098129C"/>
    <w:rsid w:val="009812A7"/>
    <w:rsid w:val="00981357"/>
    <w:rsid w:val="00981376"/>
    <w:rsid w:val="009813C8"/>
    <w:rsid w:val="009813E1"/>
    <w:rsid w:val="00981425"/>
    <w:rsid w:val="00981464"/>
    <w:rsid w:val="0098146C"/>
    <w:rsid w:val="0098149B"/>
    <w:rsid w:val="009814BB"/>
    <w:rsid w:val="009814C0"/>
    <w:rsid w:val="009814C6"/>
    <w:rsid w:val="009814EE"/>
    <w:rsid w:val="009814F9"/>
    <w:rsid w:val="009814FD"/>
    <w:rsid w:val="00981537"/>
    <w:rsid w:val="0098164C"/>
    <w:rsid w:val="00981733"/>
    <w:rsid w:val="009817CF"/>
    <w:rsid w:val="00981836"/>
    <w:rsid w:val="009818AA"/>
    <w:rsid w:val="00981910"/>
    <w:rsid w:val="00981941"/>
    <w:rsid w:val="009819AB"/>
    <w:rsid w:val="009819DA"/>
    <w:rsid w:val="00981A78"/>
    <w:rsid w:val="00981A8E"/>
    <w:rsid w:val="00981AB6"/>
    <w:rsid w:val="00981AEB"/>
    <w:rsid w:val="00981AED"/>
    <w:rsid w:val="00981BAF"/>
    <w:rsid w:val="00981BB8"/>
    <w:rsid w:val="00981BF4"/>
    <w:rsid w:val="00981C0F"/>
    <w:rsid w:val="00981C2A"/>
    <w:rsid w:val="00981C5D"/>
    <w:rsid w:val="00981CF9"/>
    <w:rsid w:val="00981D4A"/>
    <w:rsid w:val="00981D95"/>
    <w:rsid w:val="00981DCF"/>
    <w:rsid w:val="00981DEB"/>
    <w:rsid w:val="00981DFC"/>
    <w:rsid w:val="00981E58"/>
    <w:rsid w:val="00981E68"/>
    <w:rsid w:val="00981FD7"/>
    <w:rsid w:val="0098201D"/>
    <w:rsid w:val="0098202B"/>
    <w:rsid w:val="0098204F"/>
    <w:rsid w:val="00982082"/>
    <w:rsid w:val="0098213C"/>
    <w:rsid w:val="0098217D"/>
    <w:rsid w:val="009822BD"/>
    <w:rsid w:val="009822EE"/>
    <w:rsid w:val="00982362"/>
    <w:rsid w:val="009823AB"/>
    <w:rsid w:val="00982481"/>
    <w:rsid w:val="009824EF"/>
    <w:rsid w:val="009825CC"/>
    <w:rsid w:val="00982660"/>
    <w:rsid w:val="00982666"/>
    <w:rsid w:val="00982812"/>
    <w:rsid w:val="0098285E"/>
    <w:rsid w:val="009828B1"/>
    <w:rsid w:val="00982949"/>
    <w:rsid w:val="0098297A"/>
    <w:rsid w:val="00982AEA"/>
    <w:rsid w:val="00982B17"/>
    <w:rsid w:val="00982B62"/>
    <w:rsid w:val="00982B89"/>
    <w:rsid w:val="00982BBB"/>
    <w:rsid w:val="00982BD5"/>
    <w:rsid w:val="00982C0C"/>
    <w:rsid w:val="00982C18"/>
    <w:rsid w:val="00982C88"/>
    <w:rsid w:val="00982CF9"/>
    <w:rsid w:val="00982D03"/>
    <w:rsid w:val="00982D8E"/>
    <w:rsid w:val="00982DE3"/>
    <w:rsid w:val="00982E04"/>
    <w:rsid w:val="00982E0B"/>
    <w:rsid w:val="00982E0F"/>
    <w:rsid w:val="00982E17"/>
    <w:rsid w:val="00982E66"/>
    <w:rsid w:val="00982E85"/>
    <w:rsid w:val="00982E8B"/>
    <w:rsid w:val="00982F23"/>
    <w:rsid w:val="00982F6D"/>
    <w:rsid w:val="00983035"/>
    <w:rsid w:val="00983126"/>
    <w:rsid w:val="00983159"/>
    <w:rsid w:val="00983223"/>
    <w:rsid w:val="00983264"/>
    <w:rsid w:val="009832E0"/>
    <w:rsid w:val="00983415"/>
    <w:rsid w:val="0098348F"/>
    <w:rsid w:val="0098349C"/>
    <w:rsid w:val="009834CC"/>
    <w:rsid w:val="0098350A"/>
    <w:rsid w:val="0098350C"/>
    <w:rsid w:val="0098350E"/>
    <w:rsid w:val="0098353F"/>
    <w:rsid w:val="00983574"/>
    <w:rsid w:val="00983579"/>
    <w:rsid w:val="00983580"/>
    <w:rsid w:val="009835D1"/>
    <w:rsid w:val="009835DC"/>
    <w:rsid w:val="00983699"/>
    <w:rsid w:val="0098371B"/>
    <w:rsid w:val="00983801"/>
    <w:rsid w:val="00983804"/>
    <w:rsid w:val="00983848"/>
    <w:rsid w:val="009838D9"/>
    <w:rsid w:val="0098392E"/>
    <w:rsid w:val="00983947"/>
    <w:rsid w:val="00983951"/>
    <w:rsid w:val="0098396A"/>
    <w:rsid w:val="0098397F"/>
    <w:rsid w:val="00983992"/>
    <w:rsid w:val="009839F8"/>
    <w:rsid w:val="00983A1E"/>
    <w:rsid w:val="00983A51"/>
    <w:rsid w:val="00983A57"/>
    <w:rsid w:val="00983AED"/>
    <w:rsid w:val="00983B7F"/>
    <w:rsid w:val="00983C9B"/>
    <w:rsid w:val="00983DAB"/>
    <w:rsid w:val="00983EC4"/>
    <w:rsid w:val="00983ED0"/>
    <w:rsid w:val="00983F17"/>
    <w:rsid w:val="00983F1F"/>
    <w:rsid w:val="00983F43"/>
    <w:rsid w:val="00983FD1"/>
    <w:rsid w:val="0098408C"/>
    <w:rsid w:val="00984098"/>
    <w:rsid w:val="009840DC"/>
    <w:rsid w:val="00984117"/>
    <w:rsid w:val="00984293"/>
    <w:rsid w:val="009842A6"/>
    <w:rsid w:val="0098434E"/>
    <w:rsid w:val="009843CE"/>
    <w:rsid w:val="0098443C"/>
    <w:rsid w:val="00984451"/>
    <w:rsid w:val="009844A5"/>
    <w:rsid w:val="0098451E"/>
    <w:rsid w:val="00984582"/>
    <w:rsid w:val="00984610"/>
    <w:rsid w:val="0098461D"/>
    <w:rsid w:val="00984644"/>
    <w:rsid w:val="0098468E"/>
    <w:rsid w:val="00984696"/>
    <w:rsid w:val="00984735"/>
    <w:rsid w:val="0098475E"/>
    <w:rsid w:val="0098478D"/>
    <w:rsid w:val="009847CC"/>
    <w:rsid w:val="009847D8"/>
    <w:rsid w:val="00984804"/>
    <w:rsid w:val="009848D6"/>
    <w:rsid w:val="009848F1"/>
    <w:rsid w:val="00984954"/>
    <w:rsid w:val="0098495A"/>
    <w:rsid w:val="00984983"/>
    <w:rsid w:val="009849E4"/>
    <w:rsid w:val="009849FE"/>
    <w:rsid w:val="00984A63"/>
    <w:rsid w:val="00984A78"/>
    <w:rsid w:val="00984A99"/>
    <w:rsid w:val="00984AA7"/>
    <w:rsid w:val="00984AF7"/>
    <w:rsid w:val="00984B2F"/>
    <w:rsid w:val="00984BB6"/>
    <w:rsid w:val="00984BB7"/>
    <w:rsid w:val="00984CFA"/>
    <w:rsid w:val="00984DA2"/>
    <w:rsid w:val="00984DDB"/>
    <w:rsid w:val="00984E39"/>
    <w:rsid w:val="00984E42"/>
    <w:rsid w:val="00984E7D"/>
    <w:rsid w:val="00984E86"/>
    <w:rsid w:val="00984F83"/>
    <w:rsid w:val="00984FC1"/>
    <w:rsid w:val="0098502A"/>
    <w:rsid w:val="0098507F"/>
    <w:rsid w:val="009850EA"/>
    <w:rsid w:val="009850F3"/>
    <w:rsid w:val="00985106"/>
    <w:rsid w:val="0098514E"/>
    <w:rsid w:val="009851D9"/>
    <w:rsid w:val="009851DD"/>
    <w:rsid w:val="009851EE"/>
    <w:rsid w:val="009851F0"/>
    <w:rsid w:val="00985235"/>
    <w:rsid w:val="009852BB"/>
    <w:rsid w:val="009852DF"/>
    <w:rsid w:val="00985386"/>
    <w:rsid w:val="009853B1"/>
    <w:rsid w:val="009853C3"/>
    <w:rsid w:val="009853FE"/>
    <w:rsid w:val="009853FF"/>
    <w:rsid w:val="00985458"/>
    <w:rsid w:val="009854E0"/>
    <w:rsid w:val="00985556"/>
    <w:rsid w:val="00985576"/>
    <w:rsid w:val="009855A8"/>
    <w:rsid w:val="0098563B"/>
    <w:rsid w:val="0098563E"/>
    <w:rsid w:val="009856A1"/>
    <w:rsid w:val="0098570D"/>
    <w:rsid w:val="00985745"/>
    <w:rsid w:val="0098576F"/>
    <w:rsid w:val="009857B3"/>
    <w:rsid w:val="009858CA"/>
    <w:rsid w:val="00985910"/>
    <w:rsid w:val="0098595C"/>
    <w:rsid w:val="00985A68"/>
    <w:rsid w:val="00985AA6"/>
    <w:rsid w:val="00985AD9"/>
    <w:rsid w:val="00985B26"/>
    <w:rsid w:val="00985BA4"/>
    <w:rsid w:val="00985BAE"/>
    <w:rsid w:val="00985C35"/>
    <w:rsid w:val="00985C7F"/>
    <w:rsid w:val="00985CD3"/>
    <w:rsid w:val="00985E1A"/>
    <w:rsid w:val="00985E3A"/>
    <w:rsid w:val="00985E90"/>
    <w:rsid w:val="00985F8B"/>
    <w:rsid w:val="00985F8E"/>
    <w:rsid w:val="00985FA2"/>
    <w:rsid w:val="00985FE9"/>
    <w:rsid w:val="00985FEB"/>
    <w:rsid w:val="00985FEE"/>
    <w:rsid w:val="0098601E"/>
    <w:rsid w:val="00986028"/>
    <w:rsid w:val="009860AC"/>
    <w:rsid w:val="0098610C"/>
    <w:rsid w:val="0098613C"/>
    <w:rsid w:val="00986164"/>
    <w:rsid w:val="0098617F"/>
    <w:rsid w:val="009861AE"/>
    <w:rsid w:val="0098628C"/>
    <w:rsid w:val="009862B0"/>
    <w:rsid w:val="009862DD"/>
    <w:rsid w:val="0098631E"/>
    <w:rsid w:val="0098633F"/>
    <w:rsid w:val="009863FA"/>
    <w:rsid w:val="0098641D"/>
    <w:rsid w:val="0098658B"/>
    <w:rsid w:val="009865AA"/>
    <w:rsid w:val="009865DD"/>
    <w:rsid w:val="009865EA"/>
    <w:rsid w:val="009865ED"/>
    <w:rsid w:val="00986613"/>
    <w:rsid w:val="00986696"/>
    <w:rsid w:val="009866EE"/>
    <w:rsid w:val="00986709"/>
    <w:rsid w:val="00986715"/>
    <w:rsid w:val="00986751"/>
    <w:rsid w:val="00986813"/>
    <w:rsid w:val="0098681F"/>
    <w:rsid w:val="0098685A"/>
    <w:rsid w:val="00986870"/>
    <w:rsid w:val="00986881"/>
    <w:rsid w:val="0098689F"/>
    <w:rsid w:val="00986A15"/>
    <w:rsid w:val="00986A60"/>
    <w:rsid w:val="00986AD3"/>
    <w:rsid w:val="00986B3D"/>
    <w:rsid w:val="00986B9B"/>
    <w:rsid w:val="00986BF6"/>
    <w:rsid w:val="00986C8E"/>
    <w:rsid w:val="00986C9F"/>
    <w:rsid w:val="00986CB6"/>
    <w:rsid w:val="00986CEB"/>
    <w:rsid w:val="00986D9B"/>
    <w:rsid w:val="00986DAF"/>
    <w:rsid w:val="00986DE8"/>
    <w:rsid w:val="00986DFA"/>
    <w:rsid w:val="00986E06"/>
    <w:rsid w:val="00986E18"/>
    <w:rsid w:val="00986E8F"/>
    <w:rsid w:val="00986EB2"/>
    <w:rsid w:val="00986F0D"/>
    <w:rsid w:val="00986F56"/>
    <w:rsid w:val="00986FB4"/>
    <w:rsid w:val="00986FFB"/>
    <w:rsid w:val="00987000"/>
    <w:rsid w:val="0098708E"/>
    <w:rsid w:val="009870BD"/>
    <w:rsid w:val="009870CE"/>
    <w:rsid w:val="00987187"/>
    <w:rsid w:val="00987195"/>
    <w:rsid w:val="00987197"/>
    <w:rsid w:val="0098719F"/>
    <w:rsid w:val="00987234"/>
    <w:rsid w:val="00987293"/>
    <w:rsid w:val="009872C2"/>
    <w:rsid w:val="009872E3"/>
    <w:rsid w:val="00987341"/>
    <w:rsid w:val="0098735A"/>
    <w:rsid w:val="009873C2"/>
    <w:rsid w:val="009873EB"/>
    <w:rsid w:val="009873F3"/>
    <w:rsid w:val="0098740C"/>
    <w:rsid w:val="0098744E"/>
    <w:rsid w:val="0098747F"/>
    <w:rsid w:val="009874A0"/>
    <w:rsid w:val="00987517"/>
    <w:rsid w:val="0098752E"/>
    <w:rsid w:val="00987566"/>
    <w:rsid w:val="0098759A"/>
    <w:rsid w:val="0098759E"/>
    <w:rsid w:val="009875E1"/>
    <w:rsid w:val="009875FA"/>
    <w:rsid w:val="00987672"/>
    <w:rsid w:val="009876E6"/>
    <w:rsid w:val="00987711"/>
    <w:rsid w:val="00987715"/>
    <w:rsid w:val="00987739"/>
    <w:rsid w:val="009877C7"/>
    <w:rsid w:val="0098789B"/>
    <w:rsid w:val="009878C1"/>
    <w:rsid w:val="00987937"/>
    <w:rsid w:val="00987987"/>
    <w:rsid w:val="009879BC"/>
    <w:rsid w:val="00987A49"/>
    <w:rsid w:val="00987B99"/>
    <w:rsid w:val="00987BAE"/>
    <w:rsid w:val="00987BB7"/>
    <w:rsid w:val="00987BD3"/>
    <w:rsid w:val="00987BFD"/>
    <w:rsid w:val="00987D35"/>
    <w:rsid w:val="00987D4E"/>
    <w:rsid w:val="00987D4F"/>
    <w:rsid w:val="00987DBC"/>
    <w:rsid w:val="00987E11"/>
    <w:rsid w:val="00987E42"/>
    <w:rsid w:val="00987F0C"/>
    <w:rsid w:val="00987FC9"/>
    <w:rsid w:val="00987FFA"/>
    <w:rsid w:val="0099001B"/>
    <w:rsid w:val="00990025"/>
    <w:rsid w:val="0099004C"/>
    <w:rsid w:val="0099008E"/>
    <w:rsid w:val="0099010B"/>
    <w:rsid w:val="0099018C"/>
    <w:rsid w:val="0099018E"/>
    <w:rsid w:val="00990198"/>
    <w:rsid w:val="009901D2"/>
    <w:rsid w:val="00990250"/>
    <w:rsid w:val="00990303"/>
    <w:rsid w:val="0099030F"/>
    <w:rsid w:val="0099031D"/>
    <w:rsid w:val="0099033C"/>
    <w:rsid w:val="00990341"/>
    <w:rsid w:val="009903FB"/>
    <w:rsid w:val="00990482"/>
    <w:rsid w:val="00990495"/>
    <w:rsid w:val="009904F0"/>
    <w:rsid w:val="009905C4"/>
    <w:rsid w:val="009905D8"/>
    <w:rsid w:val="00990644"/>
    <w:rsid w:val="0099068B"/>
    <w:rsid w:val="009906AA"/>
    <w:rsid w:val="009907A1"/>
    <w:rsid w:val="0099080A"/>
    <w:rsid w:val="00990949"/>
    <w:rsid w:val="0099096E"/>
    <w:rsid w:val="0099098D"/>
    <w:rsid w:val="00990A04"/>
    <w:rsid w:val="00990A39"/>
    <w:rsid w:val="00990A47"/>
    <w:rsid w:val="00990A5B"/>
    <w:rsid w:val="00990B0E"/>
    <w:rsid w:val="00990B39"/>
    <w:rsid w:val="00990B47"/>
    <w:rsid w:val="00990B72"/>
    <w:rsid w:val="00990BCE"/>
    <w:rsid w:val="00990BD4"/>
    <w:rsid w:val="00990CE4"/>
    <w:rsid w:val="00990D31"/>
    <w:rsid w:val="00990D86"/>
    <w:rsid w:val="00990D96"/>
    <w:rsid w:val="00990E74"/>
    <w:rsid w:val="00990EB3"/>
    <w:rsid w:val="00990EC6"/>
    <w:rsid w:val="00990EFD"/>
    <w:rsid w:val="00990F32"/>
    <w:rsid w:val="00990F54"/>
    <w:rsid w:val="00990FD1"/>
    <w:rsid w:val="00991021"/>
    <w:rsid w:val="00991039"/>
    <w:rsid w:val="0099106F"/>
    <w:rsid w:val="00991101"/>
    <w:rsid w:val="009911AA"/>
    <w:rsid w:val="00991216"/>
    <w:rsid w:val="00991284"/>
    <w:rsid w:val="00991294"/>
    <w:rsid w:val="009912A1"/>
    <w:rsid w:val="0099130A"/>
    <w:rsid w:val="0099130F"/>
    <w:rsid w:val="00991319"/>
    <w:rsid w:val="0099131A"/>
    <w:rsid w:val="00991341"/>
    <w:rsid w:val="0099142B"/>
    <w:rsid w:val="00991489"/>
    <w:rsid w:val="0099148B"/>
    <w:rsid w:val="009914A8"/>
    <w:rsid w:val="0099151A"/>
    <w:rsid w:val="00991573"/>
    <w:rsid w:val="00991589"/>
    <w:rsid w:val="009915A4"/>
    <w:rsid w:val="009915AA"/>
    <w:rsid w:val="009915C5"/>
    <w:rsid w:val="009915DB"/>
    <w:rsid w:val="0099169F"/>
    <w:rsid w:val="0099170A"/>
    <w:rsid w:val="00991743"/>
    <w:rsid w:val="0099176C"/>
    <w:rsid w:val="009917D4"/>
    <w:rsid w:val="009917E2"/>
    <w:rsid w:val="0099183C"/>
    <w:rsid w:val="00991861"/>
    <w:rsid w:val="0099187F"/>
    <w:rsid w:val="009918BA"/>
    <w:rsid w:val="0099195B"/>
    <w:rsid w:val="00991989"/>
    <w:rsid w:val="0099199E"/>
    <w:rsid w:val="00991A3A"/>
    <w:rsid w:val="00991A91"/>
    <w:rsid w:val="00991AAC"/>
    <w:rsid w:val="00991AB9"/>
    <w:rsid w:val="00991ACB"/>
    <w:rsid w:val="00991AE0"/>
    <w:rsid w:val="00991B7C"/>
    <w:rsid w:val="00991B9F"/>
    <w:rsid w:val="00991BDB"/>
    <w:rsid w:val="00991D63"/>
    <w:rsid w:val="00991E0C"/>
    <w:rsid w:val="00991E12"/>
    <w:rsid w:val="00991E23"/>
    <w:rsid w:val="00991E2E"/>
    <w:rsid w:val="00991EA5"/>
    <w:rsid w:val="00991EB2"/>
    <w:rsid w:val="00991F43"/>
    <w:rsid w:val="00991FC2"/>
    <w:rsid w:val="00992042"/>
    <w:rsid w:val="0099206C"/>
    <w:rsid w:val="00992081"/>
    <w:rsid w:val="009920DC"/>
    <w:rsid w:val="009920E1"/>
    <w:rsid w:val="009921D3"/>
    <w:rsid w:val="0099220E"/>
    <w:rsid w:val="0099224C"/>
    <w:rsid w:val="009922BA"/>
    <w:rsid w:val="009922F8"/>
    <w:rsid w:val="00992367"/>
    <w:rsid w:val="009923B9"/>
    <w:rsid w:val="0099243E"/>
    <w:rsid w:val="00992452"/>
    <w:rsid w:val="009924EE"/>
    <w:rsid w:val="00992504"/>
    <w:rsid w:val="0099254D"/>
    <w:rsid w:val="00992574"/>
    <w:rsid w:val="009925C4"/>
    <w:rsid w:val="009925FD"/>
    <w:rsid w:val="00992630"/>
    <w:rsid w:val="0099268B"/>
    <w:rsid w:val="00992705"/>
    <w:rsid w:val="00992779"/>
    <w:rsid w:val="009927C7"/>
    <w:rsid w:val="009927FF"/>
    <w:rsid w:val="00992876"/>
    <w:rsid w:val="00992890"/>
    <w:rsid w:val="009928A9"/>
    <w:rsid w:val="00992921"/>
    <w:rsid w:val="0099292F"/>
    <w:rsid w:val="0099299B"/>
    <w:rsid w:val="009929A8"/>
    <w:rsid w:val="00992A0A"/>
    <w:rsid w:val="00992A0C"/>
    <w:rsid w:val="00992A61"/>
    <w:rsid w:val="00992AAF"/>
    <w:rsid w:val="00992B64"/>
    <w:rsid w:val="00992B8E"/>
    <w:rsid w:val="00992B9C"/>
    <w:rsid w:val="00992BC5"/>
    <w:rsid w:val="00992BF8"/>
    <w:rsid w:val="00992C1F"/>
    <w:rsid w:val="00992C93"/>
    <w:rsid w:val="00992E99"/>
    <w:rsid w:val="00992F4E"/>
    <w:rsid w:val="00992F65"/>
    <w:rsid w:val="00992FAE"/>
    <w:rsid w:val="0099301C"/>
    <w:rsid w:val="00993067"/>
    <w:rsid w:val="00993149"/>
    <w:rsid w:val="00993167"/>
    <w:rsid w:val="009931C8"/>
    <w:rsid w:val="009931EB"/>
    <w:rsid w:val="009931F0"/>
    <w:rsid w:val="009932E9"/>
    <w:rsid w:val="0099333B"/>
    <w:rsid w:val="00993357"/>
    <w:rsid w:val="0099338C"/>
    <w:rsid w:val="009933FD"/>
    <w:rsid w:val="00993414"/>
    <w:rsid w:val="00993435"/>
    <w:rsid w:val="0099346B"/>
    <w:rsid w:val="009934F2"/>
    <w:rsid w:val="009935A9"/>
    <w:rsid w:val="009935E1"/>
    <w:rsid w:val="00993619"/>
    <w:rsid w:val="00993635"/>
    <w:rsid w:val="0099367D"/>
    <w:rsid w:val="009936EE"/>
    <w:rsid w:val="009936F4"/>
    <w:rsid w:val="0099374A"/>
    <w:rsid w:val="00993795"/>
    <w:rsid w:val="009937B2"/>
    <w:rsid w:val="009937C0"/>
    <w:rsid w:val="009937ED"/>
    <w:rsid w:val="0099392A"/>
    <w:rsid w:val="0099393F"/>
    <w:rsid w:val="0099396B"/>
    <w:rsid w:val="009939CD"/>
    <w:rsid w:val="00993A7C"/>
    <w:rsid w:val="00993A7E"/>
    <w:rsid w:val="00993A9C"/>
    <w:rsid w:val="00993ACC"/>
    <w:rsid w:val="00993AFD"/>
    <w:rsid w:val="00993B00"/>
    <w:rsid w:val="00993B06"/>
    <w:rsid w:val="00993B2E"/>
    <w:rsid w:val="00993B4D"/>
    <w:rsid w:val="00993B68"/>
    <w:rsid w:val="00993B7C"/>
    <w:rsid w:val="00993B9A"/>
    <w:rsid w:val="00993C25"/>
    <w:rsid w:val="00993C90"/>
    <w:rsid w:val="00993CB8"/>
    <w:rsid w:val="00993D14"/>
    <w:rsid w:val="00993D38"/>
    <w:rsid w:val="00993DA4"/>
    <w:rsid w:val="00993E00"/>
    <w:rsid w:val="00993E31"/>
    <w:rsid w:val="00993E49"/>
    <w:rsid w:val="00993F30"/>
    <w:rsid w:val="00994085"/>
    <w:rsid w:val="00994175"/>
    <w:rsid w:val="009941FD"/>
    <w:rsid w:val="00994204"/>
    <w:rsid w:val="00994228"/>
    <w:rsid w:val="0099427E"/>
    <w:rsid w:val="009942BD"/>
    <w:rsid w:val="009942EF"/>
    <w:rsid w:val="00994326"/>
    <w:rsid w:val="0099436F"/>
    <w:rsid w:val="009943DD"/>
    <w:rsid w:val="009943EE"/>
    <w:rsid w:val="00994408"/>
    <w:rsid w:val="0099441B"/>
    <w:rsid w:val="0099441D"/>
    <w:rsid w:val="00994432"/>
    <w:rsid w:val="00994482"/>
    <w:rsid w:val="00994491"/>
    <w:rsid w:val="009944A0"/>
    <w:rsid w:val="009944DC"/>
    <w:rsid w:val="009944F0"/>
    <w:rsid w:val="009944FF"/>
    <w:rsid w:val="0099450B"/>
    <w:rsid w:val="00994515"/>
    <w:rsid w:val="00994549"/>
    <w:rsid w:val="00994561"/>
    <w:rsid w:val="00994598"/>
    <w:rsid w:val="009946D8"/>
    <w:rsid w:val="0099470A"/>
    <w:rsid w:val="009947DA"/>
    <w:rsid w:val="00994869"/>
    <w:rsid w:val="0099486C"/>
    <w:rsid w:val="009948B5"/>
    <w:rsid w:val="009948CB"/>
    <w:rsid w:val="0099491B"/>
    <w:rsid w:val="0099492A"/>
    <w:rsid w:val="0099497D"/>
    <w:rsid w:val="0099499C"/>
    <w:rsid w:val="009949DC"/>
    <w:rsid w:val="00994A10"/>
    <w:rsid w:val="00994B25"/>
    <w:rsid w:val="00994B58"/>
    <w:rsid w:val="00994B69"/>
    <w:rsid w:val="00994B7F"/>
    <w:rsid w:val="00994B8F"/>
    <w:rsid w:val="00994BB7"/>
    <w:rsid w:val="00994BF6"/>
    <w:rsid w:val="00994C48"/>
    <w:rsid w:val="00994C5C"/>
    <w:rsid w:val="00994C8D"/>
    <w:rsid w:val="00994DAC"/>
    <w:rsid w:val="00994DAE"/>
    <w:rsid w:val="00994DB9"/>
    <w:rsid w:val="00994E44"/>
    <w:rsid w:val="00994EDA"/>
    <w:rsid w:val="00994EE1"/>
    <w:rsid w:val="00994F16"/>
    <w:rsid w:val="00994FED"/>
    <w:rsid w:val="009950F9"/>
    <w:rsid w:val="00995121"/>
    <w:rsid w:val="00995158"/>
    <w:rsid w:val="00995197"/>
    <w:rsid w:val="009952E4"/>
    <w:rsid w:val="0099534A"/>
    <w:rsid w:val="00995372"/>
    <w:rsid w:val="00995384"/>
    <w:rsid w:val="0099545B"/>
    <w:rsid w:val="009954B1"/>
    <w:rsid w:val="0099554D"/>
    <w:rsid w:val="00995581"/>
    <w:rsid w:val="00995591"/>
    <w:rsid w:val="00995593"/>
    <w:rsid w:val="009955A4"/>
    <w:rsid w:val="009955C3"/>
    <w:rsid w:val="009955DC"/>
    <w:rsid w:val="009955EC"/>
    <w:rsid w:val="009955FE"/>
    <w:rsid w:val="0099561B"/>
    <w:rsid w:val="00995626"/>
    <w:rsid w:val="009956BC"/>
    <w:rsid w:val="009956F4"/>
    <w:rsid w:val="00995712"/>
    <w:rsid w:val="009957D6"/>
    <w:rsid w:val="009957D8"/>
    <w:rsid w:val="00995811"/>
    <w:rsid w:val="0099583A"/>
    <w:rsid w:val="009958E1"/>
    <w:rsid w:val="009959FC"/>
    <w:rsid w:val="00995A7D"/>
    <w:rsid w:val="00995AF5"/>
    <w:rsid w:val="00995B15"/>
    <w:rsid w:val="00995B3F"/>
    <w:rsid w:val="00995BFF"/>
    <w:rsid w:val="00995C1E"/>
    <w:rsid w:val="00995C3A"/>
    <w:rsid w:val="00995C8F"/>
    <w:rsid w:val="00995CB1"/>
    <w:rsid w:val="00995DC8"/>
    <w:rsid w:val="00995DEF"/>
    <w:rsid w:val="00995E89"/>
    <w:rsid w:val="00995F57"/>
    <w:rsid w:val="00995FA1"/>
    <w:rsid w:val="00995FDD"/>
    <w:rsid w:val="00996000"/>
    <w:rsid w:val="00996014"/>
    <w:rsid w:val="00996065"/>
    <w:rsid w:val="009960D6"/>
    <w:rsid w:val="009960E2"/>
    <w:rsid w:val="009960F8"/>
    <w:rsid w:val="009961D7"/>
    <w:rsid w:val="009961D8"/>
    <w:rsid w:val="0099627D"/>
    <w:rsid w:val="00996317"/>
    <w:rsid w:val="009963B0"/>
    <w:rsid w:val="009963B7"/>
    <w:rsid w:val="009963C9"/>
    <w:rsid w:val="0099641D"/>
    <w:rsid w:val="0099661C"/>
    <w:rsid w:val="00996630"/>
    <w:rsid w:val="00996640"/>
    <w:rsid w:val="0099668E"/>
    <w:rsid w:val="00996710"/>
    <w:rsid w:val="00996771"/>
    <w:rsid w:val="00996810"/>
    <w:rsid w:val="0099682B"/>
    <w:rsid w:val="00996869"/>
    <w:rsid w:val="009968B2"/>
    <w:rsid w:val="009968FF"/>
    <w:rsid w:val="0099697C"/>
    <w:rsid w:val="009969A3"/>
    <w:rsid w:val="00996A1E"/>
    <w:rsid w:val="00996A27"/>
    <w:rsid w:val="00996AA4"/>
    <w:rsid w:val="00996AFF"/>
    <w:rsid w:val="00996B23"/>
    <w:rsid w:val="00996B5D"/>
    <w:rsid w:val="00996C4C"/>
    <w:rsid w:val="00996C74"/>
    <w:rsid w:val="00996C9A"/>
    <w:rsid w:val="00996CB5"/>
    <w:rsid w:val="00996D5C"/>
    <w:rsid w:val="00996D62"/>
    <w:rsid w:val="00996D73"/>
    <w:rsid w:val="00996DF4"/>
    <w:rsid w:val="00996EE6"/>
    <w:rsid w:val="00996F2F"/>
    <w:rsid w:val="00996F7C"/>
    <w:rsid w:val="00997044"/>
    <w:rsid w:val="00997076"/>
    <w:rsid w:val="00997262"/>
    <w:rsid w:val="00997276"/>
    <w:rsid w:val="009972A6"/>
    <w:rsid w:val="009972B6"/>
    <w:rsid w:val="00997328"/>
    <w:rsid w:val="00997364"/>
    <w:rsid w:val="00997388"/>
    <w:rsid w:val="009973ED"/>
    <w:rsid w:val="00997401"/>
    <w:rsid w:val="0099748F"/>
    <w:rsid w:val="00997502"/>
    <w:rsid w:val="0099752D"/>
    <w:rsid w:val="00997546"/>
    <w:rsid w:val="00997594"/>
    <w:rsid w:val="00997603"/>
    <w:rsid w:val="0099761F"/>
    <w:rsid w:val="00997620"/>
    <w:rsid w:val="0099763F"/>
    <w:rsid w:val="00997700"/>
    <w:rsid w:val="00997728"/>
    <w:rsid w:val="0099773F"/>
    <w:rsid w:val="00997755"/>
    <w:rsid w:val="009978F4"/>
    <w:rsid w:val="009978FE"/>
    <w:rsid w:val="0099790D"/>
    <w:rsid w:val="0099795B"/>
    <w:rsid w:val="0099796C"/>
    <w:rsid w:val="009979B9"/>
    <w:rsid w:val="009979CC"/>
    <w:rsid w:val="009979E4"/>
    <w:rsid w:val="009979F0"/>
    <w:rsid w:val="00997A05"/>
    <w:rsid w:val="00997A6D"/>
    <w:rsid w:val="00997AF1"/>
    <w:rsid w:val="00997B5D"/>
    <w:rsid w:val="00997C0A"/>
    <w:rsid w:val="00997C51"/>
    <w:rsid w:val="00997D19"/>
    <w:rsid w:val="00997D20"/>
    <w:rsid w:val="00997D50"/>
    <w:rsid w:val="00997D90"/>
    <w:rsid w:val="00997E70"/>
    <w:rsid w:val="00997E8E"/>
    <w:rsid w:val="00997E90"/>
    <w:rsid w:val="00997ED6"/>
    <w:rsid w:val="00997F0F"/>
    <w:rsid w:val="00997F3B"/>
    <w:rsid w:val="00997F64"/>
    <w:rsid w:val="00997F69"/>
    <w:rsid w:val="00997FDD"/>
    <w:rsid w:val="009A0048"/>
    <w:rsid w:val="009A0095"/>
    <w:rsid w:val="009A0169"/>
    <w:rsid w:val="009A01F9"/>
    <w:rsid w:val="009A0216"/>
    <w:rsid w:val="009A028E"/>
    <w:rsid w:val="009A029D"/>
    <w:rsid w:val="009A0331"/>
    <w:rsid w:val="009A0339"/>
    <w:rsid w:val="009A0356"/>
    <w:rsid w:val="009A037F"/>
    <w:rsid w:val="009A047E"/>
    <w:rsid w:val="009A0492"/>
    <w:rsid w:val="009A04C3"/>
    <w:rsid w:val="009A053C"/>
    <w:rsid w:val="009A0577"/>
    <w:rsid w:val="009A0618"/>
    <w:rsid w:val="009A0697"/>
    <w:rsid w:val="009A069C"/>
    <w:rsid w:val="009A06A2"/>
    <w:rsid w:val="009A06B2"/>
    <w:rsid w:val="009A074A"/>
    <w:rsid w:val="009A075E"/>
    <w:rsid w:val="009A07CF"/>
    <w:rsid w:val="009A0810"/>
    <w:rsid w:val="009A083E"/>
    <w:rsid w:val="009A087D"/>
    <w:rsid w:val="009A08DB"/>
    <w:rsid w:val="009A0A41"/>
    <w:rsid w:val="009A0C47"/>
    <w:rsid w:val="009A0C49"/>
    <w:rsid w:val="009A0DA0"/>
    <w:rsid w:val="009A0DB3"/>
    <w:rsid w:val="009A0DCA"/>
    <w:rsid w:val="009A0E46"/>
    <w:rsid w:val="009A0EBD"/>
    <w:rsid w:val="009A0ECE"/>
    <w:rsid w:val="009A0F3D"/>
    <w:rsid w:val="009A1018"/>
    <w:rsid w:val="009A103A"/>
    <w:rsid w:val="009A11EE"/>
    <w:rsid w:val="009A1273"/>
    <w:rsid w:val="009A127C"/>
    <w:rsid w:val="009A129D"/>
    <w:rsid w:val="009A1351"/>
    <w:rsid w:val="009A1424"/>
    <w:rsid w:val="009A14A2"/>
    <w:rsid w:val="009A14D3"/>
    <w:rsid w:val="009A150F"/>
    <w:rsid w:val="009A1534"/>
    <w:rsid w:val="009A1580"/>
    <w:rsid w:val="009A15AE"/>
    <w:rsid w:val="009A15BC"/>
    <w:rsid w:val="009A1604"/>
    <w:rsid w:val="009A165F"/>
    <w:rsid w:val="009A17AE"/>
    <w:rsid w:val="009A17BE"/>
    <w:rsid w:val="009A1801"/>
    <w:rsid w:val="009A187A"/>
    <w:rsid w:val="009A1897"/>
    <w:rsid w:val="009A191C"/>
    <w:rsid w:val="009A191F"/>
    <w:rsid w:val="009A192D"/>
    <w:rsid w:val="009A193B"/>
    <w:rsid w:val="009A1950"/>
    <w:rsid w:val="009A19E6"/>
    <w:rsid w:val="009A1A89"/>
    <w:rsid w:val="009A1A99"/>
    <w:rsid w:val="009A1AAC"/>
    <w:rsid w:val="009A1ABD"/>
    <w:rsid w:val="009A1B00"/>
    <w:rsid w:val="009A1B0C"/>
    <w:rsid w:val="009A1B7F"/>
    <w:rsid w:val="009A1BB7"/>
    <w:rsid w:val="009A1BE5"/>
    <w:rsid w:val="009A1C02"/>
    <w:rsid w:val="009A1C10"/>
    <w:rsid w:val="009A1C33"/>
    <w:rsid w:val="009A1C48"/>
    <w:rsid w:val="009A1CF0"/>
    <w:rsid w:val="009A1D36"/>
    <w:rsid w:val="009A1D62"/>
    <w:rsid w:val="009A1DA4"/>
    <w:rsid w:val="009A1E01"/>
    <w:rsid w:val="009A1E64"/>
    <w:rsid w:val="009A1EDC"/>
    <w:rsid w:val="009A1F89"/>
    <w:rsid w:val="009A2012"/>
    <w:rsid w:val="009A2025"/>
    <w:rsid w:val="009A2189"/>
    <w:rsid w:val="009A21CD"/>
    <w:rsid w:val="009A2219"/>
    <w:rsid w:val="009A2243"/>
    <w:rsid w:val="009A228E"/>
    <w:rsid w:val="009A22A1"/>
    <w:rsid w:val="009A2388"/>
    <w:rsid w:val="009A23A0"/>
    <w:rsid w:val="009A23B1"/>
    <w:rsid w:val="009A23DA"/>
    <w:rsid w:val="009A2447"/>
    <w:rsid w:val="009A2473"/>
    <w:rsid w:val="009A24E1"/>
    <w:rsid w:val="009A24F2"/>
    <w:rsid w:val="009A254E"/>
    <w:rsid w:val="009A25C9"/>
    <w:rsid w:val="009A261A"/>
    <w:rsid w:val="009A264B"/>
    <w:rsid w:val="009A2670"/>
    <w:rsid w:val="009A2686"/>
    <w:rsid w:val="009A269F"/>
    <w:rsid w:val="009A26D6"/>
    <w:rsid w:val="009A2747"/>
    <w:rsid w:val="009A27C6"/>
    <w:rsid w:val="009A27CA"/>
    <w:rsid w:val="009A27E3"/>
    <w:rsid w:val="009A28A3"/>
    <w:rsid w:val="009A28A4"/>
    <w:rsid w:val="009A2A66"/>
    <w:rsid w:val="009A2A7B"/>
    <w:rsid w:val="009A2BC1"/>
    <w:rsid w:val="009A2BE8"/>
    <w:rsid w:val="009A2C67"/>
    <w:rsid w:val="009A2C75"/>
    <w:rsid w:val="009A2C99"/>
    <w:rsid w:val="009A2CC0"/>
    <w:rsid w:val="009A2D6D"/>
    <w:rsid w:val="009A2E17"/>
    <w:rsid w:val="009A2E1B"/>
    <w:rsid w:val="009A2E2C"/>
    <w:rsid w:val="009A2E32"/>
    <w:rsid w:val="009A2E52"/>
    <w:rsid w:val="009A2EAF"/>
    <w:rsid w:val="009A2EEA"/>
    <w:rsid w:val="009A2F39"/>
    <w:rsid w:val="009A2F61"/>
    <w:rsid w:val="009A2F63"/>
    <w:rsid w:val="009A2F7B"/>
    <w:rsid w:val="009A3047"/>
    <w:rsid w:val="009A308C"/>
    <w:rsid w:val="009A3096"/>
    <w:rsid w:val="009A30A0"/>
    <w:rsid w:val="009A3110"/>
    <w:rsid w:val="009A312A"/>
    <w:rsid w:val="009A3148"/>
    <w:rsid w:val="009A316C"/>
    <w:rsid w:val="009A31A5"/>
    <w:rsid w:val="009A31C3"/>
    <w:rsid w:val="009A31E2"/>
    <w:rsid w:val="009A31FB"/>
    <w:rsid w:val="009A3210"/>
    <w:rsid w:val="009A321E"/>
    <w:rsid w:val="009A32C6"/>
    <w:rsid w:val="009A32ED"/>
    <w:rsid w:val="009A32F2"/>
    <w:rsid w:val="009A3364"/>
    <w:rsid w:val="009A3374"/>
    <w:rsid w:val="009A337B"/>
    <w:rsid w:val="009A3452"/>
    <w:rsid w:val="009A34A9"/>
    <w:rsid w:val="009A34C3"/>
    <w:rsid w:val="009A351B"/>
    <w:rsid w:val="009A354C"/>
    <w:rsid w:val="009A3568"/>
    <w:rsid w:val="009A3578"/>
    <w:rsid w:val="009A35BD"/>
    <w:rsid w:val="009A36DF"/>
    <w:rsid w:val="009A3725"/>
    <w:rsid w:val="009A3728"/>
    <w:rsid w:val="009A37A2"/>
    <w:rsid w:val="009A37ED"/>
    <w:rsid w:val="009A382C"/>
    <w:rsid w:val="009A3892"/>
    <w:rsid w:val="009A3896"/>
    <w:rsid w:val="009A38A0"/>
    <w:rsid w:val="009A38C0"/>
    <w:rsid w:val="009A3900"/>
    <w:rsid w:val="009A3905"/>
    <w:rsid w:val="009A3930"/>
    <w:rsid w:val="009A3A7D"/>
    <w:rsid w:val="009A3A9C"/>
    <w:rsid w:val="009A3AC9"/>
    <w:rsid w:val="009A3B16"/>
    <w:rsid w:val="009A3B30"/>
    <w:rsid w:val="009A3C3A"/>
    <w:rsid w:val="009A3C6A"/>
    <w:rsid w:val="009A3CCB"/>
    <w:rsid w:val="009A3CFD"/>
    <w:rsid w:val="009A3CFE"/>
    <w:rsid w:val="009A3D3C"/>
    <w:rsid w:val="009A3D56"/>
    <w:rsid w:val="009A3D89"/>
    <w:rsid w:val="009A3D91"/>
    <w:rsid w:val="009A3D9E"/>
    <w:rsid w:val="009A3DB8"/>
    <w:rsid w:val="009A3DBC"/>
    <w:rsid w:val="009A3DBD"/>
    <w:rsid w:val="009A3E65"/>
    <w:rsid w:val="009A3EA6"/>
    <w:rsid w:val="009A3F1E"/>
    <w:rsid w:val="009A3FE7"/>
    <w:rsid w:val="009A4054"/>
    <w:rsid w:val="009A40AA"/>
    <w:rsid w:val="009A4113"/>
    <w:rsid w:val="009A4168"/>
    <w:rsid w:val="009A4192"/>
    <w:rsid w:val="009A41C1"/>
    <w:rsid w:val="009A420B"/>
    <w:rsid w:val="009A4281"/>
    <w:rsid w:val="009A42B2"/>
    <w:rsid w:val="009A42F0"/>
    <w:rsid w:val="009A4366"/>
    <w:rsid w:val="009A43CA"/>
    <w:rsid w:val="009A43D9"/>
    <w:rsid w:val="009A4426"/>
    <w:rsid w:val="009A44B9"/>
    <w:rsid w:val="009A44E1"/>
    <w:rsid w:val="009A453E"/>
    <w:rsid w:val="009A45C5"/>
    <w:rsid w:val="009A4630"/>
    <w:rsid w:val="009A4674"/>
    <w:rsid w:val="009A46B4"/>
    <w:rsid w:val="009A46BC"/>
    <w:rsid w:val="009A46CA"/>
    <w:rsid w:val="009A4705"/>
    <w:rsid w:val="009A475A"/>
    <w:rsid w:val="009A4815"/>
    <w:rsid w:val="009A486B"/>
    <w:rsid w:val="009A48B7"/>
    <w:rsid w:val="009A4969"/>
    <w:rsid w:val="009A4971"/>
    <w:rsid w:val="009A49B3"/>
    <w:rsid w:val="009A49F0"/>
    <w:rsid w:val="009A4A0E"/>
    <w:rsid w:val="009A4A6C"/>
    <w:rsid w:val="009A4A75"/>
    <w:rsid w:val="009A4AB8"/>
    <w:rsid w:val="009A4ABA"/>
    <w:rsid w:val="009A4AD7"/>
    <w:rsid w:val="009A4AE8"/>
    <w:rsid w:val="009A4B9F"/>
    <w:rsid w:val="009A4BCA"/>
    <w:rsid w:val="009A4C32"/>
    <w:rsid w:val="009A4CB8"/>
    <w:rsid w:val="009A4D9F"/>
    <w:rsid w:val="009A4DB4"/>
    <w:rsid w:val="009A4E1F"/>
    <w:rsid w:val="009A4E2B"/>
    <w:rsid w:val="009A4E75"/>
    <w:rsid w:val="009A4EB1"/>
    <w:rsid w:val="009A4F24"/>
    <w:rsid w:val="009A4F26"/>
    <w:rsid w:val="009A4FA8"/>
    <w:rsid w:val="009A4FE4"/>
    <w:rsid w:val="009A4FF5"/>
    <w:rsid w:val="009A501B"/>
    <w:rsid w:val="009A5083"/>
    <w:rsid w:val="009A51D0"/>
    <w:rsid w:val="009A521B"/>
    <w:rsid w:val="009A5222"/>
    <w:rsid w:val="009A52B6"/>
    <w:rsid w:val="009A546F"/>
    <w:rsid w:val="009A5489"/>
    <w:rsid w:val="009A55A1"/>
    <w:rsid w:val="009A560D"/>
    <w:rsid w:val="009A567C"/>
    <w:rsid w:val="009A56F8"/>
    <w:rsid w:val="009A5705"/>
    <w:rsid w:val="009A576D"/>
    <w:rsid w:val="009A583B"/>
    <w:rsid w:val="009A58F2"/>
    <w:rsid w:val="009A58FB"/>
    <w:rsid w:val="009A5960"/>
    <w:rsid w:val="009A59C9"/>
    <w:rsid w:val="009A5AC5"/>
    <w:rsid w:val="009A5B0D"/>
    <w:rsid w:val="009A5B90"/>
    <w:rsid w:val="009A5BBA"/>
    <w:rsid w:val="009A5BF8"/>
    <w:rsid w:val="009A5C51"/>
    <w:rsid w:val="009A5CB7"/>
    <w:rsid w:val="009A5D68"/>
    <w:rsid w:val="009A5D86"/>
    <w:rsid w:val="009A5D8F"/>
    <w:rsid w:val="009A5DC8"/>
    <w:rsid w:val="009A5E26"/>
    <w:rsid w:val="009A5E78"/>
    <w:rsid w:val="009A5ED8"/>
    <w:rsid w:val="009A604E"/>
    <w:rsid w:val="009A6066"/>
    <w:rsid w:val="009A6075"/>
    <w:rsid w:val="009A60CA"/>
    <w:rsid w:val="009A60D6"/>
    <w:rsid w:val="009A61A6"/>
    <w:rsid w:val="009A61C2"/>
    <w:rsid w:val="009A62D1"/>
    <w:rsid w:val="009A6304"/>
    <w:rsid w:val="009A6314"/>
    <w:rsid w:val="009A637E"/>
    <w:rsid w:val="009A6383"/>
    <w:rsid w:val="009A6441"/>
    <w:rsid w:val="009A64BE"/>
    <w:rsid w:val="009A64F4"/>
    <w:rsid w:val="009A6546"/>
    <w:rsid w:val="009A65C6"/>
    <w:rsid w:val="009A65CA"/>
    <w:rsid w:val="009A6694"/>
    <w:rsid w:val="009A6753"/>
    <w:rsid w:val="009A67AB"/>
    <w:rsid w:val="009A67EF"/>
    <w:rsid w:val="009A6816"/>
    <w:rsid w:val="009A69CD"/>
    <w:rsid w:val="009A69EF"/>
    <w:rsid w:val="009A6A8A"/>
    <w:rsid w:val="009A6ADD"/>
    <w:rsid w:val="009A6B28"/>
    <w:rsid w:val="009A6B39"/>
    <w:rsid w:val="009A6B48"/>
    <w:rsid w:val="009A6B6E"/>
    <w:rsid w:val="009A6BD8"/>
    <w:rsid w:val="009A6CBE"/>
    <w:rsid w:val="009A6D1A"/>
    <w:rsid w:val="009A6DFA"/>
    <w:rsid w:val="009A6E7E"/>
    <w:rsid w:val="009A6EDD"/>
    <w:rsid w:val="009A6EFB"/>
    <w:rsid w:val="009A6F0E"/>
    <w:rsid w:val="009A6F39"/>
    <w:rsid w:val="009A6F4C"/>
    <w:rsid w:val="009A6F4D"/>
    <w:rsid w:val="009A6F50"/>
    <w:rsid w:val="009A6FD9"/>
    <w:rsid w:val="009A6FE2"/>
    <w:rsid w:val="009A6FEB"/>
    <w:rsid w:val="009A7024"/>
    <w:rsid w:val="009A7089"/>
    <w:rsid w:val="009A70C9"/>
    <w:rsid w:val="009A7125"/>
    <w:rsid w:val="009A712A"/>
    <w:rsid w:val="009A7152"/>
    <w:rsid w:val="009A7171"/>
    <w:rsid w:val="009A71A1"/>
    <w:rsid w:val="009A7202"/>
    <w:rsid w:val="009A7284"/>
    <w:rsid w:val="009A72A5"/>
    <w:rsid w:val="009A72CC"/>
    <w:rsid w:val="009A72E4"/>
    <w:rsid w:val="009A7338"/>
    <w:rsid w:val="009A7339"/>
    <w:rsid w:val="009A7372"/>
    <w:rsid w:val="009A740B"/>
    <w:rsid w:val="009A7479"/>
    <w:rsid w:val="009A749E"/>
    <w:rsid w:val="009A7532"/>
    <w:rsid w:val="009A7599"/>
    <w:rsid w:val="009A759E"/>
    <w:rsid w:val="009A75E2"/>
    <w:rsid w:val="009A7615"/>
    <w:rsid w:val="009A766F"/>
    <w:rsid w:val="009A76CF"/>
    <w:rsid w:val="009A7779"/>
    <w:rsid w:val="009A7795"/>
    <w:rsid w:val="009A78B6"/>
    <w:rsid w:val="009A78D9"/>
    <w:rsid w:val="009A794C"/>
    <w:rsid w:val="009A7989"/>
    <w:rsid w:val="009A799F"/>
    <w:rsid w:val="009A79D0"/>
    <w:rsid w:val="009A79DF"/>
    <w:rsid w:val="009A7A9B"/>
    <w:rsid w:val="009A7ACE"/>
    <w:rsid w:val="009A7B0E"/>
    <w:rsid w:val="009A7B47"/>
    <w:rsid w:val="009A7BF0"/>
    <w:rsid w:val="009A7C6A"/>
    <w:rsid w:val="009A7C83"/>
    <w:rsid w:val="009A7D0D"/>
    <w:rsid w:val="009A7D2F"/>
    <w:rsid w:val="009A7D76"/>
    <w:rsid w:val="009A7E36"/>
    <w:rsid w:val="009A7F2E"/>
    <w:rsid w:val="009A7F6E"/>
    <w:rsid w:val="009A7F95"/>
    <w:rsid w:val="009A7FEB"/>
    <w:rsid w:val="009B0039"/>
    <w:rsid w:val="009B0050"/>
    <w:rsid w:val="009B006A"/>
    <w:rsid w:val="009B008F"/>
    <w:rsid w:val="009B00B3"/>
    <w:rsid w:val="009B00D9"/>
    <w:rsid w:val="009B0173"/>
    <w:rsid w:val="009B01A3"/>
    <w:rsid w:val="009B01C8"/>
    <w:rsid w:val="009B0214"/>
    <w:rsid w:val="009B0287"/>
    <w:rsid w:val="009B02EC"/>
    <w:rsid w:val="009B0375"/>
    <w:rsid w:val="009B0380"/>
    <w:rsid w:val="009B0410"/>
    <w:rsid w:val="009B042C"/>
    <w:rsid w:val="009B043C"/>
    <w:rsid w:val="009B0545"/>
    <w:rsid w:val="009B05A5"/>
    <w:rsid w:val="009B07AB"/>
    <w:rsid w:val="009B08E5"/>
    <w:rsid w:val="009B08FD"/>
    <w:rsid w:val="009B091B"/>
    <w:rsid w:val="009B092F"/>
    <w:rsid w:val="009B0959"/>
    <w:rsid w:val="009B0995"/>
    <w:rsid w:val="009B09AC"/>
    <w:rsid w:val="009B09D1"/>
    <w:rsid w:val="009B0A29"/>
    <w:rsid w:val="009B0A66"/>
    <w:rsid w:val="009B0ADA"/>
    <w:rsid w:val="009B0B00"/>
    <w:rsid w:val="009B0B08"/>
    <w:rsid w:val="009B0B42"/>
    <w:rsid w:val="009B0B58"/>
    <w:rsid w:val="009B0B9A"/>
    <w:rsid w:val="009B0C5B"/>
    <w:rsid w:val="009B0CC2"/>
    <w:rsid w:val="009B0D0E"/>
    <w:rsid w:val="009B0D39"/>
    <w:rsid w:val="009B0D49"/>
    <w:rsid w:val="009B0D6E"/>
    <w:rsid w:val="009B0DB1"/>
    <w:rsid w:val="009B0DDA"/>
    <w:rsid w:val="009B0E28"/>
    <w:rsid w:val="009B0FDB"/>
    <w:rsid w:val="009B1020"/>
    <w:rsid w:val="009B1022"/>
    <w:rsid w:val="009B1069"/>
    <w:rsid w:val="009B109C"/>
    <w:rsid w:val="009B1167"/>
    <w:rsid w:val="009B11B2"/>
    <w:rsid w:val="009B11E4"/>
    <w:rsid w:val="009B11E8"/>
    <w:rsid w:val="009B120A"/>
    <w:rsid w:val="009B120F"/>
    <w:rsid w:val="009B124A"/>
    <w:rsid w:val="009B1269"/>
    <w:rsid w:val="009B129F"/>
    <w:rsid w:val="009B12D8"/>
    <w:rsid w:val="009B12F6"/>
    <w:rsid w:val="009B1302"/>
    <w:rsid w:val="009B1391"/>
    <w:rsid w:val="009B139F"/>
    <w:rsid w:val="009B1436"/>
    <w:rsid w:val="009B1466"/>
    <w:rsid w:val="009B1591"/>
    <w:rsid w:val="009B1621"/>
    <w:rsid w:val="009B16C1"/>
    <w:rsid w:val="009B16DF"/>
    <w:rsid w:val="009B16E5"/>
    <w:rsid w:val="009B1700"/>
    <w:rsid w:val="009B1732"/>
    <w:rsid w:val="009B173E"/>
    <w:rsid w:val="009B177F"/>
    <w:rsid w:val="009B17E9"/>
    <w:rsid w:val="009B1824"/>
    <w:rsid w:val="009B1840"/>
    <w:rsid w:val="009B1851"/>
    <w:rsid w:val="009B18B7"/>
    <w:rsid w:val="009B1973"/>
    <w:rsid w:val="009B1A54"/>
    <w:rsid w:val="009B1A64"/>
    <w:rsid w:val="009B1BE2"/>
    <w:rsid w:val="009B1D01"/>
    <w:rsid w:val="009B1E20"/>
    <w:rsid w:val="009B1F05"/>
    <w:rsid w:val="009B1F13"/>
    <w:rsid w:val="009B1F26"/>
    <w:rsid w:val="009B1F5A"/>
    <w:rsid w:val="009B203A"/>
    <w:rsid w:val="009B206B"/>
    <w:rsid w:val="009B206C"/>
    <w:rsid w:val="009B20B6"/>
    <w:rsid w:val="009B20CD"/>
    <w:rsid w:val="009B20FD"/>
    <w:rsid w:val="009B219B"/>
    <w:rsid w:val="009B22B0"/>
    <w:rsid w:val="009B22D1"/>
    <w:rsid w:val="009B22FE"/>
    <w:rsid w:val="009B235A"/>
    <w:rsid w:val="009B23A9"/>
    <w:rsid w:val="009B2429"/>
    <w:rsid w:val="009B2533"/>
    <w:rsid w:val="009B256A"/>
    <w:rsid w:val="009B256C"/>
    <w:rsid w:val="009B257C"/>
    <w:rsid w:val="009B2589"/>
    <w:rsid w:val="009B269D"/>
    <w:rsid w:val="009B26E9"/>
    <w:rsid w:val="009B277E"/>
    <w:rsid w:val="009B2851"/>
    <w:rsid w:val="009B28BB"/>
    <w:rsid w:val="009B29B5"/>
    <w:rsid w:val="009B29BC"/>
    <w:rsid w:val="009B2A0A"/>
    <w:rsid w:val="009B2A31"/>
    <w:rsid w:val="009B2B41"/>
    <w:rsid w:val="009B2B46"/>
    <w:rsid w:val="009B2B4B"/>
    <w:rsid w:val="009B2B88"/>
    <w:rsid w:val="009B2BD8"/>
    <w:rsid w:val="009B2C1B"/>
    <w:rsid w:val="009B2C1E"/>
    <w:rsid w:val="009B2C2E"/>
    <w:rsid w:val="009B2C55"/>
    <w:rsid w:val="009B2D69"/>
    <w:rsid w:val="009B2D90"/>
    <w:rsid w:val="009B2DCF"/>
    <w:rsid w:val="009B2E54"/>
    <w:rsid w:val="009B2EA7"/>
    <w:rsid w:val="009B2EAB"/>
    <w:rsid w:val="009B2FBB"/>
    <w:rsid w:val="009B2FD2"/>
    <w:rsid w:val="009B3035"/>
    <w:rsid w:val="009B3037"/>
    <w:rsid w:val="009B3072"/>
    <w:rsid w:val="009B307F"/>
    <w:rsid w:val="009B3097"/>
    <w:rsid w:val="009B30AA"/>
    <w:rsid w:val="009B31FF"/>
    <w:rsid w:val="009B329D"/>
    <w:rsid w:val="009B334D"/>
    <w:rsid w:val="009B3362"/>
    <w:rsid w:val="009B339C"/>
    <w:rsid w:val="009B3401"/>
    <w:rsid w:val="009B3496"/>
    <w:rsid w:val="009B34CC"/>
    <w:rsid w:val="009B358C"/>
    <w:rsid w:val="009B3597"/>
    <w:rsid w:val="009B35DD"/>
    <w:rsid w:val="009B35EB"/>
    <w:rsid w:val="009B35EE"/>
    <w:rsid w:val="009B3604"/>
    <w:rsid w:val="009B362B"/>
    <w:rsid w:val="009B3658"/>
    <w:rsid w:val="009B36A1"/>
    <w:rsid w:val="009B3716"/>
    <w:rsid w:val="009B3727"/>
    <w:rsid w:val="009B372C"/>
    <w:rsid w:val="009B37A4"/>
    <w:rsid w:val="009B3889"/>
    <w:rsid w:val="009B38A3"/>
    <w:rsid w:val="009B38FA"/>
    <w:rsid w:val="009B391C"/>
    <w:rsid w:val="009B3928"/>
    <w:rsid w:val="009B3969"/>
    <w:rsid w:val="009B39F5"/>
    <w:rsid w:val="009B3A45"/>
    <w:rsid w:val="009B3ABC"/>
    <w:rsid w:val="009B3AFD"/>
    <w:rsid w:val="009B3B05"/>
    <w:rsid w:val="009B3B50"/>
    <w:rsid w:val="009B3BA3"/>
    <w:rsid w:val="009B3BA5"/>
    <w:rsid w:val="009B3C0C"/>
    <w:rsid w:val="009B3C1E"/>
    <w:rsid w:val="009B3CA0"/>
    <w:rsid w:val="009B3CBF"/>
    <w:rsid w:val="009B3CCA"/>
    <w:rsid w:val="009B3CD7"/>
    <w:rsid w:val="009B3D30"/>
    <w:rsid w:val="009B3D58"/>
    <w:rsid w:val="009B3DDE"/>
    <w:rsid w:val="009B3E0B"/>
    <w:rsid w:val="009B3E21"/>
    <w:rsid w:val="009B3EA7"/>
    <w:rsid w:val="009B3ED2"/>
    <w:rsid w:val="009B3F54"/>
    <w:rsid w:val="009B3FFF"/>
    <w:rsid w:val="009B4067"/>
    <w:rsid w:val="009B4111"/>
    <w:rsid w:val="009B4118"/>
    <w:rsid w:val="009B41EE"/>
    <w:rsid w:val="009B4211"/>
    <w:rsid w:val="009B4226"/>
    <w:rsid w:val="009B422E"/>
    <w:rsid w:val="009B4235"/>
    <w:rsid w:val="009B423A"/>
    <w:rsid w:val="009B4253"/>
    <w:rsid w:val="009B4303"/>
    <w:rsid w:val="009B4347"/>
    <w:rsid w:val="009B43B2"/>
    <w:rsid w:val="009B44F9"/>
    <w:rsid w:val="009B450A"/>
    <w:rsid w:val="009B451F"/>
    <w:rsid w:val="009B4545"/>
    <w:rsid w:val="009B467A"/>
    <w:rsid w:val="009B4692"/>
    <w:rsid w:val="009B472C"/>
    <w:rsid w:val="009B47CC"/>
    <w:rsid w:val="009B4857"/>
    <w:rsid w:val="009B4888"/>
    <w:rsid w:val="009B488D"/>
    <w:rsid w:val="009B48C2"/>
    <w:rsid w:val="009B4A67"/>
    <w:rsid w:val="009B4B2E"/>
    <w:rsid w:val="009B4B3B"/>
    <w:rsid w:val="009B4B86"/>
    <w:rsid w:val="009B4C00"/>
    <w:rsid w:val="009B4C23"/>
    <w:rsid w:val="009B4C5C"/>
    <w:rsid w:val="009B4D19"/>
    <w:rsid w:val="009B4D29"/>
    <w:rsid w:val="009B4D7D"/>
    <w:rsid w:val="009B4D99"/>
    <w:rsid w:val="009B4DA4"/>
    <w:rsid w:val="009B4DDA"/>
    <w:rsid w:val="009B4DF3"/>
    <w:rsid w:val="009B4E10"/>
    <w:rsid w:val="009B4E59"/>
    <w:rsid w:val="009B4E5C"/>
    <w:rsid w:val="009B4E84"/>
    <w:rsid w:val="009B4EB6"/>
    <w:rsid w:val="009B4F15"/>
    <w:rsid w:val="009B4F5B"/>
    <w:rsid w:val="009B4F8E"/>
    <w:rsid w:val="009B4FA9"/>
    <w:rsid w:val="009B50C4"/>
    <w:rsid w:val="009B5179"/>
    <w:rsid w:val="009B5209"/>
    <w:rsid w:val="009B527A"/>
    <w:rsid w:val="009B52C6"/>
    <w:rsid w:val="009B536D"/>
    <w:rsid w:val="009B5453"/>
    <w:rsid w:val="009B553C"/>
    <w:rsid w:val="009B5563"/>
    <w:rsid w:val="009B55EE"/>
    <w:rsid w:val="009B5625"/>
    <w:rsid w:val="009B5641"/>
    <w:rsid w:val="009B56E9"/>
    <w:rsid w:val="009B5705"/>
    <w:rsid w:val="009B573A"/>
    <w:rsid w:val="009B5765"/>
    <w:rsid w:val="009B579E"/>
    <w:rsid w:val="009B57CD"/>
    <w:rsid w:val="009B57D3"/>
    <w:rsid w:val="009B57F0"/>
    <w:rsid w:val="009B5846"/>
    <w:rsid w:val="009B586B"/>
    <w:rsid w:val="009B58AD"/>
    <w:rsid w:val="009B58C1"/>
    <w:rsid w:val="009B595B"/>
    <w:rsid w:val="009B5997"/>
    <w:rsid w:val="009B5A0F"/>
    <w:rsid w:val="009B5A10"/>
    <w:rsid w:val="009B5A2C"/>
    <w:rsid w:val="009B5A4D"/>
    <w:rsid w:val="009B5A59"/>
    <w:rsid w:val="009B5A5B"/>
    <w:rsid w:val="009B5A8D"/>
    <w:rsid w:val="009B5B27"/>
    <w:rsid w:val="009B5B41"/>
    <w:rsid w:val="009B5B5B"/>
    <w:rsid w:val="009B5B5E"/>
    <w:rsid w:val="009B5B6B"/>
    <w:rsid w:val="009B5BF2"/>
    <w:rsid w:val="009B5CBA"/>
    <w:rsid w:val="009B5D1F"/>
    <w:rsid w:val="009B5D9D"/>
    <w:rsid w:val="009B5E2A"/>
    <w:rsid w:val="009B5E5A"/>
    <w:rsid w:val="009B5EA4"/>
    <w:rsid w:val="009B5EBC"/>
    <w:rsid w:val="009B5FEC"/>
    <w:rsid w:val="009B6021"/>
    <w:rsid w:val="009B605A"/>
    <w:rsid w:val="009B6083"/>
    <w:rsid w:val="009B60A0"/>
    <w:rsid w:val="009B60AC"/>
    <w:rsid w:val="009B60BD"/>
    <w:rsid w:val="009B60F8"/>
    <w:rsid w:val="009B613B"/>
    <w:rsid w:val="009B615F"/>
    <w:rsid w:val="009B61B2"/>
    <w:rsid w:val="009B61B5"/>
    <w:rsid w:val="009B61E2"/>
    <w:rsid w:val="009B6228"/>
    <w:rsid w:val="009B6271"/>
    <w:rsid w:val="009B62A8"/>
    <w:rsid w:val="009B62FA"/>
    <w:rsid w:val="009B63E0"/>
    <w:rsid w:val="009B63F2"/>
    <w:rsid w:val="009B64A8"/>
    <w:rsid w:val="009B6550"/>
    <w:rsid w:val="009B658D"/>
    <w:rsid w:val="009B659B"/>
    <w:rsid w:val="009B6625"/>
    <w:rsid w:val="009B6646"/>
    <w:rsid w:val="009B66D8"/>
    <w:rsid w:val="009B66EF"/>
    <w:rsid w:val="009B673B"/>
    <w:rsid w:val="009B679B"/>
    <w:rsid w:val="009B67C3"/>
    <w:rsid w:val="009B6829"/>
    <w:rsid w:val="009B691F"/>
    <w:rsid w:val="009B6974"/>
    <w:rsid w:val="009B6A19"/>
    <w:rsid w:val="009B6A49"/>
    <w:rsid w:val="009B6B54"/>
    <w:rsid w:val="009B6CA5"/>
    <w:rsid w:val="009B6CE4"/>
    <w:rsid w:val="009B6DBC"/>
    <w:rsid w:val="009B6DBF"/>
    <w:rsid w:val="009B6DCA"/>
    <w:rsid w:val="009B6E43"/>
    <w:rsid w:val="009B6EA3"/>
    <w:rsid w:val="009B6ECD"/>
    <w:rsid w:val="009B6F41"/>
    <w:rsid w:val="009B7010"/>
    <w:rsid w:val="009B7038"/>
    <w:rsid w:val="009B706C"/>
    <w:rsid w:val="009B7084"/>
    <w:rsid w:val="009B7098"/>
    <w:rsid w:val="009B723C"/>
    <w:rsid w:val="009B7247"/>
    <w:rsid w:val="009B7269"/>
    <w:rsid w:val="009B726B"/>
    <w:rsid w:val="009B7279"/>
    <w:rsid w:val="009B72C8"/>
    <w:rsid w:val="009B72D9"/>
    <w:rsid w:val="009B72EE"/>
    <w:rsid w:val="009B7329"/>
    <w:rsid w:val="009B74C4"/>
    <w:rsid w:val="009B753B"/>
    <w:rsid w:val="009B75D1"/>
    <w:rsid w:val="009B7621"/>
    <w:rsid w:val="009B7634"/>
    <w:rsid w:val="009B7636"/>
    <w:rsid w:val="009B7640"/>
    <w:rsid w:val="009B76CE"/>
    <w:rsid w:val="009B7703"/>
    <w:rsid w:val="009B7715"/>
    <w:rsid w:val="009B77D4"/>
    <w:rsid w:val="009B77E1"/>
    <w:rsid w:val="009B7839"/>
    <w:rsid w:val="009B78E8"/>
    <w:rsid w:val="009B792C"/>
    <w:rsid w:val="009B795D"/>
    <w:rsid w:val="009B79BC"/>
    <w:rsid w:val="009B7A2D"/>
    <w:rsid w:val="009B7A6B"/>
    <w:rsid w:val="009B7AA4"/>
    <w:rsid w:val="009B7AB5"/>
    <w:rsid w:val="009B7AE2"/>
    <w:rsid w:val="009B7B02"/>
    <w:rsid w:val="009B7B56"/>
    <w:rsid w:val="009B7BA0"/>
    <w:rsid w:val="009B7BCB"/>
    <w:rsid w:val="009B7C13"/>
    <w:rsid w:val="009B7C29"/>
    <w:rsid w:val="009B7CAB"/>
    <w:rsid w:val="009B7D23"/>
    <w:rsid w:val="009B7D31"/>
    <w:rsid w:val="009B7DAD"/>
    <w:rsid w:val="009B7DF7"/>
    <w:rsid w:val="009B7E3A"/>
    <w:rsid w:val="009B7E4D"/>
    <w:rsid w:val="009B7E88"/>
    <w:rsid w:val="009B7EF7"/>
    <w:rsid w:val="009B7FCC"/>
    <w:rsid w:val="009C000E"/>
    <w:rsid w:val="009C0035"/>
    <w:rsid w:val="009C0058"/>
    <w:rsid w:val="009C0090"/>
    <w:rsid w:val="009C02E1"/>
    <w:rsid w:val="009C035C"/>
    <w:rsid w:val="009C0388"/>
    <w:rsid w:val="009C03E8"/>
    <w:rsid w:val="009C0424"/>
    <w:rsid w:val="009C0425"/>
    <w:rsid w:val="009C0442"/>
    <w:rsid w:val="009C04C1"/>
    <w:rsid w:val="009C0536"/>
    <w:rsid w:val="009C053D"/>
    <w:rsid w:val="009C0551"/>
    <w:rsid w:val="009C066D"/>
    <w:rsid w:val="009C06A5"/>
    <w:rsid w:val="009C06BF"/>
    <w:rsid w:val="009C06ED"/>
    <w:rsid w:val="009C06F6"/>
    <w:rsid w:val="009C06F8"/>
    <w:rsid w:val="009C0724"/>
    <w:rsid w:val="009C0759"/>
    <w:rsid w:val="009C07C5"/>
    <w:rsid w:val="009C07EE"/>
    <w:rsid w:val="009C0863"/>
    <w:rsid w:val="009C0874"/>
    <w:rsid w:val="009C08B2"/>
    <w:rsid w:val="009C08B5"/>
    <w:rsid w:val="009C091B"/>
    <w:rsid w:val="009C09A1"/>
    <w:rsid w:val="009C0A20"/>
    <w:rsid w:val="009C0A21"/>
    <w:rsid w:val="009C0A24"/>
    <w:rsid w:val="009C0A32"/>
    <w:rsid w:val="009C0A8D"/>
    <w:rsid w:val="009C0B1F"/>
    <w:rsid w:val="009C0B21"/>
    <w:rsid w:val="009C0B88"/>
    <w:rsid w:val="009C0BE6"/>
    <w:rsid w:val="009C0C40"/>
    <w:rsid w:val="009C0C83"/>
    <w:rsid w:val="009C0CD2"/>
    <w:rsid w:val="009C0CEE"/>
    <w:rsid w:val="009C0CF6"/>
    <w:rsid w:val="009C0D4C"/>
    <w:rsid w:val="009C0DC5"/>
    <w:rsid w:val="009C0E03"/>
    <w:rsid w:val="009C0EEA"/>
    <w:rsid w:val="009C0F09"/>
    <w:rsid w:val="009C0FD6"/>
    <w:rsid w:val="009C10C6"/>
    <w:rsid w:val="009C10C7"/>
    <w:rsid w:val="009C1105"/>
    <w:rsid w:val="009C110C"/>
    <w:rsid w:val="009C11B2"/>
    <w:rsid w:val="009C1216"/>
    <w:rsid w:val="009C12FB"/>
    <w:rsid w:val="009C13B3"/>
    <w:rsid w:val="009C13CD"/>
    <w:rsid w:val="009C13F3"/>
    <w:rsid w:val="009C1407"/>
    <w:rsid w:val="009C144C"/>
    <w:rsid w:val="009C145E"/>
    <w:rsid w:val="009C1476"/>
    <w:rsid w:val="009C14BF"/>
    <w:rsid w:val="009C1551"/>
    <w:rsid w:val="009C1585"/>
    <w:rsid w:val="009C15A0"/>
    <w:rsid w:val="009C15AB"/>
    <w:rsid w:val="009C15CE"/>
    <w:rsid w:val="009C166C"/>
    <w:rsid w:val="009C16D2"/>
    <w:rsid w:val="009C1703"/>
    <w:rsid w:val="009C1740"/>
    <w:rsid w:val="009C1791"/>
    <w:rsid w:val="009C179C"/>
    <w:rsid w:val="009C181C"/>
    <w:rsid w:val="009C18A5"/>
    <w:rsid w:val="009C18B1"/>
    <w:rsid w:val="009C18E2"/>
    <w:rsid w:val="009C1927"/>
    <w:rsid w:val="009C193F"/>
    <w:rsid w:val="009C19C5"/>
    <w:rsid w:val="009C19E5"/>
    <w:rsid w:val="009C1A5F"/>
    <w:rsid w:val="009C1A63"/>
    <w:rsid w:val="009C1AA5"/>
    <w:rsid w:val="009C1B0A"/>
    <w:rsid w:val="009C1B37"/>
    <w:rsid w:val="009C1BCB"/>
    <w:rsid w:val="009C1BCE"/>
    <w:rsid w:val="009C1BD6"/>
    <w:rsid w:val="009C1C2D"/>
    <w:rsid w:val="009C1C3F"/>
    <w:rsid w:val="009C1C4C"/>
    <w:rsid w:val="009C1CD5"/>
    <w:rsid w:val="009C1E0F"/>
    <w:rsid w:val="009C1E21"/>
    <w:rsid w:val="009C1E59"/>
    <w:rsid w:val="009C1E66"/>
    <w:rsid w:val="009C1EF5"/>
    <w:rsid w:val="009C1F30"/>
    <w:rsid w:val="009C1F3E"/>
    <w:rsid w:val="009C2052"/>
    <w:rsid w:val="009C2115"/>
    <w:rsid w:val="009C2122"/>
    <w:rsid w:val="009C212A"/>
    <w:rsid w:val="009C2165"/>
    <w:rsid w:val="009C21CF"/>
    <w:rsid w:val="009C221E"/>
    <w:rsid w:val="009C2333"/>
    <w:rsid w:val="009C23C8"/>
    <w:rsid w:val="009C2464"/>
    <w:rsid w:val="009C2469"/>
    <w:rsid w:val="009C2485"/>
    <w:rsid w:val="009C248B"/>
    <w:rsid w:val="009C2492"/>
    <w:rsid w:val="009C24B9"/>
    <w:rsid w:val="009C24D0"/>
    <w:rsid w:val="009C2532"/>
    <w:rsid w:val="009C254D"/>
    <w:rsid w:val="009C2572"/>
    <w:rsid w:val="009C25AB"/>
    <w:rsid w:val="009C25D4"/>
    <w:rsid w:val="009C25E5"/>
    <w:rsid w:val="009C260F"/>
    <w:rsid w:val="009C2633"/>
    <w:rsid w:val="009C264E"/>
    <w:rsid w:val="009C26B8"/>
    <w:rsid w:val="009C26C0"/>
    <w:rsid w:val="009C271F"/>
    <w:rsid w:val="009C2735"/>
    <w:rsid w:val="009C2812"/>
    <w:rsid w:val="009C284C"/>
    <w:rsid w:val="009C290A"/>
    <w:rsid w:val="009C2928"/>
    <w:rsid w:val="009C293B"/>
    <w:rsid w:val="009C2950"/>
    <w:rsid w:val="009C29C3"/>
    <w:rsid w:val="009C2A0E"/>
    <w:rsid w:val="009C2B32"/>
    <w:rsid w:val="009C2B66"/>
    <w:rsid w:val="009C2BB0"/>
    <w:rsid w:val="009C2BDC"/>
    <w:rsid w:val="009C2C4F"/>
    <w:rsid w:val="009C2CB5"/>
    <w:rsid w:val="009C2CC6"/>
    <w:rsid w:val="009C2CF6"/>
    <w:rsid w:val="009C2D2A"/>
    <w:rsid w:val="009C2E16"/>
    <w:rsid w:val="009C2E53"/>
    <w:rsid w:val="009C2E62"/>
    <w:rsid w:val="009C2EA2"/>
    <w:rsid w:val="009C2F87"/>
    <w:rsid w:val="009C2F8D"/>
    <w:rsid w:val="009C2F98"/>
    <w:rsid w:val="009C3010"/>
    <w:rsid w:val="009C3081"/>
    <w:rsid w:val="009C3091"/>
    <w:rsid w:val="009C309B"/>
    <w:rsid w:val="009C30C1"/>
    <w:rsid w:val="009C3174"/>
    <w:rsid w:val="009C319A"/>
    <w:rsid w:val="009C31A1"/>
    <w:rsid w:val="009C31D7"/>
    <w:rsid w:val="009C3234"/>
    <w:rsid w:val="009C3283"/>
    <w:rsid w:val="009C32B8"/>
    <w:rsid w:val="009C32E7"/>
    <w:rsid w:val="009C3349"/>
    <w:rsid w:val="009C3428"/>
    <w:rsid w:val="009C3464"/>
    <w:rsid w:val="009C348C"/>
    <w:rsid w:val="009C3544"/>
    <w:rsid w:val="009C356A"/>
    <w:rsid w:val="009C35E4"/>
    <w:rsid w:val="009C361A"/>
    <w:rsid w:val="009C36CB"/>
    <w:rsid w:val="009C372C"/>
    <w:rsid w:val="009C3826"/>
    <w:rsid w:val="009C3845"/>
    <w:rsid w:val="009C38CF"/>
    <w:rsid w:val="009C38E9"/>
    <w:rsid w:val="009C38EB"/>
    <w:rsid w:val="009C38FE"/>
    <w:rsid w:val="009C3A2B"/>
    <w:rsid w:val="009C3A30"/>
    <w:rsid w:val="009C3AEF"/>
    <w:rsid w:val="009C3B43"/>
    <w:rsid w:val="009C3B91"/>
    <w:rsid w:val="009C3BA5"/>
    <w:rsid w:val="009C3C36"/>
    <w:rsid w:val="009C3C76"/>
    <w:rsid w:val="009C3CEF"/>
    <w:rsid w:val="009C3D07"/>
    <w:rsid w:val="009C3D60"/>
    <w:rsid w:val="009C3D8A"/>
    <w:rsid w:val="009C3E64"/>
    <w:rsid w:val="009C3EE8"/>
    <w:rsid w:val="009C3F3A"/>
    <w:rsid w:val="009C3F75"/>
    <w:rsid w:val="009C3F8E"/>
    <w:rsid w:val="009C3FA9"/>
    <w:rsid w:val="009C404B"/>
    <w:rsid w:val="009C4081"/>
    <w:rsid w:val="009C4087"/>
    <w:rsid w:val="009C40CD"/>
    <w:rsid w:val="009C40E8"/>
    <w:rsid w:val="009C41A0"/>
    <w:rsid w:val="009C4207"/>
    <w:rsid w:val="009C4266"/>
    <w:rsid w:val="009C42FC"/>
    <w:rsid w:val="009C4316"/>
    <w:rsid w:val="009C4329"/>
    <w:rsid w:val="009C4452"/>
    <w:rsid w:val="009C445B"/>
    <w:rsid w:val="009C446D"/>
    <w:rsid w:val="009C44CE"/>
    <w:rsid w:val="009C44FC"/>
    <w:rsid w:val="009C452E"/>
    <w:rsid w:val="009C45B4"/>
    <w:rsid w:val="009C46CA"/>
    <w:rsid w:val="009C471C"/>
    <w:rsid w:val="009C476D"/>
    <w:rsid w:val="009C47AC"/>
    <w:rsid w:val="009C47CE"/>
    <w:rsid w:val="009C484D"/>
    <w:rsid w:val="009C4874"/>
    <w:rsid w:val="009C4877"/>
    <w:rsid w:val="009C4895"/>
    <w:rsid w:val="009C48F3"/>
    <w:rsid w:val="009C490D"/>
    <w:rsid w:val="009C494B"/>
    <w:rsid w:val="009C4957"/>
    <w:rsid w:val="009C4967"/>
    <w:rsid w:val="009C49C1"/>
    <w:rsid w:val="009C4A22"/>
    <w:rsid w:val="009C4A5E"/>
    <w:rsid w:val="009C4A5F"/>
    <w:rsid w:val="009C4AFC"/>
    <w:rsid w:val="009C4BDA"/>
    <w:rsid w:val="009C4BE6"/>
    <w:rsid w:val="009C4BEE"/>
    <w:rsid w:val="009C4BF0"/>
    <w:rsid w:val="009C4C5E"/>
    <w:rsid w:val="009C4C6D"/>
    <w:rsid w:val="009C4CB4"/>
    <w:rsid w:val="009C4CDB"/>
    <w:rsid w:val="009C4D56"/>
    <w:rsid w:val="009C4E3C"/>
    <w:rsid w:val="009C4E3E"/>
    <w:rsid w:val="009C4F19"/>
    <w:rsid w:val="009C4F48"/>
    <w:rsid w:val="009C4F99"/>
    <w:rsid w:val="009C4F9A"/>
    <w:rsid w:val="009C4FA3"/>
    <w:rsid w:val="009C511E"/>
    <w:rsid w:val="009C5159"/>
    <w:rsid w:val="009C51A3"/>
    <w:rsid w:val="009C520D"/>
    <w:rsid w:val="009C52D5"/>
    <w:rsid w:val="009C5307"/>
    <w:rsid w:val="009C53B8"/>
    <w:rsid w:val="009C53BE"/>
    <w:rsid w:val="009C53D0"/>
    <w:rsid w:val="009C545C"/>
    <w:rsid w:val="009C5491"/>
    <w:rsid w:val="009C5581"/>
    <w:rsid w:val="009C55CF"/>
    <w:rsid w:val="009C5644"/>
    <w:rsid w:val="009C5703"/>
    <w:rsid w:val="009C5734"/>
    <w:rsid w:val="009C575C"/>
    <w:rsid w:val="009C57B8"/>
    <w:rsid w:val="009C57D7"/>
    <w:rsid w:val="009C584D"/>
    <w:rsid w:val="009C58DB"/>
    <w:rsid w:val="009C59D9"/>
    <w:rsid w:val="009C59DA"/>
    <w:rsid w:val="009C5A19"/>
    <w:rsid w:val="009C5A2B"/>
    <w:rsid w:val="009C5A9D"/>
    <w:rsid w:val="009C5AD3"/>
    <w:rsid w:val="009C5B0B"/>
    <w:rsid w:val="009C5B34"/>
    <w:rsid w:val="009C5B6C"/>
    <w:rsid w:val="009C5BEE"/>
    <w:rsid w:val="009C5CAA"/>
    <w:rsid w:val="009C5CE7"/>
    <w:rsid w:val="009C5D0D"/>
    <w:rsid w:val="009C5D20"/>
    <w:rsid w:val="009C5DAA"/>
    <w:rsid w:val="009C5DF6"/>
    <w:rsid w:val="009C5E41"/>
    <w:rsid w:val="009C5E89"/>
    <w:rsid w:val="009C5E8E"/>
    <w:rsid w:val="009C5EE3"/>
    <w:rsid w:val="009C5F9F"/>
    <w:rsid w:val="009C5FD1"/>
    <w:rsid w:val="009C6013"/>
    <w:rsid w:val="009C6052"/>
    <w:rsid w:val="009C6060"/>
    <w:rsid w:val="009C60D5"/>
    <w:rsid w:val="009C6114"/>
    <w:rsid w:val="009C6187"/>
    <w:rsid w:val="009C61F1"/>
    <w:rsid w:val="009C620B"/>
    <w:rsid w:val="009C625E"/>
    <w:rsid w:val="009C62A3"/>
    <w:rsid w:val="009C6374"/>
    <w:rsid w:val="009C63A1"/>
    <w:rsid w:val="009C652B"/>
    <w:rsid w:val="009C6568"/>
    <w:rsid w:val="009C65AA"/>
    <w:rsid w:val="009C65DE"/>
    <w:rsid w:val="009C6698"/>
    <w:rsid w:val="009C66A2"/>
    <w:rsid w:val="009C6710"/>
    <w:rsid w:val="009C6727"/>
    <w:rsid w:val="009C6763"/>
    <w:rsid w:val="009C6764"/>
    <w:rsid w:val="009C6853"/>
    <w:rsid w:val="009C6854"/>
    <w:rsid w:val="009C68AF"/>
    <w:rsid w:val="009C68B7"/>
    <w:rsid w:val="009C691E"/>
    <w:rsid w:val="009C694F"/>
    <w:rsid w:val="009C69D4"/>
    <w:rsid w:val="009C69E4"/>
    <w:rsid w:val="009C69F2"/>
    <w:rsid w:val="009C6A0F"/>
    <w:rsid w:val="009C6AB8"/>
    <w:rsid w:val="009C6AC6"/>
    <w:rsid w:val="009C6AE9"/>
    <w:rsid w:val="009C6B05"/>
    <w:rsid w:val="009C6B46"/>
    <w:rsid w:val="009C6B78"/>
    <w:rsid w:val="009C6BD4"/>
    <w:rsid w:val="009C6BEA"/>
    <w:rsid w:val="009C6C3E"/>
    <w:rsid w:val="009C6C9F"/>
    <w:rsid w:val="009C6D7C"/>
    <w:rsid w:val="009C6DB8"/>
    <w:rsid w:val="009C6E34"/>
    <w:rsid w:val="009C6E7A"/>
    <w:rsid w:val="009C6EE6"/>
    <w:rsid w:val="009C6F3F"/>
    <w:rsid w:val="009C7046"/>
    <w:rsid w:val="009C70B5"/>
    <w:rsid w:val="009C70C1"/>
    <w:rsid w:val="009C70CA"/>
    <w:rsid w:val="009C70D4"/>
    <w:rsid w:val="009C7136"/>
    <w:rsid w:val="009C71E9"/>
    <w:rsid w:val="009C721A"/>
    <w:rsid w:val="009C7240"/>
    <w:rsid w:val="009C7277"/>
    <w:rsid w:val="009C7312"/>
    <w:rsid w:val="009C737D"/>
    <w:rsid w:val="009C73A4"/>
    <w:rsid w:val="009C73EA"/>
    <w:rsid w:val="009C7403"/>
    <w:rsid w:val="009C7435"/>
    <w:rsid w:val="009C756B"/>
    <w:rsid w:val="009C75EF"/>
    <w:rsid w:val="009C7617"/>
    <w:rsid w:val="009C765B"/>
    <w:rsid w:val="009C769C"/>
    <w:rsid w:val="009C7725"/>
    <w:rsid w:val="009C77A6"/>
    <w:rsid w:val="009C77E2"/>
    <w:rsid w:val="009C77F0"/>
    <w:rsid w:val="009C7800"/>
    <w:rsid w:val="009C78B7"/>
    <w:rsid w:val="009C791B"/>
    <w:rsid w:val="009C7953"/>
    <w:rsid w:val="009C79A2"/>
    <w:rsid w:val="009C7AF3"/>
    <w:rsid w:val="009C7B15"/>
    <w:rsid w:val="009C7BA3"/>
    <w:rsid w:val="009C7BDC"/>
    <w:rsid w:val="009C7C85"/>
    <w:rsid w:val="009C7C9B"/>
    <w:rsid w:val="009C7CFB"/>
    <w:rsid w:val="009C7DA3"/>
    <w:rsid w:val="009C7E00"/>
    <w:rsid w:val="009C7E05"/>
    <w:rsid w:val="009C7E1C"/>
    <w:rsid w:val="009C7E4C"/>
    <w:rsid w:val="009C7E53"/>
    <w:rsid w:val="009C7E70"/>
    <w:rsid w:val="009C7E79"/>
    <w:rsid w:val="009C7E7D"/>
    <w:rsid w:val="009C7E84"/>
    <w:rsid w:val="009C7E87"/>
    <w:rsid w:val="009C7EC2"/>
    <w:rsid w:val="009C7EC4"/>
    <w:rsid w:val="009C7ECA"/>
    <w:rsid w:val="009C7ED6"/>
    <w:rsid w:val="009C7F2B"/>
    <w:rsid w:val="009C7F9D"/>
    <w:rsid w:val="009D0008"/>
    <w:rsid w:val="009D008C"/>
    <w:rsid w:val="009D00A2"/>
    <w:rsid w:val="009D0101"/>
    <w:rsid w:val="009D0150"/>
    <w:rsid w:val="009D0226"/>
    <w:rsid w:val="009D02BD"/>
    <w:rsid w:val="009D0332"/>
    <w:rsid w:val="009D038C"/>
    <w:rsid w:val="009D03EA"/>
    <w:rsid w:val="009D0490"/>
    <w:rsid w:val="009D04A8"/>
    <w:rsid w:val="009D04C3"/>
    <w:rsid w:val="009D0546"/>
    <w:rsid w:val="009D0559"/>
    <w:rsid w:val="009D05B2"/>
    <w:rsid w:val="009D0613"/>
    <w:rsid w:val="009D0699"/>
    <w:rsid w:val="009D06DF"/>
    <w:rsid w:val="009D0790"/>
    <w:rsid w:val="009D079B"/>
    <w:rsid w:val="009D07C1"/>
    <w:rsid w:val="009D0868"/>
    <w:rsid w:val="009D0881"/>
    <w:rsid w:val="009D092D"/>
    <w:rsid w:val="009D0941"/>
    <w:rsid w:val="009D0987"/>
    <w:rsid w:val="009D0A4A"/>
    <w:rsid w:val="009D0ACB"/>
    <w:rsid w:val="009D0AF4"/>
    <w:rsid w:val="009D0B68"/>
    <w:rsid w:val="009D0B93"/>
    <w:rsid w:val="009D0B9C"/>
    <w:rsid w:val="009D0C41"/>
    <w:rsid w:val="009D0C90"/>
    <w:rsid w:val="009D0CF4"/>
    <w:rsid w:val="009D0D4F"/>
    <w:rsid w:val="009D0DC1"/>
    <w:rsid w:val="009D0E39"/>
    <w:rsid w:val="009D0ECF"/>
    <w:rsid w:val="009D109C"/>
    <w:rsid w:val="009D10D9"/>
    <w:rsid w:val="009D112C"/>
    <w:rsid w:val="009D118A"/>
    <w:rsid w:val="009D12DB"/>
    <w:rsid w:val="009D13EB"/>
    <w:rsid w:val="009D13FB"/>
    <w:rsid w:val="009D140E"/>
    <w:rsid w:val="009D142C"/>
    <w:rsid w:val="009D1468"/>
    <w:rsid w:val="009D14E4"/>
    <w:rsid w:val="009D1552"/>
    <w:rsid w:val="009D15CB"/>
    <w:rsid w:val="009D15F2"/>
    <w:rsid w:val="009D166F"/>
    <w:rsid w:val="009D1699"/>
    <w:rsid w:val="009D172C"/>
    <w:rsid w:val="009D17F6"/>
    <w:rsid w:val="009D186A"/>
    <w:rsid w:val="009D1874"/>
    <w:rsid w:val="009D1A27"/>
    <w:rsid w:val="009D1A2E"/>
    <w:rsid w:val="009D1A7B"/>
    <w:rsid w:val="009D1A90"/>
    <w:rsid w:val="009D1AB4"/>
    <w:rsid w:val="009D1B28"/>
    <w:rsid w:val="009D1B3B"/>
    <w:rsid w:val="009D1C34"/>
    <w:rsid w:val="009D1CAA"/>
    <w:rsid w:val="009D1CEE"/>
    <w:rsid w:val="009D1D03"/>
    <w:rsid w:val="009D1DC6"/>
    <w:rsid w:val="009D1DE3"/>
    <w:rsid w:val="009D1EAC"/>
    <w:rsid w:val="009D1F23"/>
    <w:rsid w:val="009D1F2E"/>
    <w:rsid w:val="009D1F2F"/>
    <w:rsid w:val="009D1FE1"/>
    <w:rsid w:val="009D2013"/>
    <w:rsid w:val="009D2059"/>
    <w:rsid w:val="009D20BF"/>
    <w:rsid w:val="009D20C5"/>
    <w:rsid w:val="009D2106"/>
    <w:rsid w:val="009D2109"/>
    <w:rsid w:val="009D2113"/>
    <w:rsid w:val="009D218C"/>
    <w:rsid w:val="009D21DF"/>
    <w:rsid w:val="009D220A"/>
    <w:rsid w:val="009D2210"/>
    <w:rsid w:val="009D221B"/>
    <w:rsid w:val="009D2222"/>
    <w:rsid w:val="009D230D"/>
    <w:rsid w:val="009D2319"/>
    <w:rsid w:val="009D232B"/>
    <w:rsid w:val="009D2398"/>
    <w:rsid w:val="009D23C7"/>
    <w:rsid w:val="009D243A"/>
    <w:rsid w:val="009D2479"/>
    <w:rsid w:val="009D24AE"/>
    <w:rsid w:val="009D24D5"/>
    <w:rsid w:val="009D2569"/>
    <w:rsid w:val="009D25B1"/>
    <w:rsid w:val="009D2616"/>
    <w:rsid w:val="009D2709"/>
    <w:rsid w:val="009D27AE"/>
    <w:rsid w:val="009D2817"/>
    <w:rsid w:val="009D28B9"/>
    <w:rsid w:val="009D28C4"/>
    <w:rsid w:val="009D294E"/>
    <w:rsid w:val="009D2978"/>
    <w:rsid w:val="009D298E"/>
    <w:rsid w:val="009D2998"/>
    <w:rsid w:val="009D29A1"/>
    <w:rsid w:val="009D29C8"/>
    <w:rsid w:val="009D2A38"/>
    <w:rsid w:val="009D2A88"/>
    <w:rsid w:val="009D2ABA"/>
    <w:rsid w:val="009D2B5E"/>
    <w:rsid w:val="009D2C08"/>
    <w:rsid w:val="009D2C4B"/>
    <w:rsid w:val="009D2D8A"/>
    <w:rsid w:val="009D2E4F"/>
    <w:rsid w:val="009D2F31"/>
    <w:rsid w:val="009D2FE2"/>
    <w:rsid w:val="009D3041"/>
    <w:rsid w:val="009D3077"/>
    <w:rsid w:val="009D30B6"/>
    <w:rsid w:val="009D30E8"/>
    <w:rsid w:val="009D30FE"/>
    <w:rsid w:val="009D313E"/>
    <w:rsid w:val="009D3144"/>
    <w:rsid w:val="009D317E"/>
    <w:rsid w:val="009D318D"/>
    <w:rsid w:val="009D31B8"/>
    <w:rsid w:val="009D3239"/>
    <w:rsid w:val="009D32C8"/>
    <w:rsid w:val="009D338C"/>
    <w:rsid w:val="009D33AC"/>
    <w:rsid w:val="009D33DF"/>
    <w:rsid w:val="009D3407"/>
    <w:rsid w:val="009D3455"/>
    <w:rsid w:val="009D3464"/>
    <w:rsid w:val="009D346C"/>
    <w:rsid w:val="009D34B8"/>
    <w:rsid w:val="009D3505"/>
    <w:rsid w:val="009D359E"/>
    <w:rsid w:val="009D35E9"/>
    <w:rsid w:val="009D3624"/>
    <w:rsid w:val="009D36C9"/>
    <w:rsid w:val="009D37E7"/>
    <w:rsid w:val="009D3935"/>
    <w:rsid w:val="009D393B"/>
    <w:rsid w:val="009D3A60"/>
    <w:rsid w:val="009D3ABC"/>
    <w:rsid w:val="009D3ADA"/>
    <w:rsid w:val="009D3B01"/>
    <w:rsid w:val="009D3B7C"/>
    <w:rsid w:val="009D3BCA"/>
    <w:rsid w:val="009D3C08"/>
    <w:rsid w:val="009D3C53"/>
    <w:rsid w:val="009D3C70"/>
    <w:rsid w:val="009D3CB0"/>
    <w:rsid w:val="009D3CFF"/>
    <w:rsid w:val="009D3D24"/>
    <w:rsid w:val="009D3DA1"/>
    <w:rsid w:val="009D3E0E"/>
    <w:rsid w:val="009D3E3B"/>
    <w:rsid w:val="009D3E58"/>
    <w:rsid w:val="009D3E91"/>
    <w:rsid w:val="009D3EE6"/>
    <w:rsid w:val="009D3F8B"/>
    <w:rsid w:val="009D3FA2"/>
    <w:rsid w:val="009D3FBF"/>
    <w:rsid w:val="009D402F"/>
    <w:rsid w:val="009D403D"/>
    <w:rsid w:val="009D4041"/>
    <w:rsid w:val="009D40DB"/>
    <w:rsid w:val="009D40F6"/>
    <w:rsid w:val="009D4101"/>
    <w:rsid w:val="009D413D"/>
    <w:rsid w:val="009D42A6"/>
    <w:rsid w:val="009D4303"/>
    <w:rsid w:val="009D430A"/>
    <w:rsid w:val="009D432A"/>
    <w:rsid w:val="009D43A2"/>
    <w:rsid w:val="009D4462"/>
    <w:rsid w:val="009D44D1"/>
    <w:rsid w:val="009D4607"/>
    <w:rsid w:val="009D4646"/>
    <w:rsid w:val="009D46E7"/>
    <w:rsid w:val="009D473E"/>
    <w:rsid w:val="009D474D"/>
    <w:rsid w:val="009D4790"/>
    <w:rsid w:val="009D487C"/>
    <w:rsid w:val="009D48AF"/>
    <w:rsid w:val="009D48BB"/>
    <w:rsid w:val="009D48DC"/>
    <w:rsid w:val="009D48EF"/>
    <w:rsid w:val="009D497C"/>
    <w:rsid w:val="009D497D"/>
    <w:rsid w:val="009D498F"/>
    <w:rsid w:val="009D49D4"/>
    <w:rsid w:val="009D4A30"/>
    <w:rsid w:val="009D4A41"/>
    <w:rsid w:val="009D4AB6"/>
    <w:rsid w:val="009D4B25"/>
    <w:rsid w:val="009D4BA6"/>
    <w:rsid w:val="009D4C05"/>
    <w:rsid w:val="009D4D7C"/>
    <w:rsid w:val="009D4DE7"/>
    <w:rsid w:val="009D4DEC"/>
    <w:rsid w:val="009D4E14"/>
    <w:rsid w:val="009D4E9C"/>
    <w:rsid w:val="009D4F0C"/>
    <w:rsid w:val="009D4F13"/>
    <w:rsid w:val="009D4F4C"/>
    <w:rsid w:val="009D4FE4"/>
    <w:rsid w:val="009D5107"/>
    <w:rsid w:val="009D51B9"/>
    <w:rsid w:val="009D5233"/>
    <w:rsid w:val="009D5280"/>
    <w:rsid w:val="009D52C7"/>
    <w:rsid w:val="009D5368"/>
    <w:rsid w:val="009D53CA"/>
    <w:rsid w:val="009D5405"/>
    <w:rsid w:val="009D546B"/>
    <w:rsid w:val="009D54D8"/>
    <w:rsid w:val="009D54E5"/>
    <w:rsid w:val="009D5603"/>
    <w:rsid w:val="009D56B3"/>
    <w:rsid w:val="009D56BD"/>
    <w:rsid w:val="009D56C2"/>
    <w:rsid w:val="009D56FE"/>
    <w:rsid w:val="009D5701"/>
    <w:rsid w:val="009D5711"/>
    <w:rsid w:val="009D5713"/>
    <w:rsid w:val="009D5815"/>
    <w:rsid w:val="009D58E9"/>
    <w:rsid w:val="009D5957"/>
    <w:rsid w:val="009D59A4"/>
    <w:rsid w:val="009D59C7"/>
    <w:rsid w:val="009D59F3"/>
    <w:rsid w:val="009D5A09"/>
    <w:rsid w:val="009D5A3B"/>
    <w:rsid w:val="009D5A78"/>
    <w:rsid w:val="009D5B2C"/>
    <w:rsid w:val="009D5B98"/>
    <w:rsid w:val="009D5C0E"/>
    <w:rsid w:val="009D5CBF"/>
    <w:rsid w:val="009D5D3C"/>
    <w:rsid w:val="009D5D90"/>
    <w:rsid w:val="009D5DF4"/>
    <w:rsid w:val="009D5EB2"/>
    <w:rsid w:val="009D5ED3"/>
    <w:rsid w:val="009D5F09"/>
    <w:rsid w:val="009D5F69"/>
    <w:rsid w:val="009D5FA5"/>
    <w:rsid w:val="009D5FD7"/>
    <w:rsid w:val="009D6075"/>
    <w:rsid w:val="009D61D7"/>
    <w:rsid w:val="009D61DB"/>
    <w:rsid w:val="009D6276"/>
    <w:rsid w:val="009D6280"/>
    <w:rsid w:val="009D6282"/>
    <w:rsid w:val="009D62A5"/>
    <w:rsid w:val="009D62FD"/>
    <w:rsid w:val="009D63A2"/>
    <w:rsid w:val="009D63A8"/>
    <w:rsid w:val="009D63EE"/>
    <w:rsid w:val="009D647A"/>
    <w:rsid w:val="009D64C6"/>
    <w:rsid w:val="009D6559"/>
    <w:rsid w:val="009D6565"/>
    <w:rsid w:val="009D6588"/>
    <w:rsid w:val="009D659A"/>
    <w:rsid w:val="009D65EA"/>
    <w:rsid w:val="009D665E"/>
    <w:rsid w:val="009D66CC"/>
    <w:rsid w:val="009D6735"/>
    <w:rsid w:val="009D6740"/>
    <w:rsid w:val="009D680C"/>
    <w:rsid w:val="009D6899"/>
    <w:rsid w:val="009D6973"/>
    <w:rsid w:val="009D69A9"/>
    <w:rsid w:val="009D69E1"/>
    <w:rsid w:val="009D6A24"/>
    <w:rsid w:val="009D6A82"/>
    <w:rsid w:val="009D6ACB"/>
    <w:rsid w:val="009D6B3B"/>
    <w:rsid w:val="009D6B6D"/>
    <w:rsid w:val="009D6BBC"/>
    <w:rsid w:val="009D6C9D"/>
    <w:rsid w:val="009D6CFC"/>
    <w:rsid w:val="009D6D5A"/>
    <w:rsid w:val="009D6D66"/>
    <w:rsid w:val="009D6D70"/>
    <w:rsid w:val="009D6E3A"/>
    <w:rsid w:val="009D6EBD"/>
    <w:rsid w:val="009D6EC0"/>
    <w:rsid w:val="009D6ECD"/>
    <w:rsid w:val="009D6F48"/>
    <w:rsid w:val="009D6F6A"/>
    <w:rsid w:val="009D6F8B"/>
    <w:rsid w:val="009D6FBF"/>
    <w:rsid w:val="009D6FD1"/>
    <w:rsid w:val="009D6FFF"/>
    <w:rsid w:val="009D7005"/>
    <w:rsid w:val="009D7044"/>
    <w:rsid w:val="009D706F"/>
    <w:rsid w:val="009D70D9"/>
    <w:rsid w:val="009D715A"/>
    <w:rsid w:val="009D7186"/>
    <w:rsid w:val="009D720F"/>
    <w:rsid w:val="009D728F"/>
    <w:rsid w:val="009D72D8"/>
    <w:rsid w:val="009D7375"/>
    <w:rsid w:val="009D73F8"/>
    <w:rsid w:val="009D7483"/>
    <w:rsid w:val="009D7485"/>
    <w:rsid w:val="009D74B0"/>
    <w:rsid w:val="009D74D7"/>
    <w:rsid w:val="009D75A5"/>
    <w:rsid w:val="009D7604"/>
    <w:rsid w:val="009D7640"/>
    <w:rsid w:val="009D76BA"/>
    <w:rsid w:val="009D77C2"/>
    <w:rsid w:val="009D7919"/>
    <w:rsid w:val="009D796E"/>
    <w:rsid w:val="009D7972"/>
    <w:rsid w:val="009D7991"/>
    <w:rsid w:val="009D79AE"/>
    <w:rsid w:val="009D79DB"/>
    <w:rsid w:val="009D7A9A"/>
    <w:rsid w:val="009D7AD0"/>
    <w:rsid w:val="009D7AE0"/>
    <w:rsid w:val="009D7B41"/>
    <w:rsid w:val="009D7BA4"/>
    <w:rsid w:val="009D7BD7"/>
    <w:rsid w:val="009D7BDC"/>
    <w:rsid w:val="009D7BFC"/>
    <w:rsid w:val="009D7BFE"/>
    <w:rsid w:val="009D7C1D"/>
    <w:rsid w:val="009D7CA7"/>
    <w:rsid w:val="009D7CAB"/>
    <w:rsid w:val="009D7CBE"/>
    <w:rsid w:val="009D7CCE"/>
    <w:rsid w:val="009D7D2E"/>
    <w:rsid w:val="009D7E05"/>
    <w:rsid w:val="009D7E41"/>
    <w:rsid w:val="009D7E95"/>
    <w:rsid w:val="009D7F81"/>
    <w:rsid w:val="009D7FB2"/>
    <w:rsid w:val="009D7FE7"/>
    <w:rsid w:val="009E0031"/>
    <w:rsid w:val="009E0083"/>
    <w:rsid w:val="009E00CC"/>
    <w:rsid w:val="009E0251"/>
    <w:rsid w:val="009E0261"/>
    <w:rsid w:val="009E027A"/>
    <w:rsid w:val="009E02FA"/>
    <w:rsid w:val="009E03B7"/>
    <w:rsid w:val="009E04BC"/>
    <w:rsid w:val="009E04D2"/>
    <w:rsid w:val="009E04DF"/>
    <w:rsid w:val="009E050A"/>
    <w:rsid w:val="009E0510"/>
    <w:rsid w:val="009E053A"/>
    <w:rsid w:val="009E05BB"/>
    <w:rsid w:val="009E05D9"/>
    <w:rsid w:val="009E05F9"/>
    <w:rsid w:val="009E0626"/>
    <w:rsid w:val="009E0675"/>
    <w:rsid w:val="009E067A"/>
    <w:rsid w:val="009E06F0"/>
    <w:rsid w:val="009E0727"/>
    <w:rsid w:val="009E0740"/>
    <w:rsid w:val="009E0762"/>
    <w:rsid w:val="009E07AC"/>
    <w:rsid w:val="009E084B"/>
    <w:rsid w:val="009E0917"/>
    <w:rsid w:val="009E0920"/>
    <w:rsid w:val="009E09AC"/>
    <w:rsid w:val="009E09C8"/>
    <w:rsid w:val="009E0B00"/>
    <w:rsid w:val="009E0B44"/>
    <w:rsid w:val="009E0B5C"/>
    <w:rsid w:val="009E0B92"/>
    <w:rsid w:val="009E0BAF"/>
    <w:rsid w:val="009E0BC3"/>
    <w:rsid w:val="009E0BD3"/>
    <w:rsid w:val="009E0BEB"/>
    <w:rsid w:val="009E0E33"/>
    <w:rsid w:val="009E0E5A"/>
    <w:rsid w:val="009E0E8D"/>
    <w:rsid w:val="009E0EB0"/>
    <w:rsid w:val="009E0EF4"/>
    <w:rsid w:val="009E0F34"/>
    <w:rsid w:val="009E0F66"/>
    <w:rsid w:val="009E0F6B"/>
    <w:rsid w:val="009E0F6E"/>
    <w:rsid w:val="009E0FB7"/>
    <w:rsid w:val="009E0FB8"/>
    <w:rsid w:val="009E1030"/>
    <w:rsid w:val="009E107F"/>
    <w:rsid w:val="009E10D1"/>
    <w:rsid w:val="009E10FA"/>
    <w:rsid w:val="009E117A"/>
    <w:rsid w:val="009E11B6"/>
    <w:rsid w:val="009E11D2"/>
    <w:rsid w:val="009E11EF"/>
    <w:rsid w:val="009E1215"/>
    <w:rsid w:val="009E1235"/>
    <w:rsid w:val="009E1257"/>
    <w:rsid w:val="009E1266"/>
    <w:rsid w:val="009E130A"/>
    <w:rsid w:val="009E1344"/>
    <w:rsid w:val="009E136D"/>
    <w:rsid w:val="009E1498"/>
    <w:rsid w:val="009E14D2"/>
    <w:rsid w:val="009E155D"/>
    <w:rsid w:val="009E1664"/>
    <w:rsid w:val="009E16BF"/>
    <w:rsid w:val="009E17E4"/>
    <w:rsid w:val="009E18A2"/>
    <w:rsid w:val="009E192F"/>
    <w:rsid w:val="009E1933"/>
    <w:rsid w:val="009E19E7"/>
    <w:rsid w:val="009E1A7D"/>
    <w:rsid w:val="009E1AAD"/>
    <w:rsid w:val="009E1AE4"/>
    <w:rsid w:val="009E1AFB"/>
    <w:rsid w:val="009E1B52"/>
    <w:rsid w:val="009E1B97"/>
    <w:rsid w:val="009E1C02"/>
    <w:rsid w:val="009E1C03"/>
    <w:rsid w:val="009E1C2D"/>
    <w:rsid w:val="009E1C3C"/>
    <w:rsid w:val="009E1C4B"/>
    <w:rsid w:val="009E1CA8"/>
    <w:rsid w:val="009E1D3B"/>
    <w:rsid w:val="009E1DBD"/>
    <w:rsid w:val="009E1DD7"/>
    <w:rsid w:val="009E1DE3"/>
    <w:rsid w:val="009E1E00"/>
    <w:rsid w:val="009E1E1B"/>
    <w:rsid w:val="009E1E9D"/>
    <w:rsid w:val="009E1E9E"/>
    <w:rsid w:val="009E1F58"/>
    <w:rsid w:val="009E1F6A"/>
    <w:rsid w:val="009E1FE6"/>
    <w:rsid w:val="009E1FF5"/>
    <w:rsid w:val="009E2029"/>
    <w:rsid w:val="009E206C"/>
    <w:rsid w:val="009E20A1"/>
    <w:rsid w:val="009E2176"/>
    <w:rsid w:val="009E21CC"/>
    <w:rsid w:val="009E2209"/>
    <w:rsid w:val="009E224E"/>
    <w:rsid w:val="009E2261"/>
    <w:rsid w:val="009E2291"/>
    <w:rsid w:val="009E22B4"/>
    <w:rsid w:val="009E22B7"/>
    <w:rsid w:val="009E2340"/>
    <w:rsid w:val="009E234A"/>
    <w:rsid w:val="009E235A"/>
    <w:rsid w:val="009E23A6"/>
    <w:rsid w:val="009E23AC"/>
    <w:rsid w:val="009E23B7"/>
    <w:rsid w:val="009E23E1"/>
    <w:rsid w:val="009E23E8"/>
    <w:rsid w:val="009E2405"/>
    <w:rsid w:val="009E241B"/>
    <w:rsid w:val="009E2431"/>
    <w:rsid w:val="009E244F"/>
    <w:rsid w:val="009E245E"/>
    <w:rsid w:val="009E24CC"/>
    <w:rsid w:val="009E24FB"/>
    <w:rsid w:val="009E270C"/>
    <w:rsid w:val="009E27E4"/>
    <w:rsid w:val="009E280E"/>
    <w:rsid w:val="009E2876"/>
    <w:rsid w:val="009E2899"/>
    <w:rsid w:val="009E28DF"/>
    <w:rsid w:val="009E2966"/>
    <w:rsid w:val="009E2A65"/>
    <w:rsid w:val="009E2A6D"/>
    <w:rsid w:val="009E2A78"/>
    <w:rsid w:val="009E2BEB"/>
    <w:rsid w:val="009E2C12"/>
    <w:rsid w:val="009E2C14"/>
    <w:rsid w:val="009E2D8A"/>
    <w:rsid w:val="009E2DE9"/>
    <w:rsid w:val="009E2E28"/>
    <w:rsid w:val="009E2E3F"/>
    <w:rsid w:val="009E2E71"/>
    <w:rsid w:val="009E2EB0"/>
    <w:rsid w:val="009E3061"/>
    <w:rsid w:val="009E3078"/>
    <w:rsid w:val="009E3122"/>
    <w:rsid w:val="009E317E"/>
    <w:rsid w:val="009E3192"/>
    <w:rsid w:val="009E31B2"/>
    <w:rsid w:val="009E3297"/>
    <w:rsid w:val="009E3335"/>
    <w:rsid w:val="009E33F4"/>
    <w:rsid w:val="009E3492"/>
    <w:rsid w:val="009E3497"/>
    <w:rsid w:val="009E34A7"/>
    <w:rsid w:val="009E353F"/>
    <w:rsid w:val="009E3549"/>
    <w:rsid w:val="009E358C"/>
    <w:rsid w:val="009E359B"/>
    <w:rsid w:val="009E35D9"/>
    <w:rsid w:val="009E35ED"/>
    <w:rsid w:val="009E3671"/>
    <w:rsid w:val="009E36DE"/>
    <w:rsid w:val="009E371F"/>
    <w:rsid w:val="009E374A"/>
    <w:rsid w:val="009E37F4"/>
    <w:rsid w:val="009E38B5"/>
    <w:rsid w:val="009E38E2"/>
    <w:rsid w:val="009E38F7"/>
    <w:rsid w:val="009E38FB"/>
    <w:rsid w:val="009E39F7"/>
    <w:rsid w:val="009E3A25"/>
    <w:rsid w:val="009E3AB6"/>
    <w:rsid w:val="009E3AF5"/>
    <w:rsid w:val="009E3B33"/>
    <w:rsid w:val="009E3BAB"/>
    <w:rsid w:val="009E3BC4"/>
    <w:rsid w:val="009E3BD4"/>
    <w:rsid w:val="009E3BF6"/>
    <w:rsid w:val="009E3C7F"/>
    <w:rsid w:val="009E3C9E"/>
    <w:rsid w:val="009E3E51"/>
    <w:rsid w:val="009E3E86"/>
    <w:rsid w:val="009E3E91"/>
    <w:rsid w:val="009E3F09"/>
    <w:rsid w:val="009E3F0D"/>
    <w:rsid w:val="009E3F52"/>
    <w:rsid w:val="009E3F59"/>
    <w:rsid w:val="009E3F9F"/>
    <w:rsid w:val="009E3FAD"/>
    <w:rsid w:val="009E3FD4"/>
    <w:rsid w:val="009E4070"/>
    <w:rsid w:val="009E40E3"/>
    <w:rsid w:val="009E412D"/>
    <w:rsid w:val="009E4151"/>
    <w:rsid w:val="009E41D6"/>
    <w:rsid w:val="009E4272"/>
    <w:rsid w:val="009E42D9"/>
    <w:rsid w:val="009E42F7"/>
    <w:rsid w:val="009E4374"/>
    <w:rsid w:val="009E43FB"/>
    <w:rsid w:val="009E4443"/>
    <w:rsid w:val="009E4491"/>
    <w:rsid w:val="009E4523"/>
    <w:rsid w:val="009E4557"/>
    <w:rsid w:val="009E45E2"/>
    <w:rsid w:val="009E4641"/>
    <w:rsid w:val="009E467A"/>
    <w:rsid w:val="009E4698"/>
    <w:rsid w:val="009E46DE"/>
    <w:rsid w:val="009E46F8"/>
    <w:rsid w:val="009E4703"/>
    <w:rsid w:val="009E4715"/>
    <w:rsid w:val="009E4818"/>
    <w:rsid w:val="009E4839"/>
    <w:rsid w:val="009E4882"/>
    <w:rsid w:val="009E48C9"/>
    <w:rsid w:val="009E48E6"/>
    <w:rsid w:val="009E49C2"/>
    <w:rsid w:val="009E49CB"/>
    <w:rsid w:val="009E4A09"/>
    <w:rsid w:val="009E4A29"/>
    <w:rsid w:val="009E4A2F"/>
    <w:rsid w:val="009E4A42"/>
    <w:rsid w:val="009E4A6E"/>
    <w:rsid w:val="009E4A91"/>
    <w:rsid w:val="009E4AEA"/>
    <w:rsid w:val="009E4B09"/>
    <w:rsid w:val="009E4B28"/>
    <w:rsid w:val="009E4B42"/>
    <w:rsid w:val="009E4B45"/>
    <w:rsid w:val="009E4BB2"/>
    <w:rsid w:val="009E4C1F"/>
    <w:rsid w:val="009E4CE3"/>
    <w:rsid w:val="009E4D51"/>
    <w:rsid w:val="009E4D62"/>
    <w:rsid w:val="009E4DC3"/>
    <w:rsid w:val="009E4E86"/>
    <w:rsid w:val="009E4F07"/>
    <w:rsid w:val="009E4FA8"/>
    <w:rsid w:val="009E4FB8"/>
    <w:rsid w:val="009E5089"/>
    <w:rsid w:val="009E5092"/>
    <w:rsid w:val="009E5094"/>
    <w:rsid w:val="009E50FA"/>
    <w:rsid w:val="009E52A0"/>
    <w:rsid w:val="009E5318"/>
    <w:rsid w:val="009E5364"/>
    <w:rsid w:val="009E536E"/>
    <w:rsid w:val="009E5387"/>
    <w:rsid w:val="009E53DB"/>
    <w:rsid w:val="009E53E3"/>
    <w:rsid w:val="009E53FB"/>
    <w:rsid w:val="009E5454"/>
    <w:rsid w:val="009E54A8"/>
    <w:rsid w:val="009E552A"/>
    <w:rsid w:val="009E558E"/>
    <w:rsid w:val="009E5638"/>
    <w:rsid w:val="009E5648"/>
    <w:rsid w:val="009E5664"/>
    <w:rsid w:val="009E5774"/>
    <w:rsid w:val="009E579B"/>
    <w:rsid w:val="009E57A7"/>
    <w:rsid w:val="009E57CB"/>
    <w:rsid w:val="009E57F7"/>
    <w:rsid w:val="009E57FD"/>
    <w:rsid w:val="009E5860"/>
    <w:rsid w:val="009E5893"/>
    <w:rsid w:val="009E5896"/>
    <w:rsid w:val="009E5900"/>
    <w:rsid w:val="009E5947"/>
    <w:rsid w:val="009E5966"/>
    <w:rsid w:val="009E5973"/>
    <w:rsid w:val="009E59C7"/>
    <w:rsid w:val="009E5AE2"/>
    <w:rsid w:val="009E5AFA"/>
    <w:rsid w:val="009E5BE6"/>
    <w:rsid w:val="009E5C5C"/>
    <w:rsid w:val="009E5DF5"/>
    <w:rsid w:val="009E5DFA"/>
    <w:rsid w:val="009E5E10"/>
    <w:rsid w:val="009E5EC5"/>
    <w:rsid w:val="009E5ED2"/>
    <w:rsid w:val="009E5EFA"/>
    <w:rsid w:val="009E5F69"/>
    <w:rsid w:val="009E6041"/>
    <w:rsid w:val="009E60C4"/>
    <w:rsid w:val="009E6133"/>
    <w:rsid w:val="009E6150"/>
    <w:rsid w:val="009E6177"/>
    <w:rsid w:val="009E617A"/>
    <w:rsid w:val="009E6216"/>
    <w:rsid w:val="009E6257"/>
    <w:rsid w:val="009E6388"/>
    <w:rsid w:val="009E63BF"/>
    <w:rsid w:val="009E6463"/>
    <w:rsid w:val="009E658A"/>
    <w:rsid w:val="009E65C1"/>
    <w:rsid w:val="009E6603"/>
    <w:rsid w:val="009E6659"/>
    <w:rsid w:val="009E6668"/>
    <w:rsid w:val="009E6696"/>
    <w:rsid w:val="009E66A4"/>
    <w:rsid w:val="009E66FD"/>
    <w:rsid w:val="009E671A"/>
    <w:rsid w:val="009E6728"/>
    <w:rsid w:val="009E6733"/>
    <w:rsid w:val="009E6777"/>
    <w:rsid w:val="009E679A"/>
    <w:rsid w:val="009E679D"/>
    <w:rsid w:val="009E67AB"/>
    <w:rsid w:val="009E67F9"/>
    <w:rsid w:val="009E6810"/>
    <w:rsid w:val="009E6887"/>
    <w:rsid w:val="009E68A2"/>
    <w:rsid w:val="009E693D"/>
    <w:rsid w:val="009E6985"/>
    <w:rsid w:val="009E6A2E"/>
    <w:rsid w:val="009E6A41"/>
    <w:rsid w:val="009E6AA6"/>
    <w:rsid w:val="009E6AFD"/>
    <w:rsid w:val="009E6B3C"/>
    <w:rsid w:val="009E6BC7"/>
    <w:rsid w:val="009E6C60"/>
    <w:rsid w:val="009E6C6A"/>
    <w:rsid w:val="009E6CFE"/>
    <w:rsid w:val="009E6D3B"/>
    <w:rsid w:val="009E6D6C"/>
    <w:rsid w:val="009E6D78"/>
    <w:rsid w:val="009E6E0C"/>
    <w:rsid w:val="009E6E35"/>
    <w:rsid w:val="009E6E37"/>
    <w:rsid w:val="009E6E43"/>
    <w:rsid w:val="009E6E4D"/>
    <w:rsid w:val="009E6ED6"/>
    <w:rsid w:val="009E6EE7"/>
    <w:rsid w:val="009E6EF3"/>
    <w:rsid w:val="009E6EFD"/>
    <w:rsid w:val="009E6F6D"/>
    <w:rsid w:val="009E6FF6"/>
    <w:rsid w:val="009E7075"/>
    <w:rsid w:val="009E707F"/>
    <w:rsid w:val="009E7092"/>
    <w:rsid w:val="009E7141"/>
    <w:rsid w:val="009E71BB"/>
    <w:rsid w:val="009E7309"/>
    <w:rsid w:val="009E7353"/>
    <w:rsid w:val="009E7363"/>
    <w:rsid w:val="009E736C"/>
    <w:rsid w:val="009E738A"/>
    <w:rsid w:val="009E73D9"/>
    <w:rsid w:val="009E7415"/>
    <w:rsid w:val="009E744A"/>
    <w:rsid w:val="009E7473"/>
    <w:rsid w:val="009E74EE"/>
    <w:rsid w:val="009E7510"/>
    <w:rsid w:val="009E7573"/>
    <w:rsid w:val="009E75BD"/>
    <w:rsid w:val="009E7605"/>
    <w:rsid w:val="009E76FF"/>
    <w:rsid w:val="009E7733"/>
    <w:rsid w:val="009E7751"/>
    <w:rsid w:val="009E7766"/>
    <w:rsid w:val="009E776C"/>
    <w:rsid w:val="009E784C"/>
    <w:rsid w:val="009E7863"/>
    <w:rsid w:val="009E7870"/>
    <w:rsid w:val="009E787A"/>
    <w:rsid w:val="009E789B"/>
    <w:rsid w:val="009E78CA"/>
    <w:rsid w:val="009E78EA"/>
    <w:rsid w:val="009E78FD"/>
    <w:rsid w:val="009E791A"/>
    <w:rsid w:val="009E7A56"/>
    <w:rsid w:val="009E7B6B"/>
    <w:rsid w:val="009E7B7B"/>
    <w:rsid w:val="009E7BC6"/>
    <w:rsid w:val="009E7C4A"/>
    <w:rsid w:val="009E7C79"/>
    <w:rsid w:val="009E7CCA"/>
    <w:rsid w:val="009E7D06"/>
    <w:rsid w:val="009E7D1A"/>
    <w:rsid w:val="009E7D57"/>
    <w:rsid w:val="009E7D80"/>
    <w:rsid w:val="009E7EC4"/>
    <w:rsid w:val="009E7F03"/>
    <w:rsid w:val="009E7F22"/>
    <w:rsid w:val="009E7F32"/>
    <w:rsid w:val="009E7F44"/>
    <w:rsid w:val="009E7FA3"/>
    <w:rsid w:val="009E7FD4"/>
    <w:rsid w:val="009F003F"/>
    <w:rsid w:val="009F0041"/>
    <w:rsid w:val="009F005E"/>
    <w:rsid w:val="009F0067"/>
    <w:rsid w:val="009F0092"/>
    <w:rsid w:val="009F00D4"/>
    <w:rsid w:val="009F01B0"/>
    <w:rsid w:val="009F0215"/>
    <w:rsid w:val="009F0216"/>
    <w:rsid w:val="009F0227"/>
    <w:rsid w:val="009F0279"/>
    <w:rsid w:val="009F0294"/>
    <w:rsid w:val="009F02C7"/>
    <w:rsid w:val="009F040E"/>
    <w:rsid w:val="009F0493"/>
    <w:rsid w:val="009F0576"/>
    <w:rsid w:val="009F05CC"/>
    <w:rsid w:val="009F05E1"/>
    <w:rsid w:val="009F060D"/>
    <w:rsid w:val="009F063F"/>
    <w:rsid w:val="009F06CE"/>
    <w:rsid w:val="009F07CB"/>
    <w:rsid w:val="009F07D8"/>
    <w:rsid w:val="009F07ED"/>
    <w:rsid w:val="009F0805"/>
    <w:rsid w:val="009F0898"/>
    <w:rsid w:val="009F08E9"/>
    <w:rsid w:val="009F08FA"/>
    <w:rsid w:val="009F0935"/>
    <w:rsid w:val="009F09C5"/>
    <w:rsid w:val="009F09ED"/>
    <w:rsid w:val="009F0A55"/>
    <w:rsid w:val="009F0A95"/>
    <w:rsid w:val="009F0AC5"/>
    <w:rsid w:val="009F0AD8"/>
    <w:rsid w:val="009F0AF4"/>
    <w:rsid w:val="009F0B04"/>
    <w:rsid w:val="009F0B1B"/>
    <w:rsid w:val="009F0BA1"/>
    <w:rsid w:val="009F0BA3"/>
    <w:rsid w:val="009F0BC5"/>
    <w:rsid w:val="009F0BF4"/>
    <w:rsid w:val="009F0C23"/>
    <w:rsid w:val="009F0C95"/>
    <w:rsid w:val="009F0D37"/>
    <w:rsid w:val="009F0DCB"/>
    <w:rsid w:val="009F0E1D"/>
    <w:rsid w:val="009F0E9F"/>
    <w:rsid w:val="009F0EAA"/>
    <w:rsid w:val="009F0F39"/>
    <w:rsid w:val="009F0F6E"/>
    <w:rsid w:val="009F1128"/>
    <w:rsid w:val="009F118C"/>
    <w:rsid w:val="009F11CE"/>
    <w:rsid w:val="009F11FF"/>
    <w:rsid w:val="009F122E"/>
    <w:rsid w:val="009F123A"/>
    <w:rsid w:val="009F1270"/>
    <w:rsid w:val="009F12FA"/>
    <w:rsid w:val="009F1388"/>
    <w:rsid w:val="009F13DB"/>
    <w:rsid w:val="009F1401"/>
    <w:rsid w:val="009F1442"/>
    <w:rsid w:val="009F149E"/>
    <w:rsid w:val="009F14AD"/>
    <w:rsid w:val="009F1502"/>
    <w:rsid w:val="009F154E"/>
    <w:rsid w:val="009F15BA"/>
    <w:rsid w:val="009F15C3"/>
    <w:rsid w:val="009F1644"/>
    <w:rsid w:val="009F1650"/>
    <w:rsid w:val="009F1653"/>
    <w:rsid w:val="009F16BD"/>
    <w:rsid w:val="009F16D9"/>
    <w:rsid w:val="009F1757"/>
    <w:rsid w:val="009F1760"/>
    <w:rsid w:val="009F1853"/>
    <w:rsid w:val="009F1863"/>
    <w:rsid w:val="009F186C"/>
    <w:rsid w:val="009F1886"/>
    <w:rsid w:val="009F18C2"/>
    <w:rsid w:val="009F195B"/>
    <w:rsid w:val="009F1971"/>
    <w:rsid w:val="009F1A1A"/>
    <w:rsid w:val="009F1A28"/>
    <w:rsid w:val="009F1B3C"/>
    <w:rsid w:val="009F1B59"/>
    <w:rsid w:val="009F1BE9"/>
    <w:rsid w:val="009F1C1B"/>
    <w:rsid w:val="009F1C39"/>
    <w:rsid w:val="009F1C6B"/>
    <w:rsid w:val="009F1CFF"/>
    <w:rsid w:val="009F1D43"/>
    <w:rsid w:val="009F1D48"/>
    <w:rsid w:val="009F1DB8"/>
    <w:rsid w:val="009F1E03"/>
    <w:rsid w:val="009F1E70"/>
    <w:rsid w:val="009F1EDF"/>
    <w:rsid w:val="009F1F10"/>
    <w:rsid w:val="009F1F50"/>
    <w:rsid w:val="009F1F6A"/>
    <w:rsid w:val="009F1F95"/>
    <w:rsid w:val="009F1FE0"/>
    <w:rsid w:val="009F1FEC"/>
    <w:rsid w:val="009F202B"/>
    <w:rsid w:val="009F2066"/>
    <w:rsid w:val="009F20D7"/>
    <w:rsid w:val="009F2100"/>
    <w:rsid w:val="009F218E"/>
    <w:rsid w:val="009F21B8"/>
    <w:rsid w:val="009F21DB"/>
    <w:rsid w:val="009F220C"/>
    <w:rsid w:val="009F236E"/>
    <w:rsid w:val="009F238F"/>
    <w:rsid w:val="009F23D1"/>
    <w:rsid w:val="009F23EA"/>
    <w:rsid w:val="009F2483"/>
    <w:rsid w:val="009F24B6"/>
    <w:rsid w:val="009F251D"/>
    <w:rsid w:val="009F2539"/>
    <w:rsid w:val="009F25FC"/>
    <w:rsid w:val="009F26D2"/>
    <w:rsid w:val="009F2846"/>
    <w:rsid w:val="009F28AA"/>
    <w:rsid w:val="009F28E3"/>
    <w:rsid w:val="009F291D"/>
    <w:rsid w:val="009F292B"/>
    <w:rsid w:val="009F293C"/>
    <w:rsid w:val="009F2A1E"/>
    <w:rsid w:val="009F2A49"/>
    <w:rsid w:val="009F2A56"/>
    <w:rsid w:val="009F2AFB"/>
    <w:rsid w:val="009F2B17"/>
    <w:rsid w:val="009F2B2F"/>
    <w:rsid w:val="009F2C0D"/>
    <w:rsid w:val="009F2C1A"/>
    <w:rsid w:val="009F2CDF"/>
    <w:rsid w:val="009F2D5D"/>
    <w:rsid w:val="009F2DB8"/>
    <w:rsid w:val="009F2DCC"/>
    <w:rsid w:val="009F2E28"/>
    <w:rsid w:val="009F2E85"/>
    <w:rsid w:val="009F2EEC"/>
    <w:rsid w:val="009F3055"/>
    <w:rsid w:val="009F3224"/>
    <w:rsid w:val="009F3268"/>
    <w:rsid w:val="009F3285"/>
    <w:rsid w:val="009F3295"/>
    <w:rsid w:val="009F32A9"/>
    <w:rsid w:val="009F32EA"/>
    <w:rsid w:val="009F32F4"/>
    <w:rsid w:val="009F33FC"/>
    <w:rsid w:val="009F3410"/>
    <w:rsid w:val="009F3465"/>
    <w:rsid w:val="009F36CC"/>
    <w:rsid w:val="009F36D1"/>
    <w:rsid w:val="009F3774"/>
    <w:rsid w:val="009F37DE"/>
    <w:rsid w:val="009F37E5"/>
    <w:rsid w:val="009F37E9"/>
    <w:rsid w:val="009F37F7"/>
    <w:rsid w:val="009F381D"/>
    <w:rsid w:val="009F388D"/>
    <w:rsid w:val="009F38C5"/>
    <w:rsid w:val="009F38C9"/>
    <w:rsid w:val="009F3934"/>
    <w:rsid w:val="009F3970"/>
    <w:rsid w:val="009F39EB"/>
    <w:rsid w:val="009F3AEB"/>
    <w:rsid w:val="009F3B2C"/>
    <w:rsid w:val="009F3B2F"/>
    <w:rsid w:val="009F3BBC"/>
    <w:rsid w:val="009F3C20"/>
    <w:rsid w:val="009F3C5F"/>
    <w:rsid w:val="009F3C90"/>
    <w:rsid w:val="009F3D4B"/>
    <w:rsid w:val="009F3DBB"/>
    <w:rsid w:val="009F3DCD"/>
    <w:rsid w:val="009F3E50"/>
    <w:rsid w:val="009F3F00"/>
    <w:rsid w:val="009F3F04"/>
    <w:rsid w:val="009F3F29"/>
    <w:rsid w:val="009F3F45"/>
    <w:rsid w:val="009F3F5E"/>
    <w:rsid w:val="009F3F85"/>
    <w:rsid w:val="009F4082"/>
    <w:rsid w:val="009F40A6"/>
    <w:rsid w:val="009F40D6"/>
    <w:rsid w:val="009F4119"/>
    <w:rsid w:val="009F4157"/>
    <w:rsid w:val="009F41C7"/>
    <w:rsid w:val="009F4266"/>
    <w:rsid w:val="009F42CF"/>
    <w:rsid w:val="009F42EE"/>
    <w:rsid w:val="009F434D"/>
    <w:rsid w:val="009F4354"/>
    <w:rsid w:val="009F439F"/>
    <w:rsid w:val="009F43B2"/>
    <w:rsid w:val="009F43C9"/>
    <w:rsid w:val="009F4402"/>
    <w:rsid w:val="009F445D"/>
    <w:rsid w:val="009F4460"/>
    <w:rsid w:val="009F4487"/>
    <w:rsid w:val="009F44A5"/>
    <w:rsid w:val="009F44C5"/>
    <w:rsid w:val="009F44E5"/>
    <w:rsid w:val="009F4553"/>
    <w:rsid w:val="009F4591"/>
    <w:rsid w:val="009F45CE"/>
    <w:rsid w:val="009F45E2"/>
    <w:rsid w:val="009F4623"/>
    <w:rsid w:val="009F4675"/>
    <w:rsid w:val="009F46C4"/>
    <w:rsid w:val="009F46FE"/>
    <w:rsid w:val="009F4753"/>
    <w:rsid w:val="009F477C"/>
    <w:rsid w:val="009F47C1"/>
    <w:rsid w:val="009F47D3"/>
    <w:rsid w:val="009F480A"/>
    <w:rsid w:val="009F4831"/>
    <w:rsid w:val="009F486F"/>
    <w:rsid w:val="009F48C7"/>
    <w:rsid w:val="009F492F"/>
    <w:rsid w:val="009F4A52"/>
    <w:rsid w:val="009F4A58"/>
    <w:rsid w:val="009F4A8D"/>
    <w:rsid w:val="009F4ABF"/>
    <w:rsid w:val="009F4ADA"/>
    <w:rsid w:val="009F4ADF"/>
    <w:rsid w:val="009F4AEA"/>
    <w:rsid w:val="009F4B02"/>
    <w:rsid w:val="009F4B4A"/>
    <w:rsid w:val="009F4BE4"/>
    <w:rsid w:val="009F4BF4"/>
    <w:rsid w:val="009F4BF6"/>
    <w:rsid w:val="009F4C34"/>
    <w:rsid w:val="009F4DEA"/>
    <w:rsid w:val="009F4E1C"/>
    <w:rsid w:val="009F4E3A"/>
    <w:rsid w:val="009F4EAC"/>
    <w:rsid w:val="009F4ECF"/>
    <w:rsid w:val="009F4F41"/>
    <w:rsid w:val="009F4FBA"/>
    <w:rsid w:val="009F4FF1"/>
    <w:rsid w:val="009F50E2"/>
    <w:rsid w:val="009F512E"/>
    <w:rsid w:val="009F513D"/>
    <w:rsid w:val="009F514B"/>
    <w:rsid w:val="009F519B"/>
    <w:rsid w:val="009F51B1"/>
    <w:rsid w:val="009F51B8"/>
    <w:rsid w:val="009F51C3"/>
    <w:rsid w:val="009F524A"/>
    <w:rsid w:val="009F5292"/>
    <w:rsid w:val="009F52F8"/>
    <w:rsid w:val="009F5304"/>
    <w:rsid w:val="009F5355"/>
    <w:rsid w:val="009F5394"/>
    <w:rsid w:val="009F53BC"/>
    <w:rsid w:val="009F541F"/>
    <w:rsid w:val="009F5487"/>
    <w:rsid w:val="009F54AD"/>
    <w:rsid w:val="009F54AE"/>
    <w:rsid w:val="009F54B8"/>
    <w:rsid w:val="009F54BC"/>
    <w:rsid w:val="009F55CA"/>
    <w:rsid w:val="009F55F5"/>
    <w:rsid w:val="009F567D"/>
    <w:rsid w:val="009F567E"/>
    <w:rsid w:val="009F5702"/>
    <w:rsid w:val="009F570D"/>
    <w:rsid w:val="009F570E"/>
    <w:rsid w:val="009F5819"/>
    <w:rsid w:val="009F5828"/>
    <w:rsid w:val="009F5830"/>
    <w:rsid w:val="009F5840"/>
    <w:rsid w:val="009F586A"/>
    <w:rsid w:val="009F588E"/>
    <w:rsid w:val="009F58A5"/>
    <w:rsid w:val="009F58BA"/>
    <w:rsid w:val="009F58F9"/>
    <w:rsid w:val="009F5944"/>
    <w:rsid w:val="009F5954"/>
    <w:rsid w:val="009F596E"/>
    <w:rsid w:val="009F59BC"/>
    <w:rsid w:val="009F59C2"/>
    <w:rsid w:val="009F59D0"/>
    <w:rsid w:val="009F59EE"/>
    <w:rsid w:val="009F5A2B"/>
    <w:rsid w:val="009F5A50"/>
    <w:rsid w:val="009F5A80"/>
    <w:rsid w:val="009F5B17"/>
    <w:rsid w:val="009F5B1A"/>
    <w:rsid w:val="009F5B46"/>
    <w:rsid w:val="009F5B92"/>
    <w:rsid w:val="009F5BA2"/>
    <w:rsid w:val="009F5BC2"/>
    <w:rsid w:val="009F5C40"/>
    <w:rsid w:val="009F5C5F"/>
    <w:rsid w:val="009F5C84"/>
    <w:rsid w:val="009F5CF1"/>
    <w:rsid w:val="009F5D31"/>
    <w:rsid w:val="009F5DA7"/>
    <w:rsid w:val="009F5DE0"/>
    <w:rsid w:val="009F5DF7"/>
    <w:rsid w:val="009F5E50"/>
    <w:rsid w:val="009F5E69"/>
    <w:rsid w:val="009F5E7F"/>
    <w:rsid w:val="009F5E89"/>
    <w:rsid w:val="009F5EB8"/>
    <w:rsid w:val="009F5EEC"/>
    <w:rsid w:val="009F5EFB"/>
    <w:rsid w:val="009F5F8A"/>
    <w:rsid w:val="009F5FF3"/>
    <w:rsid w:val="009F5FF7"/>
    <w:rsid w:val="009F6000"/>
    <w:rsid w:val="009F6050"/>
    <w:rsid w:val="009F60F9"/>
    <w:rsid w:val="009F614F"/>
    <w:rsid w:val="009F6187"/>
    <w:rsid w:val="009F61A1"/>
    <w:rsid w:val="009F6260"/>
    <w:rsid w:val="009F627D"/>
    <w:rsid w:val="009F62A0"/>
    <w:rsid w:val="009F63DD"/>
    <w:rsid w:val="009F6465"/>
    <w:rsid w:val="009F646D"/>
    <w:rsid w:val="009F64B5"/>
    <w:rsid w:val="009F64EB"/>
    <w:rsid w:val="009F6567"/>
    <w:rsid w:val="009F65E6"/>
    <w:rsid w:val="009F6622"/>
    <w:rsid w:val="009F674B"/>
    <w:rsid w:val="009F67AB"/>
    <w:rsid w:val="009F6812"/>
    <w:rsid w:val="009F6B2C"/>
    <w:rsid w:val="009F6B33"/>
    <w:rsid w:val="009F6B67"/>
    <w:rsid w:val="009F6BF0"/>
    <w:rsid w:val="009F6C86"/>
    <w:rsid w:val="009F6CA8"/>
    <w:rsid w:val="009F6CD9"/>
    <w:rsid w:val="009F6D46"/>
    <w:rsid w:val="009F6D50"/>
    <w:rsid w:val="009F6D6C"/>
    <w:rsid w:val="009F6DD3"/>
    <w:rsid w:val="009F6DF9"/>
    <w:rsid w:val="009F6E7C"/>
    <w:rsid w:val="009F6E7F"/>
    <w:rsid w:val="009F6F0B"/>
    <w:rsid w:val="009F6F29"/>
    <w:rsid w:val="009F6FEE"/>
    <w:rsid w:val="009F6FFA"/>
    <w:rsid w:val="009F7033"/>
    <w:rsid w:val="009F7193"/>
    <w:rsid w:val="009F7198"/>
    <w:rsid w:val="009F71D6"/>
    <w:rsid w:val="009F723D"/>
    <w:rsid w:val="009F7271"/>
    <w:rsid w:val="009F72D3"/>
    <w:rsid w:val="009F72F4"/>
    <w:rsid w:val="009F72FD"/>
    <w:rsid w:val="009F7331"/>
    <w:rsid w:val="009F73FF"/>
    <w:rsid w:val="009F742A"/>
    <w:rsid w:val="009F74CD"/>
    <w:rsid w:val="009F7509"/>
    <w:rsid w:val="009F756E"/>
    <w:rsid w:val="009F7581"/>
    <w:rsid w:val="009F758D"/>
    <w:rsid w:val="009F75A2"/>
    <w:rsid w:val="009F75D6"/>
    <w:rsid w:val="009F76CD"/>
    <w:rsid w:val="009F7702"/>
    <w:rsid w:val="009F7723"/>
    <w:rsid w:val="009F7738"/>
    <w:rsid w:val="009F7768"/>
    <w:rsid w:val="009F776F"/>
    <w:rsid w:val="009F7770"/>
    <w:rsid w:val="009F7795"/>
    <w:rsid w:val="009F7798"/>
    <w:rsid w:val="009F779D"/>
    <w:rsid w:val="009F77BA"/>
    <w:rsid w:val="009F77C7"/>
    <w:rsid w:val="009F77D8"/>
    <w:rsid w:val="009F7870"/>
    <w:rsid w:val="009F787A"/>
    <w:rsid w:val="009F787D"/>
    <w:rsid w:val="009F787F"/>
    <w:rsid w:val="009F78B2"/>
    <w:rsid w:val="009F78B9"/>
    <w:rsid w:val="009F78E5"/>
    <w:rsid w:val="009F7915"/>
    <w:rsid w:val="009F7A12"/>
    <w:rsid w:val="009F7A22"/>
    <w:rsid w:val="009F7B47"/>
    <w:rsid w:val="009F7B72"/>
    <w:rsid w:val="009F7C24"/>
    <w:rsid w:val="009F7C6F"/>
    <w:rsid w:val="009F7C91"/>
    <w:rsid w:val="009F7CFA"/>
    <w:rsid w:val="009F7D31"/>
    <w:rsid w:val="009F7D51"/>
    <w:rsid w:val="009F7D61"/>
    <w:rsid w:val="009F7D9B"/>
    <w:rsid w:val="009F7DB2"/>
    <w:rsid w:val="009F7DE7"/>
    <w:rsid w:val="009F7E10"/>
    <w:rsid w:val="009F7E46"/>
    <w:rsid w:val="009F7EB9"/>
    <w:rsid w:val="009F7F02"/>
    <w:rsid w:val="009F7FD4"/>
    <w:rsid w:val="00A0006D"/>
    <w:rsid w:val="00A00196"/>
    <w:rsid w:val="00A001C3"/>
    <w:rsid w:val="00A0025F"/>
    <w:rsid w:val="00A002DC"/>
    <w:rsid w:val="00A002E1"/>
    <w:rsid w:val="00A002E9"/>
    <w:rsid w:val="00A0034A"/>
    <w:rsid w:val="00A003D0"/>
    <w:rsid w:val="00A0040F"/>
    <w:rsid w:val="00A00414"/>
    <w:rsid w:val="00A0041E"/>
    <w:rsid w:val="00A004C9"/>
    <w:rsid w:val="00A00523"/>
    <w:rsid w:val="00A005DA"/>
    <w:rsid w:val="00A005E4"/>
    <w:rsid w:val="00A00638"/>
    <w:rsid w:val="00A0065A"/>
    <w:rsid w:val="00A00688"/>
    <w:rsid w:val="00A006A6"/>
    <w:rsid w:val="00A0072B"/>
    <w:rsid w:val="00A0077B"/>
    <w:rsid w:val="00A007DF"/>
    <w:rsid w:val="00A007E6"/>
    <w:rsid w:val="00A00813"/>
    <w:rsid w:val="00A0081E"/>
    <w:rsid w:val="00A008E3"/>
    <w:rsid w:val="00A00964"/>
    <w:rsid w:val="00A009F5"/>
    <w:rsid w:val="00A00A76"/>
    <w:rsid w:val="00A00A81"/>
    <w:rsid w:val="00A00A9B"/>
    <w:rsid w:val="00A00AAB"/>
    <w:rsid w:val="00A00ADA"/>
    <w:rsid w:val="00A00B12"/>
    <w:rsid w:val="00A00B69"/>
    <w:rsid w:val="00A00C3C"/>
    <w:rsid w:val="00A00CDE"/>
    <w:rsid w:val="00A00CFB"/>
    <w:rsid w:val="00A00D29"/>
    <w:rsid w:val="00A00D81"/>
    <w:rsid w:val="00A00DC1"/>
    <w:rsid w:val="00A00DC4"/>
    <w:rsid w:val="00A00DF2"/>
    <w:rsid w:val="00A00DF7"/>
    <w:rsid w:val="00A00E23"/>
    <w:rsid w:val="00A00E2E"/>
    <w:rsid w:val="00A00E51"/>
    <w:rsid w:val="00A01059"/>
    <w:rsid w:val="00A010CF"/>
    <w:rsid w:val="00A01129"/>
    <w:rsid w:val="00A0119D"/>
    <w:rsid w:val="00A011CF"/>
    <w:rsid w:val="00A011E7"/>
    <w:rsid w:val="00A011F1"/>
    <w:rsid w:val="00A0120E"/>
    <w:rsid w:val="00A01213"/>
    <w:rsid w:val="00A01216"/>
    <w:rsid w:val="00A0122C"/>
    <w:rsid w:val="00A012F3"/>
    <w:rsid w:val="00A0141A"/>
    <w:rsid w:val="00A01445"/>
    <w:rsid w:val="00A01447"/>
    <w:rsid w:val="00A01455"/>
    <w:rsid w:val="00A01479"/>
    <w:rsid w:val="00A014F6"/>
    <w:rsid w:val="00A0151F"/>
    <w:rsid w:val="00A015A6"/>
    <w:rsid w:val="00A016DA"/>
    <w:rsid w:val="00A01755"/>
    <w:rsid w:val="00A01786"/>
    <w:rsid w:val="00A0178E"/>
    <w:rsid w:val="00A017AD"/>
    <w:rsid w:val="00A01901"/>
    <w:rsid w:val="00A01983"/>
    <w:rsid w:val="00A019EC"/>
    <w:rsid w:val="00A01AB0"/>
    <w:rsid w:val="00A01AE5"/>
    <w:rsid w:val="00A01B8D"/>
    <w:rsid w:val="00A01C04"/>
    <w:rsid w:val="00A01C12"/>
    <w:rsid w:val="00A01C61"/>
    <w:rsid w:val="00A01C87"/>
    <w:rsid w:val="00A01CF0"/>
    <w:rsid w:val="00A01D63"/>
    <w:rsid w:val="00A01DA0"/>
    <w:rsid w:val="00A01DA6"/>
    <w:rsid w:val="00A01DB0"/>
    <w:rsid w:val="00A01DFC"/>
    <w:rsid w:val="00A01E40"/>
    <w:rsid w:val="00A01E61"/>
    <w:rsid w:val="00A01E9D"/>
    <w:rsid w:val="00A01EC9"/>
    <w:rsid w:val="00A01ED5"/>
    <w:rsid w:val="00A01F12"/>
    <w:rsid w:val="00A01F87"/>
    <w:rsid w:val="00A01FDB"/>
    <w:rsid w:val="00A0205F"/>
    <w:rsid w:val="00A0207C"/>
    <w:rsid w:val="00A02091"/>
    <w:rsid w:val="00A020B3"/>
    <w:rsid w:val="00A020CC"/>
    <w:rsid w:val="00A020F2"/>
    <w:rsid w:val="00A0215D"/>
    <w:rsid w:val="00A021A0"/>
    <w:rsid w:val="00A021A6"/>
    <w:rsid w:val="00A02260"/>
    <w:rsid w:val="00A022CC"/>
    <w:rsid w:val="00A02338"/>
    <w:rsid w:val="00A0234E"/>
    <w:rsid w:val="00A023C1"/>
    <w:rsid w:val="00A0249E"/>
    <w:rsid w:val="00A02564"/>
    <w:rsid w:val="00A0257C"/>
    <w:rsid w:val="00A025CB"/>
    <w:rsid w:val="00A025CC"/>
    <w:rsid w:val="00A025DC"/>
    <w:rsid w:val="00A02612"/>
    <w:rsid w:val="00A02633"/>
    <w:rsid w:val="00A02679"/>
    <w:rsid w:val="00A0269D"/>
    <w:rsid w:val="00A026FD"/>
    <w:rsid w:val="00A0277D"/>
    <w:rsid w:val="00A0278D"/>
    <w:rsid w:val="00A028BA"/>
    <w:rsid w:val="00A028BC"/>
    <w:rsid w:val="00A029C2"/>
    <w:rsid w:val="00A02A0F"/>
    <w:rsid w:val="00A02A13"/>
    <w:rsid w:val="00A02A1D"/>
    <w:rsid w:val="00A02A29"/>
    <w:rsid w:val="00A02A36"/>
    <w:rsid w:val="00A02A8C"/>
    <w:rsid w:val="00A02A9A"/>
    <w:rsid w:val="00A02B48"/>
    <w:rsid w:val="00A02C3D"/>
    <w:rsid w:val="00A02CC1"/>
    <w:rsid w:val="00A02CF9"/>
    <w:rsid w:val="00A02D4D"/>
    <w:rsid w:val="00A02D59"/>
    <w:rsid w:val="00A02ED3"/>
    <w:rsid w:val="00A02F05"/>
    <w:rsid w:val="00A02F41"/>
    <w:rsid w:val="00A02FDE"/>
    <w:rsid w:val="00A02FFE"/>
    <w:rsid w:val="00A03099"/>
    <w:rsid w:val="00A0310F"/>
    <w:rsid w:val="00A03120"/>
    <w:rsid w:val="00A03159"/>
    <w:rsid w:val="00A03161"/>
    <w:rsid w:val="00A03171"/>
    <w:rsid w:val="00A03197"/>
    <w:rsid w:val="00A031DF"/>
    <w:rsid w:val="00A031E7"/>
    <w:rsid w:val="00A03260"/>
    <w:rsid w:val="00A0327B"/>
    <w:rsid w:val="00A03294"/>
    <w:rsid w:val="00A0330F"/>
    <w:rsid w:val="00A0336A"/>
    <w:rsid w:val="00A033D4"/>
    <w:rsid w:val="00A033DB"/>
    <w:rsid w:val="00A0346D"/>
    <w:rsid w:val="00A034FE"/>
    <w:rsid w:val="00A03510"/>
    <w:rsid w:val="00A035B2"/>
    <w:rsid w:val="00A03748"/>
    <w:rsid w:val="00A03764"/>
    <w:rsid w:val="00A0379E"/>
    <w:rsid w:val="00A037B6"/>
    <w:rsid w:val="00A037C9"/>
    <w:rsid w:val="00A0385E"/>
    <w:rsid w:val="00A03906"/>
    <w:rsid w:val="00A0395A"/>
    <w:rsid w:val="00A03977"/>
    <w:rsid w:val="00A03998"/>
    <w:rsid w:val="00A039D0"/>
    <w:rsid w:val="00A039F3"/>
    <w:rsid w:val="00A03A29"/>
    <w:rsid w:val="00A03A2C"/>
    <w:rsid w:val="00A03A5E"/>
    <w:rsid w:val="00A03A85"/>
    <w:rsid w:val="00A03AED"/>
    <w:rsid w:val="00A03AF6"/>
    <w:rsid w:val="00A03B23"/>
    <w:rsid w:val="00A03BA9"/>
    <w:rsid w:val="00A03C0C"/>
    <w:rsid w:val="00A03C46"/>
    <w:rsid w:val="00A03C91"/>
    <w:rsid w:val="00A03C98"/>
    <w:rsid w:val="00A03CE6"/>
    <w:rsid w:val="00A03CE8"/>
    <w:rsid w:val="00A03D0B"/>
    <w:rsid w:val="00A03D87"/>
    <w:rsid w:val="00A03DEA"/>
    <w:rsid w:val="00A03E10"/>
    <w:rsid w:val="00A03E44"/>
    <w:rsid w:val="00A03E76"/>
    <w:rsid w:val="00A03E7E"/>
    <w:rsid w:val="00A03F06"/>
    <w:rsid w:val="00A03F16"/>
    <w:rsid w:val="00A03F82"/>
    <w:rsid w:val="00A03FA6"/>
    <w:rsid w:val="00A03FF8"/>
    <w:rsid w:val="00A04130"/>
    <w:rsid w:val="00A04147"/>
    <w:rsid w:val="00A04161"/>
    <w:rsid w:val="00A041CC"/>
    <w:rsid w:val="00A041E6"/>
    <w:rsid w:val="00A041FD"/>
    <w:rsid w:val="00A0420D"/>
    <w:rsid w:val="00A04244"/>
    <w:rsid w:val="00A042A5"/>
    <w:rsid w:val="00A042F5"/>
    <w:rsid w:val="00A04379"/>
    <w:rsid w:val="00A0437C"/>
    <w:rsid w:val="00A04459"/>
    <w:rsid w:val="00A044DA"/>
    <w:rsid w:val="00A044F4"/>
    <w:rsid w:val="00A0450F"/>
    <w:rsid w:val="00A04597"/>
    <w:rsid w:val="00A046DD"/>
    <w:rsid w:val="00A046FD"/>
    <w:rsid w:val="00A047A6"/>
    <w:rsid w:val="00A047DA"/>
    <w:rsid w:val="00A047E1"/>
    <w:rsid w:val="00A0494C"/>
    <w:rsid w:val="00A04965"/>
    <w:rsid w:val="00A049C0"/>
    <w:rsid w:val="00A04A26"/>
    <w:rsid w:val="00A04AE7"/>
    <w:rsid w:val="00A04B3C"/>
    <w:rsid w:val="00A04BCF"/>
    <w:rsid w:val="00A04C7E"/>
    <w:rsid w:val="00A04D0A"/>
    <w:rsid w:val="00A04D95"/>
    <w:rsid w:val="00A04DF7"/>
    <w:rsid w:val="00A04E06"/>
    <w:rsid w:val="00A04E8B"/>
    <w:rsid w:val="00A04EAF"/>
    <w:rsid w:val="00A04F46"/>
    <w:rsid w:val="00A04F64"/>
    <w:rsid w:val="00A04F67"/>
    <w:rsid w:val="00A0504C"/>
    <w:rsid w:val="00A050C0"/>
    <w:rsid w:val="00A050C1"/>
    <w:rsid w:val="00A05102"/>
    <w:rsid w:val="00A05185"/>
    <w:rsid w:val="00A051CB"/>
    <w:rsid w:val="00A051ED"/>
    <w:rsid w:val="00A0521C"/>
    <w:rsid w:val="00A05232"/>
    <w:rsid w:val="00A05240"/>
    <w:rsid w:val="00A05285"/>
    <w:rsid w:val="00A052A6"/>
    <w:rsid w:val="00A052E3"/>
    <w:rsid w:val="00A053C6"/>
    <w:rsid w:val="00A053CC"/>
    <w:rsid w:val="00A053EB"/>
    <w:rsid w:val="00A0541B"/>
    <w:rsid w:val="00A054B5"/>
    <w:rsid w:val="00A054C8"/>
    <w:rsid w:val="00A054D6"/>
    <w:rsid w:val="00A05547"/>
    <w:rsid w:val="00A05558"/>
    <w:rsid w:val="00A05598"/>
    <w:rsid w:val="00A055B1"/>
    <w:rsid w:val="00A05628"/>
    <w:rsid w:val="00A05660"/>
    <w:rsid w:val="00A0567D"/>
    <w:rsid w:val="00A056FC"/>
    <w:rsid w:val="00A0574D"/>
    <w:rsid w:val="00A05826"/>
    <w:rsid w:val="00A05853"/>
    <w:rsid w:val="00A058E5"/>
    <w:rsid w:val="00A05915"/>
    <w:rsid w:val="00A059B4"/>
    <w:rsid w:val="00A05A5B"/>
    <w:rsid w:val="00A05A6D"/>
    <w:rsid w:val="00A05AA1"/>
    <w:rsid w:val="00A05BB1"/>
    <w:rsid w:val="00A05C46"/>
    <w:rsid w:val="00A05C5D"/>
    <w:rsid w:val="00A05C95"/>
    <w:rsid w:val="00A05D03"/>
    <w:rsid w:val="00A05D4D"/>
    <w:rsid w:val="00A05D58"/>
    <w:rsid w:val="00A05D75"/>
    <w:rsid w:val="00A05E65"/>
    <w:rsid w:val="00A05EBB"/>
    <w:rsid w:val="00A05EC3"/>
    <w:rsid w:val="00A05EC6"/>
    <w:rsid w:val="00A05EE9"/>
    <w:rsid w:val="00A05F0E"/>
    <w:rsid w:val="00A05F2F"/>
    <w:rsid w:val="00A05F6F"/>
    <w:rsid w:val="00A0600D"/>
    <w:rsid w:val="00A06096"/>
    <w:rsid w:val="00A060BD"/>
    <w:rsid w:val="00A061B0"/>
    <w:rsid w:val="00A061DD"/>
    <w:rsid w:val="00A06222"/>
    <w:rsid w:val="00A06247"/>
    <w:rsid w:val="00A0628D"/>
    <w:rsid w:val="00A062D9"/>
    <w:rsid w:val="00A06341"/>
    <w:rsid w:val="00A063EC"/>
    <w:rsid w:val="00A06404"/>
    <w:rsid w:val="00A0648D"/>
    <w:rsid w:val="00A06503"/>
    <w:rsid w:val="00A06518"/>
    <w:rsid w:val="00A06540"/>
    <w:rsid w:val="00A065B8"/>
    <w:rsid w:val="00A065C8"/>
    <w:rsid w:val="00A065F7"/>
    <w:rsid w:val="00A06658"/>
    <w:rsid w:val="00A066BA"/>
    <w:rsid w:val="00A06708"/>
    <w:rsid w:val="00A06749"/>
    <w:rsid w:val="00A06800"/>
    <w:rsid w:val="00A0680A"/>
    <w:rsid w:val="00A0683A"/>
    <w:rsid w:val="00A0683F"/>
    <w:rsid w:val="00A0691D"/>
    <w:rsid w:val="00A06921"/>
    <w:rsid w:val="00A06930"/>
    <w:rsid w:val="00A06A0A"/>
    <w:rsid w:val="00A06A26"/>
    <w:rsid w:val="00A06AA0"/>
    <w:rsid w:val="00A06ADF"/>
    <w:rsid w:val="00A06AEB"/>
    <w:rsid w:val="00A06B7A"/>
    <w:rsid w:val="00A06C27"/>
    <w:rsid w:val="00A06CBE"/>
    <w:rsid w:val="00A06CEF"/>
    <w:rsid w:val="00A06D0D"/>
    <w:rsid w:val="00A06D2B"/>
    <w:rsid w:val="00A06D6A"/>
    <w:rsid w:val="00A06E26"/>
    <w:rsid w:val="00A06E87"/>
    <w:rsid w:val="00A06EF9"/>
    <w:rsid w:val="00A06F6D"/>
    <w:rsid w:val="00A06F78"/>
    <w:rsid w:val="00A06FB6"/>
    <w:rsid w:val="00A07003"/>
    <w:rsid w:val="00A0702C"/>
    <w:rsid w:val="00A07060"/>
    <w:rsid w:val="00A0711D"/>
    <w:rsid w:val="00A0727A"/>
    <w:rsid w:val="00A072B5"/>
    <w:rsid w:val="00A072BB"/>
    <w:rsid w:val="00A072E9"/>
    <w:rsid w:val="00A073A0"/>
    <w:rsid w:val="00A073CF"/>
    <w:rsid w:val="00A073E2"/>
    <w:rsid w:val="00A073E3"/>
    <w:rsid w:val="00A0740B"/>
    <w:rsid w:val="00A07453"/>
    <w:rsid w:val="00A07457"/>
    <w:rsid w:val="00A07470"/>
    <w:rsid w:val="00A075E9"/>
    <w:rsid w:val="00A07600"/>
    <w:rsid w:val="00A0769F"/>
    <w:rsid w:val="00A076C8"/>
    <w:rsid w:val="00A076D5"/>
    <w:rsid w:val="00A07720"/>
    <w:rsid w:val="00A077C9"/>
    <w:rsid w:val="00A077E6"/>
    <w:rsid w:val="00A078B4"/>
    <w:rsid w:val="00A07970"/>
    <w:rsid w:val="00A079BC"/>
    <w:rsid w:val="00A079C9"/>
    <w:rsid w:val="00A079D3"/>
    <w:rsid w:val="00A07A05"/>
    <w:rsid w:val="00A07A18"/>
    <w:rsid w:val="00A07A7F"/>
    <w:rsid w:val="00A07AAE"/>
    <w:rsid w:val="00A07AD7"/>
    <w:rsid w:val="00A07B0E"/>
    <w:rsid w:val="00A07B74"/>
    <w:rsid w:val="00A07C90"/>
    <w:rsid w:val="00A07CAE"/>
    <w:rsid w:val="00A07CD2"/>
    <w:rsid w:val="00A07D3A"/>
    <w:rsid w:val="00A07D53"/>
    <w:rsid w:val="00A07D74"/>
    <w:rsid w:val="00A07DDB"/>
    <w:rsid w:val="00A07DDD"/>
    <w:rsid w:val="00A07E94"/>
    <w:rsid w:val="00A07EB2"/>
    <w:rsid w:val="00A07ECC"/>
    <w:rsid w:val="00A07ED6"/>
    <w:rsid w:val="00A07F35"/>
    <w:rsid w:val="00A07F43"/>
    <w:rsid w:val="00A07F60"/>
    <w:rsid w:val="00A07FA3"/>
    <w:rsid w:val="00A07FA5"/>
    <w:rsid w:val="00A07FB7"/>
    <w:rsid w:val="00A07FCE"/>
    <w:rsid w:val="00A07FD1"/>
    <w:rsid w:val="00A07FE6"/>
    <w:rsid w:val="00A10044"/>
    <w:rsid w:val="00A10114"/>
    <w:rsid w:val="00A10167"/>
    <w:rsid w:val="00A101A7"/>
    <w:rsid w:val="00A102B8"/>
    <w:rsid w:val="00A10300"/>
    <w:rsid w:val="00A103D4"/>
    <w:rsid w:val="00A104EE"/>
    <w:rsid w:val="00A105A7"/>
    <w:rsid w:val="00A105EB"/>
    <w:rsid w:val="00A106AD"/>
    <w:rsid w:val="00A10706"/>
    <w:rsid w:val="00A1070E"/>
    <w:rsid w:val="00A10711"/>
    <w:rsid w:val="00A107F3"/>
    <w:rsid w:val="00A1084A"/>
    <w:rsid w:val="00A1084F"/>
    <w:rsid w:val="00A108DD"/>
    <w:rsid w:val="00A10A07"/>
    <w:rsid w:val="00A10B67"/>
    <w:rsid w:val="00A10B78"/>
    <w:rsid w:val="00A10C41"/>
    <w:rsid w:val="00A10C82"/>
    <w:rsid w:val="00A10C89"/>
    <w:rsid w:val="00A10CA4"/>
    <w:rsid w:val="00A10CB5"/>
    <w:rsid w:val="00A10D07"/>
    <w:rsid w:val="00A10DEC"/>
    <w:rsid w:val="00A10EDA"/>
    <w:rsid w:val="00A10EF3"/>
    <w:rsid w:val="00A10F22"/>
    <w:rsid w:val="00A10F54"/>
    <w:rsid w:val="00A10FD5"/>
    <w:rsid w:val="00A11001"/>
    <w:rsid w:val="00A1102D"/>
    <w:rsid w:val="00A1103B"/>
    <w:rsid w:val="00A110C8"/>
    <w:rsid w:val="00A110CC"/>
    <w:rsid w:val="00A110FD"/>
    <w:rsid w:val="00A11164"/>
    <w:rsid w:val="00A111C9"/>
    <w:rsid w:val="00A11290"/>
    <w:rsid w:val="00A112D7"/>
    <w:rsid w:val="00A1133F"/>
    <w:rsid w:val="00A11372"/>
    <w:rsid w:val="00A11387"/>
    <w:rsid w:val="00A113F6"/>
    <w:rsid w:val="00A11412"/>
    <w:rsid w:val="00A11471"/>
    <w:rsid w:val="00A11757"/>
    <w:rsid w:val="00A11769"/>
    <w:rsid w:val="00A118F4"/>
    <w:rsid w:val="00A118FF"/>
    <w:rsid w:val="00A119BB"/>
    <w:rsid w:val="00A119D0"/>
    <w:rsid w:val="00A11A07"/>
    <w:rsid w:val="00A11A09"/>
    <w:rsid w:val="00A11BCB"/>
    <w:rsid w:val="00A11C31"/>
    <w:rsid w:val="00A11CD2"/>
    <w:rsid w:val="00A11CD5"/>
    <w:rsid w:val="00A11D29"/>
    <w:rsid w:val="00A11D48"/>
    <w:rsid w:val="00A11E14"/>
    <w:rsid w:val="00A11E32"/>
    <w:rsid w:val="00A11E4D"/>
    <w:rsid w:val="00A11EFD"/>
    <w:rsid w:val="00A11F10"/>
    <w:rsid w:val="00A11F4E"/>
    <w:rsid w:val="00A11FD5"/>
    <w:rsid w:val="00A12027"/>
    <w:rsid w:val="00A12049"/>
    <w:rsid w:val="00A1208D"/>
    <w:rsid w:val="00A120F0"/>
    <w:rsid w:val="00A1211C"/>
    <w:rsid w:val="00A1217D"/>
    <w:rsid w:val="00A12190"/>
    <w:rsid w:val="00A1225C"/>
    <w:rsid w:val="00A1228A"/>
    <w:rsid w:val="00A122CC"/>
    <w:rsid w:val="00A122DC"/>
    <w:rsid w:val="00A124AA"/>
    <w:rsid w:val="00A124C6"/>
    <w:rsid w:val="00A12503"/>
    <w:rsid w:val="00A12524"/>
    <w:rsid w:val="00A12540"/>
    <w:rsid w:val="00A125F2"/>
    <w:rsid w:val="00A12649"/>
    <w:rsid w:val="00A12701"/>
    <w:rsid w:val="00A12704"/>
    <w:rsid w:val="00A1270A"/>
    <w:rsid w:val="00A1276A"/>
    <w:rsid w:val="00A1279A"/>
    <w:rsid w:val="00A127F7"/>
    <w:rsid w:val="00A1284B"/>
    <w:rsid w:val="00A1286D"/>
    <w:rsid w:val="00A1288D"/>
    <w:rsid w:val="00A128FB"/>
    <w:rsid w:val="00A12957"/>
    <w:rsid w:val="00A12995"/>
    <w:rsid w:val="00A12A21"/>
    <w:rsid w:val="00A12ADB"/>
    <w:rsid w:val="00A12B27"/>
    <w:rsid w:val="00A12B8C"/>
    <w:rsid w:val="00A12C37"/>
    <w:rsid w:val="00A12CBA"/>
    <w:rsid w:val="00A12CC2"/>
    <w:rsid w:val="00A12E81"/>
    <w:rsid w:val="00A12EE4"/>
    <w:rsid w:val="00A12F35"/>
    <w:rsid w:val="00A12FAA"/>
    <w:rsid w:val="00A12FE4"/>
    <w:rsid w:val="00A13049"/>
    <w:rsid w:val="00A13157"/>
    <w:rsid w:val="00A1316B"/>
    <w:rsid w:val="00A1317C"/>
    <w:rsid w:val="00A131E1"/>
    <w:rsid w:val="00A131F8"/>
    <w:rsid w:val="00A132A0"/>
    <w:rsid w:val="00A1336E"/>
    <w:rsid w:val="00A13386"/>
    <w:rsid w:val="00A13401"/>
    <w:rsid w:val="00A134BF"/>
    <w:rsid w:val="00A134E6"/>
    <w:rsid w:val="00A1352E"/>
    <w:rsid w:val="00A13545"/>
    <w:rsid w:val="00A135A4"/>
    <w:rsid w:val="00A13606"/>
    <w:rsid w:val="00A1360C"/>
    <w:rsid w:val="00A13628"/>
    <w:rsid w:val="00A13633"/>
    <w:rsid w:val="00A136A8"/>
    <w:rsid w:val="00A1373C"/>
    <w:rsid w:val="00A1378B"/>
    <w:rsid w:val="00A137A3"/>
    <w:rsid w:val="00A137D5"/>
    <w:rsid w:val="00A13849"/>
    <w:rsid w:val="00A13925"/>
    <w:rsid w:val="00A1393E"/>
    <w:rsid w:val="00A13974"/>
    <w:rsid w:val="00A13A55"/>
    <w:rsid w:val="00A13B46"/>
    <w:rsid w:val="00A13C2D"/>
    <w:rsid w:val="00A13C68"/>
    <w:rsid w:val="00A13CAC"/>
    <w:rsid w:val="00A13CB6"/>
    <w:rsid w:val="00A13D62"/>
    <w:rsid w:val="00A13D92"/>
    <w:rsid w:val="00A13D93"/>
    <w:rsid w:val="00A13DEC"/>
    <w:rsid w:val="00A13EB7"/>
    <w:rsid w:val="00A13EDC"/>
    <w:rsid w:val="00A13F6E"/>
    <w:rsid w:val="00A13FF4"/>
    <w:rsid w:val="00A13FFC"/>
    <w:rsid w:val="00A14000"/>
    <w:rsid w:val="00A14082"/>
    <w:rsid w:val="00A140BF"/>
    <w:rsid w:val="00A140DA"/>
    <w:rsid w:val="00A14131"/>
    <w:rsid w:val="00A14222"/>
    <w:rsid w:val="00A14245"/>
    <w:rsid w:val="00A14286"/>
    <w:rsid w:val="00A1429B"/>
    <w:rsid w:val="00A142A4"/>
    <w:rsid w:val="00A14351"/>
    <w:rsid w:val="00A1435A"/>
    <w:rsid w:val="00A14382"/>
    <w:rsid w:val="00A143B0"/>
    <w:rsid w:val="00A143BE"/>
    <w:rsid w:val="00A1442B"/>
    <w:rsid w:val="00A145D2"/>
    <w:rsid w:val="00A1463C"/>
    <w:rsid w:val="00A146BC"/>
    <w:rsid w:val="00A14748"/>
    <w:rsid w:val="00A14753"/>
    <w:rsid w:val="00A147F8"/>
    <w:rsid w:val="00A14844"/>
    <w:rsid w:val="00A14858"/>
    <w:rsid w:val="00A14892"/>
    <w:rsid w:val="00A14911"/>
    <w:rsid w:val="00A14937"/>
    <w:rsid w:val="00A1498E"/>
    <w:rsid w:val="00A14A2F"/>
    <w:rsid w:val="00A14A65"/>
    <w:rsid w:val="00A14A7B"/>
    <w:rsid w:val="00A14AB3"/>
    <w:rsid w:val="00A14AB9"/>
    <w:rsid w:val="00A14ABA"/>
    <w:rsid w:val="00A14B82"/>
    <w:rsid w:val="00A14C6E"/>
    <w:rsid w:val="00A14C80"/>
    <w:rsid w:val="00A14E5A"/>
    <w:rsid w:val="00A14F4B"/>
    <w:rsid w:val="00A14FDC"/>
    <w:rsid w:val="00A15022"/>
    <w:rsid w:val="00A15086"/>
    <w:rsid w:val="00A1513B"/>
    <w:rsid w:val="00A15199"/>
    <w:rsid w:val="00A15210"/>
    <w:rsid w:val="00A1532B"/>
    <w:rsid w:val="00A15354"/>
    <w:rsid w:val="00A1539C"/>
    <w:rsid w:val="00A1541C"/>
    <w:rsid w:val="00A1541D"/>
    <w:rsid w:val="00A1544F"/>
    <w:rsid w:val="00A154AA"/>
    <w:rsid w:val="00A15517"/>
    <w:rsid w:val="00A15519"/>
    <w:rsid w:val="00A15535"/>
    <w:rsid w:val="00A15557"/>
    <w:rsid w:val="00A15589"/>
    <w:rsid w:val="00A15693"/>
    <w:rsid w:val="00A156C1"/>
    <w:rsid w:val="00A156C9"/>
    <w:rsid w:val="00A15763"/>
    <w:rsid w:val="00A15769"/>
    <w:rsid w:val="00A157BE"/>
    <w:rsid w:val="00A157CC"/>
    <w:rsid w:val="00A15813"/>
    <w:rsid w:val="00A1581C"/>
    <w:rsid w:val="00A15906"/>
    <w:rsid w:val="00A1590A"/>
    <w:rsid w:val="00A159C9"/>
    <w:rsid w:val="00A159E1"/>
    <w:rsid w:val="00A15A0C"/>
    <w:rsid w:val="00A15A23"/>
    <w:rsid w:val="00A15B59"/>
    <w:rsid w:val="00A15B78"/>
    <w:rsid w:val="00A15BE0"/>
    <w:rsid w:val="00A15C60"/>
    <w:rsid w:val="00A15C78"/>
    <w:rsid w:val="00A15C95"/>
    <w:rsid w:val="00A15CAB"/>
    <w:rsid w:val="00A15D0E"/>
    <w:rsid w:val="00A15DAE"/>
    <w:rsid w:val="00A15E17"/>
    <w:rsid w:val="00A15F05"/>
    <w:rsid w:val="00A15F2D"/>
    <w:rsid w:val="00A15FE1"/>
    <w:rsid w:val="00A16014"/>
    <w:rsid w:val="00A160B3"/>
    <w:rsid w:val="00A16184"/>
    <w:rsid w:val="00A161A0"/>
    <w:rsid w:val="00A161CF"/>
    <w:rsid w:val="00A16251"/>
    <w:rsid w:val="00A16301"/>
    <w:rsid w:val="00A1636F"/>
    <w:rsid w:val="00A16470"/>
    <w:rsid w:val="00A164C8"/>
    <w:rsid w:val="00A164CF"/>
    <w:rsid w:val="00A165CB"/>
    <w:rsid w:val="00A1666E"/>
    <w:rsid w:val="00A16755"/>
    <w:rsid w:val="00A16773"/>
    <w:rsid w:val="00A16878"/>
    <w:rsid w:val="00A16969"/>
    <w:rsid w:val="00A169F4"/>
    <w:rsid w:val="00A16A52"/>
    <w:rsid w:val="00A16A5B"/>
    <w:rsid w:val="00A16ACF"/>
    <w:rsid w:val="00A16AE2"/>
    <w:rsid w:val="00A16AF2"/>
    <w:rsid w:val="00A16B41"/>
    <w:rsid w:val="00A16BA4"/>
    <w:rsid w:val="00A16BD1"/>
    <w:rsid w:val="00A16BF3"/>
    <w:rsid w:val="00A16C00"/>
    <w:rsid w:val="00A16C46"/>
    <w:rsid w:val="00A16CA6"/>
    <w:rsid w:val="00A16CD8"/>
    <w:rsid w:val="00A16D07"/>
    <w:rsid w:val="00A16D1F"/>
    <w:rsid w:val="00A16D66"/>
    <w:rsid w:val="00A16D9F"/>
    <w:rsid w:val="00A16E5D"/>
    <w:rsid w:val="00A16EB8"/>
    <w:rsid w:val="00A16EC7"/>
    <w:rsid w:val="00A16EE6"/>
    <w:rsid w:val="00A16F0E"/>
    <w:rsid w:val="00A16FD0"/>
    <w:rsid w:val="00A17074"/>
    <w:rsid w:val="00A17156"/>
    <w:rsid w:val="00A17185"/>
    <w:rsid w:val="00A171B3"/>
    <w:rsid w:val="00A171BA"/>
    <w:rsid w:val="00A17211"/>
    <w:rsid w:val="00A1721D"/>
    <w:rsid w:val="00A1735C"/>
    <w:rsid w:val="00A173A4"/>
    <w:rsid w:val="00A173AC"/>
    <w:rsid w:val="00A17453"/>
    <w:rsid w:val="00A17455"/>
    <w:rsid w:val="00A174C7"/>
    <w:rsid w:val="00A17544"/>
    <w:rsid w:val="00A17651"/>
    <w:rsid w:val="00A176B2"/>
    <w:rsid w:val="00A176E2"/>
    <w:rsid w:val="00A17720"/>
    <w:rsid w:val="00A177FA"/>
    <w:rsid w:val="00A17828"/>
    <w:rsid w:val="00A17891"/>
    <w:rsid w:val="00A1789C"/>
    <w:rsid w:val="00A179F6"/>
    <w:rsid w:val="00A17A89"/>
    <w:rsid w:val="00A17B36"/>
    <w:rsid w:val="00A17B4F"/>
    <w:rsid w:val="00A17BBC"/>
    <w:rsid w:val="00A17BCF"/>
    <w:rsid w:val="00A17BDF"/>
    <w:rsid w:val="00A17BF9"/>
    <w:rsid w:val="00A17C2D"/>
    <w:rsid w:val="00A17C80"/>
    <w:rsid w:val="00A17CF7"/>
    <w:rsid w:val="00A17D90"/>
    <w:rsid w:val="00A17D9E"/>
    <w:rsid w:val="00A17DE6"/>
    <w:rsid w:val="00A17E20"/>
    <w:rsid w:val="00A17EF4"/>
    <w:rsid w:val="00A2000A"/>
    <w:rsid w:val="00A200A3"/>
    <w:rsid w:val="00A20154"/>
    <w:rsid w:val="00A2018E"/>
    <w:rsid w:val="00A2026D"/>
    <w:rsid w:val="00A2028F"/>
    <w:rsid w:val="00A202BD"/>
    <w:rsid w:val="00A202D9"/>
    <w:rsid w:val="00A203A4"/>
    <w:rsid w:val="00A2041B"/>
    <w:rsid w:val="00A2047B"/>
    <w:rsid w:val="00A20488"/>
    <w:rsid w:val="00A204C8"/>
    <w:rsid w:val="00A204FA"/>
    <w:rsid w:val="00A204FF"/>
    <w:rsid w:val="00A2053F"/>
    <w:rsid w:val="00A2054C"/>
    <w:rsid w:val="00A20618"/>
    <w:rsid w:val="00A2071B"/>
    <w:rsid w:val="00A207F6"/>
    <w:rsid w:val="00A20838"/>
    <w:rsid w:val="00A20861"/>
    <w:rsid w:val="00A208BB"/>
    <w:rsid w:val="00A208E2"/>
    <w:rsid w:val="00A2091D"/>
    <w:rsid w:val="00A209AF"/>
    <w:rsid w:val="00A209BA"/>
    <w:rsid w:val="00A209CE"/>
    <w:rsid w:val="00A209EC"/>
    <w:rsid w:val="00A20A41"/>
    <w:rsid w:val="00A20A6D"/>
    <w:rsid w:val="00A20AA3"/>
    <w:rsid w:val="00A20AF8"/>
    <w:rsid w:val="00A20B1F"/>
    <w:rsid w:val="00A20BC1"/>
    <w:rsid w:val="00A20BCD"/>
    <w:rsid w:val="00A20BE9"/>
    <w:rsid w:val="00A20C57"/>
    <w:rsid w:val="00A20CFB"/>
    <w:rsid w:val="00A20D71"/>
    <w:rsid w:val="00A20E27"/>
    <w:rsid w:val="00A20E7E"/>
    <w:rsid w:val="00A20FB2"/>
    <w:rsid w:val="00A20FBB"/>
    <w:rsid w:val="00A21034"/>
    <w:rsid w:val="00A2111B"/>
    <w:rsid w:val="00A21128"/>
    <w:rsid w:val="00A21150"/>
    <w:rsid w:val="00A21163"/>
    <w:rsid w:val="00A21207"/>
    <w:rsid w:val="00A212AB"/>
    <w:rsid w:val="00A212DE"/>
    <w:rsid w:val="00A212F5"/>
    <w:rsid w:val="00A21344"/>
    <w:rsid w:val="00A213B3"/>
    <w:rsid w:val="00A213E9"/>
    <w:rsid w:val="00A213EA"/>
    <w:rsid w:val="00A213F6"/>
    <w:rsid w:val="00A21406"/>
    <w:rsid w:val="00A21492"/>
    <w:rsid w:val="00A21495"/>
    <w:rsid w:val="00A214BE"/>
    <w:rsid w:val="00A2151B"/>
    <w:rsid w:val="00A21536"/>
    <w:rsid w:val="00A21588"/>
    <w:rsid w:val="00A2159F"/>
    <w:rsid w:val="00A21610"/>
    <w:rsid w:val="00A216BD"/>
    <w:rsid w:val="00A2172E"/>
    <w:rsid w:val="00A2173B"/>
    <w:rsid w:val="00A2177C"/>
    <w:rsid w:val="00A21782"/>
    <w:rsid w:val="00A217DE"/>
    <w:rsid w:val="00A21826"/>
    <w:rsid w:val="00A21916"/>
    <w:rsid w:val="00A21932"/>
    <w:rsid w:val="00A21945"/>
    <w:rsid w:val="00A219D5"/>
    <w:rsid w:val="00A21A98"/>
    <w:rsid w:val="00A21AE3"/>
    <w:rsid w:val="00A21B6E"/>
    <w:rsid w:val="00A21C0C"/>
    <w:rsid w:val="00A21CA7"/>
    <w:rsid w:val="00A21CCC"/>
    <w:rsid w:val="00A21D91"/>
    <w:rsid w:val="00A21DBA"/>
    <w:rsid w:val="00A21E1D"/>
    <w:rsid w:val="00A21E3C"/>
    <w:rsid w:val="00A21E46"/>
    <w:rsid w:val="00A21E58"/>
    <w:rsid w:val="00A21EB9"/>
    <w:rsid w:val="00A21F1D"/>
    <w:rsid w:val="00A21F97"/>
    <w:rsid w:val="00A21F9F"/>
    <w:rsid w:val="00A21FA9"/>
    <w:rsid w:val="00A21FCB"/>
    <w:rsid w:val="00A220B9"/>
    <w:rsid w:val="00A220D5"/>
    <w:rsid w:val="00A22135"/>
    <w:rsid w:val="00A22182"/>
    <w:rsid w:val="00A221E9"/>
    <w:rsid w:val="00A221FD"/>
    <w:rsid w:val="00A22240"/>
    <w:rsid w:val="00A2231A"/>
    <w:rsid w:val="00A22347"/>
    <w:rsid w:val="00A22365"/>
    <w:rsid w:val="00A22374"/>
    <w:rsid w:val="00A223E7"/>
    <w:rsid w:val="00A225FE"/>
    <w:rsid w:val="00A22607"/>
    <w:rsid w:val="00A226A5"/>
    <w:rsid w:val="00A22734"/>
    <w:rsid w:val="00A22744"/>
    <w:rsid w:val="00A227C0"/>
    <w:rsid w:val="00A2283B"/>
    <w:rsid w:val="00A2283C"/>
    <w:rsid w:val="00A228F6"/>
    <w:rsid w:val="00A22950"/>
    <w:rsid w:val="00A22A79"/>
    <w:rsid w:val="00A22ADF"/>
    <w:rsid w:val="00A22B0E"/>
    <w:rsid w:val="00A22B8D"/>
    <w:rsid w:val="00A22BE3"/>
    <w:rsid w:val="00A22C7A"/>
    <w:rsid w:val="00A22CF4"/>
    <w:rsid w:val="00A22DC5"/>
    <w:rsid w:val="00A22EA0"/>
    <w:rsid w:val="00A22EA1"/>
    <w:rsid w:val="00A22EAA"/>
    <w:rsid w:val="00A22ED0"/>
    <w:rsid w:val="00A22F08"/>
    <w:rsid w:val="00A22F26"/>
    <w:rsid w:val="00A22F96"/>
    <w:rsid w:val="00A22FAB"/>
    <w:rsid w:val="00A22FB1"/>
    <w:rsid w:val="00A22FBD"/>
    <w:rsid w:val="00A22FEF"/>
    <w:rsid w:val="00A23005"/>
    <w:rsid w:val="00A2305F"/>
    <w:rsid w:val="00A2306C"/>
    <w:rsid w:val="00A23160"/>
    <w:rsid w:val="00A23167"/>
    <w:rsid w:val="00A2318F"/>
    <w:rsid w:val="00A2319A"/>
    <w:rsid w:val="00A231C3"/>
    <w:rsid w:val="00A23224"/>
    <w:rsid w:val="00A23254"/>
    <w:rsid w:val="00A2326F"/>
    <w:rsid w:val="00A2337E"/>
    <w:rsid w:val="00A23383"/>
    <w:rsid w:val="00A2340A"/>
    <w:rsid w:val="00A2341D"/>
    <w:rsid w:val="00A23468"/>
    <w:rsid w:val="00A234E7"/>
    <w:rsid w:val="00A235B5"/>
    <w:rsid w:val="00A2361C"/>
    <w:rsid w:val="00A2362F"/>
    <w:rsid w:val="00A23642"/>
    <w:rsid w:val="00A2364D"/>
    <w:rsid w:val="00A2365C"/>
    <w:rsid w:val="00A236BF"/>
    <w:rsid w:val="00A236FB"/>
    <w:rsid w:val="00A238D8"/>
    <w:rsid w:val="00A238ED"/>
    <w:rsid w:val="00A23940"/>
    <w:rsid w:val="00A2395B"/>
    <w:rsid w:val="00A23969"/>
    <w:rsid w:val="00A2398C"/>
    <w:rsid w:val="00A239DC"/>
    <w:rsid w:val="00A239F2"/>
    <w:rsid w:val="00A23A88"/>
    <w:rsid w:val="00A23ACA"/>
    <w:rsid w:val="00A23B1C"/>
    <w:rsid w:val="00A23B5D"/>
    <w:rsid w:val="00A23C04"/>
    <w:rsid w:val="00A23DE6"/>
    <w:rsid w:val="00A23DFC"/>
    <w:rsid w:val="00A23DFD"/>
    <w:rsid w:val="00A23E1B"/>
    <w:rsid w:val="00A23E87"/>
    <w:rsid w:val="00A23EEC"/>
    <w:rsid w:val="00A23F7D"/>
    <w:rsid w:val="00A23FCF"/>
    <w:rsid w:val="00A240B1"/>
    <w:rsid w:val="00A240E7"/>
    <w:rsid w:val="00A240FD"/>
    <w:rsid w:val="00A241AE"/>
    <w:rsid w:val="00A241FD"/>
    <w:rsid w:val="00A24291"/>
    <w:rsid w:val="00A24344"/>
    <w:rsid w:val="00A2436A"/>
    <w:rsid w:val="00A2439A"/>
    <w:rsid w:val="00A24436"/>
    <w:rsid w:val="00A24453"/>
    <w:rsid w:val="00A24456"/>
    <w:rsid w:val="00A2447D"/>
    <w:rsid w:val="00A2449B"/>
    <w:rsid w:val="00A245F4"/>
    <w:rsid w:val="00A24609"/>
    <w:rsid w:val="00A24678"/>
    <w:rsid w:val="00A24679"/>
    <w:rsid w:val="00A2474B"/>
    <w:rsid w:val="00A24772"/>
    <w:rsid w:val="00A247D1"/>
    <w:rsid w:val="00A24873"/>
    <w:rsid w:val="00A24A3E"/>
    <w:rsid w:val="00A24A71"/>
    <w:rsid w:val="00A24B62"/>
    <w:rsid w:val="00A24B8B"/>
    <w:rsid w:val="00A24BAB"/>
    <w:rsid w:val="00A24C0C"/>
    <w:rsid w:val="00A24C37"/>
    <w:rsid w:val="00A24D84"/>
    <w:rsid w:val="00A24E23"/>
    <w:rsid w:val="00A24E58"/>
    <w:rsid w:val="00A24F4B"/>
    <w:rsid w:val="00A24F4F"/>
    <w:rsid w:val="00A24FA1"/>
    <w:rsid w:val="00A24FF4"/>
    <w:rsid w:val="00A25026"/>
    <w:rsid w:val="00A250C2"/>
    <w:rsid w:val="00A250D3"/>
    <w:rsid w:val="00A250D6"/>
    <w:rsid w:val="00A25161"/>
    <w:rsid w:val="00A25174"/>
    <w:rsid w:val="00A251AF"/>
    <w:rsid w:val="00A251C2"/>
    <w:rsid w:val="00A251DF"/>
    <w:rsid w:val="00A251EB"/>
    <w:rsid w:val="00A25204"/>
    <w:rsid w:val="00A2538B"/>
    <w:rsid w:val="00A253B4"/>
    <w:rsid w:val="00A253E9"/>
    <w:rsid w:val="00A25437"/>
    <w:rsid w:val="00A2543A"/>
    <w:rsid w:val="00A25459"/>
    <w:rsid w:val="00A25543"/>
    <w:rsid w:val="00A25562"/>
    <w:rsid w:val="00A256B7"/>
    <w:rsid w:val="00A25720"/>
    <w:rsid w:val="00A2576A"/>
    <w:rsid w:val="00A2578C"/>
    <w:rsid w:val="00A257A0"/>
    <w:rsid w:val="00A257E7"/>
    <w:rsid w:val="00A257F3"/>
    <w:rsid w:val="00A2580E"/>
    <w:rsid w:val="00A25818"/>
    <w:rsid w:val="00A25823"/>
    <w:rsid w:val="00A25874"/>
    <w:rsid w:val="00A2589F"/>
    <w:rsid w:val="00A258B6"/>
    <w:rsid w:val="00A258D6"/>
    <w:rsid w:val="00A2591C"/>
    <w:rsid w:val="00A25997"/>
    <w:rsid w:val="00A259D8"/>
    <w:rsid w:val="00A259FE"/>
    <w:rsid w:val="00A25A51"/>
    <w:rsid w:val="00A25A81"/>
    <w:rsid w:val="00A25A9C"/>
    <w:rsid w:val="00A25BC3"/>
    <w:rsid w:val="00A25CA1"/>
    <w:rsid w:val="00A25CC4"/>
    <w:rsid w:val="00A25D2C"/>
    <w:rsid w:val="00A25D5C"/>
    <w:rsid w:val="00A25D66"/>
    <w:rsid w:val="00A25D91"/>
    <w:rsid w:val="00A25D99"/>
    <w:rsid w:val="00A25E64"/>
    <w:rsid w:val="00A25EFD"/>
    <w:rsid w:val="00A25F36"/>
    <w:rsid w:val="00A25F59"/>
    <w:rsid w:val="00A2608B"/>
    <w:rsid w:val="00A260F0"/>
    <w:rsid w:val="00A26127"/>
    <w:rsid w:val="00A2614D"/>
    <w:rsid w:val="00A26206"/>
    <w:rsid w:val="00A2624B"/>
    <w:rsid w:val="00A26253"/>
    <w:rsid w:val="00A262B7"/>
    <w:rsid w:val="00A262F4"/>
    <w:rsid w:val="00A26380"/>
    <w:rsid w:val="00A263CC"/>
    <w:rsid w:val="00A263DE"/>
    <w:rsid w:val="00A2640C"/>
    <w:rsid w:val="00A2641A"/>
    <w:rsid w:val="00A26440"/>
    <w:rsid w:val="00A26499"/>
    <w:rsid w:val="00A264BF"/>
    <w:rsid w:val="00A26537"/>
    <w:rsid w:val="00A2657D"/>
    <w:rsid w:val="00A26584"/>
    <w:rsid w:val="00A265B5"/>
    <w:rsid w:val="00A2663C"/>
    <w:rsid w:val="00A26643"/>
    <w:rsid w:val="00A2674E"/>
    <w:rsid w:val="00A267AF"/>
    <w:rsid w:val="00A267C7"/>
    <w:rsid w:val="00A267CD"/>
    <w:rsid w:val="00A267DA"/>
    <w:rsid w:val="00A267F1"/>
    <w:rsid w:val="00A2689D"/>
    <w:rsid w:val="00A268A6"/>
    <w:rsid w:val="00A2692A"/>
    <w:rsid w:val="00A26974"/>
    <w:rsid w:val="00A26A43"/>
    <w:rsid w:val="00A26A80"/>
    <w:rsid w:val="00A26B1F"/>
    <w:rsid w:val="00A26BAC"/>
    <w:rsid w:val="00A26C04"/>
    <w:rsid w:val="00A26C1C"/>
    <w:rsid w:val="00A26C3E"/>
    <w:rsid w:val="00A26C52"/>
    <w:rsid w:val="00A26C6B"/>
    <w:rsid w:val="00A26D7B"/>
    <w:rsid w:val="00A26E03"/>
    <w:rsid w:val="00A26E2A"/>
    <w:rsid w:val="00A26E81"/>
    <w:rsid w:val="00A26F43"/>
    <w:rsid w:val="00A26F91"/>
    <w:rsid w:val="00A26FD1"/>
    <w:rsid w:val="00A27074"/>
    <w:rsid w:val="00A27303"/>
    <w:rsid w:val="00A27472"/>
    <w:rsid w:val="00A27480"/>
    <w:rsid w:val="00A274EA"/>
    <w:rsid w:val="00A27568"/>
    <w:rsid w:val="00A2761C"/>
    <w:rsid w:val="00A27668"/>
    <w:rsid w:val="00A276CC"/>
    <w:rsid w:val="00A2774C"/>
    <w:rsid w:val="00A27754"/>
    <w:rsid w:val="00A2783B"/>
    <w:rsid w:val="00A2786C"/>
    <w:rsid w:val="00A27898"/>
    <w:rsid w:val="00A2792D"/>
    <w:rsid w:val="00A27947"/>
    <w:rsid w:val="00A27B4C"/>
    <w:rsid w:val="00A27BF5"/>
    <w:rsid w:val="00A27C2D"/>
    <w:rsid w:val="00A27C57"/>
    <w:rsid w:val="00A27C66"/>
    <w:rsid w:val="00A27C75"/>
    <w:rsid w:val="00A27CAC"/>
    <w:rsid w:val="00A27CC3"/>
    <w:rsid w:val="00A27CF0"/>
    <w:rsid w:val="00A27D6F"/>
    <w:rsid w:val="00A27DAF"/>
    <w:rsid w:val="00A27DC1"/>
    <w:rsid w:val="00A27DCE"/>
    <w:rsid w:val="00A27DDA"/>
    <w:rsid w:val="00A27E3D"/>
    <w:rsid w:val="00A27E4E"/>
    <w:rsid w:val="00A27F84"/>
    <w:rsid w:val="00A27FA1"/>
    <w:rsid w:val="00A3001E"/>
    <w:rsid w:val="00A3002D"/>
    <w:rsid w:val="00A30069"/>
    <w:rsid w:val="00A300D7"/>
    <w:rsid w:val="00A3010E"/>
    <w:rsid w:val="00A30190"/>
    <w:rsid w:val="00A301BE"/>
    <w:rsid w:val="00A302ED"/>
    <w:rsid w:val="00A30358"/>
    <w:rsid w:val="00A30396"/>
    <w:rsid w:val="00A303A8"/>
    <w:rsid w:val="00A3047C"/>
    <w:rsid w:val="00A3049F"/>
    <w:rsid w:val="00A304D1"/>
    <w:rsid w:val="00A3051E"/>
    <w:rsid w:val="00A3059A"/>
    <w:rsid w:val="00A305D7"/>
    <w:rsid w:val="00A30682"/>
    <w:rsid w:val="00A30684"/>
    <w:rsid w:val="00A30690"/>
    <w:rsid w:val="00A306FF"/>
    <w:rsid w:val="00A30702"/>
    <w:rsid w:val="00A30717"/>
    <w:rsid w:val="00A30752"/>
    <w:rsid w:val="00A307F7"/>
    <w:rsid w:val="00A30832"/>
    <w:rsid w:val="00A30836"/>
    <w:rsid w:val="00A3098C"/>
    <w:rsid w:val="00A30A11"/>
    <w:rsid w:val="00A30ACF"/>
    <w:rsid w:val="00A30B94"/>
    <w:rsid w:val="00A30BC0"/>
    <w:rsid w:val="00A30BD1"/>
    <w:rsid w:val="00A30C2C"/>
    <w:rsid w:val="00A30C81"/>
    <w:rsid w:val="00A30CE1"/>
    <w:rsid w:val="00A30D22"/>
    <w:rsid w:val="00A30D5F"/>
    <w:rsid w:val="00A30DE7"/>
    <w:rsid w:val="00A30E69"/>
    <w:rsid w:val="00A30E89"/>
    <w:rsid w:val="00A30E8D"/>
    <w:rsid w:val="00A30EA2"/>
    <w:rsid w:val="00A30EF9"/>
    <w:rsid w:val="00A30F1D"/>
    <w:rsid w:val="00A30F28"/>
    <w:rsid w:val="00A30F39"/>
    <w:rsid w:val="00A30F41"/>
    <w:rsid w:val="00A30F4D"/>
    <w:rsid w:val="00A30FD0"/>
    <w:rsid w:val="00A310B1"/>
    <w:rsid w:val="00A310F7"/>
    <w:rsid w:val="00A3122B"/>
    <w:rsid w:val="00A31250"/>
    <w:rsid w:val="00A31262"/>
    <w:rsid w:val="00A31275"/>
    <w:rsid w:val="00A312F6"/>
    <w:rsid w:val="00A31308"/>
    <w:rsid w:val="00A3136C"/>
    <w:rsid w:val="00A313A7"/>
    <w:rsid w:val="00A3146A"/>
    <w:rsid w:val="00A31494"/>
    <w:rsid w:val="00A314B0"/>
    <w:rsid w:val="00A314BA"/>
    <w:rsid w:val="00A314F8"/>
    <w:rsid w:val="00A3154F"/>
    <w:rsid w:val="00A315D8"/>
    <w:rsid w:val="00A31674"/>
    <w:rsid w:val="00A316C7"/>
    <w:rsid w:val="00A316DE"/>
    <w:rsid w:val="00A31805"/>
    <w:rsid w:val="00A3181E"/>
    <w:rsid w:val="00A318A4"/>
    <w:rsid w:val="00A318AB"/>
    <w:rsid w:val="00A318F8"/>
    <w:rsid w:val="00A31903"/>
    <w:rsid w:val="00A31999"/>
    <w:rsid w:val="00A31A62"/>
    <w:rsid w:val="00A31B3E"/>
    <w:rsid w:val="00A31BED"/>
    <w:rsid w:val="00A31C7F"/>
    <w:rsid w:val="00A31CB5"/>
    <w:rsid w:val="00A31CFD"/>
    <w:rsid w:val="00A31E3A"/>
    <w:rsid w:val="00A31E92"/>
    <w:rsid w:val="00A31EAE"/>
    <w:rsid w:val="00A31F30"/>
    <w:rsid w:val="00A31F40"/>
    <w:rsid w:val="00A32043"/>
    <w:rsid w:val="00A32129"/>
    <w:rsid w:val="00A321CD"/>
    <w:rsid w:val="00A321EC"/>
    <w:rsid w:val="00A321F9"/>
    <w:rsid w:val="00A322F2"/>
    <w:rsid w:val="00A3233F"/>
    <w:rsid w:val="00A3234E"/>
    <w:rsid w:val="00A324D6"/>
    <w:rsid w:val="00A324FA"/>
    <w:rsid w:val="00A324FC"/>
    <w:rsid w:val="00A3250B"/>
    <w:rsid w:val="00A32510"/>
    <w:rsid w:val="00A32519"/>
    <w:rsid w:val="00A3252A"/>
    <w:rsid w:val="00A32585"/>
    <w:rsid w:val="00A3260E"/>
    <w:rsid w:val="00A32637"/>
    <w:rsid w:val="00A326E0"/>
    <w:rsid w:val="00A32785"/>
    <w:rsid w:val="00A32856"/>
    <w:rsid w:val="00A328BF"/>
    <w:rsid w:val="00A3292C"/>
    <w:rsid w:val="00A3293E"/>
    <w:rsid w:val="00A32988"/>
    <w:rsid w:val="00A32A40"/>
    <w:rsid w:val="00A32AB7"/>
    <w:rsid w:val="00A32B3E"/>
    <w:rsid w:val="00A32B40"/>
    <w:rsid w:val="00A32B7D"/>
    <w:rsid w:val="00A32BA3"/>
    <w:rsid w:val="00A32C46"/>
    <w:rsid w:val="00A32C69"/>
    <w:rsid w:val="00A32C8F"/>
    <w:rsid w:val="00A32CDD"/>
    <w:rsid w:val="00A32CFE"/>
    <w:rsid w:val="00A32D66"/>
    <w:rsid w:val="00A32D90"/>
    <w:rsid w:val="00A32DF5"/>
    <w:rsid w:val="00A32E00"/>
    <w:rsid w:val="00A32E1C"/>
    <w:rsid w:val="00A32E22"/>
    <w:rsid w:val="00A32E25"/>
    <w:rsid w:val="00A32E98"/>
    <w:rsid w:val="00A32ECE"/>
    <w:rsid w:val="00A32F49"/>
    <w:rsid w:val="00A33058"/>
    <w:rsid w:val="00A3305F"/>
    <w:rsid w:val="00A33105"/>
    <w:rsid w:val="00A33188"/>
    <w:rsid w:val="00A3318F"/>
    <w:rsid w:val="00A331EC"/>
    <w:rsid w:val="00A33256"/>
    <w:rsid w:val="00A3327D"/>
    <w:rsid w:val="00A33292"/>
    <w:rsid w:val="00A332A2"/>
    <w:rsid w:val="00A332BC"/>
    <w:rsid w:val="00A332C3"/>
    <w:rsid w:val="00A332CC"/>
    <w:rsid w:val="00A33343"/>
    <w:rsid w:val="00A33385"/>
    <w:rsid w:val="00A333BF"/>
    <w:rsid w:val="00A333C4"/>
    <w:rsid w:val="00A33468"/>
    <w:rsid w:val="00A33560"/>
    <w:rsid w:val="00A335F4"/>
    <w:rsid w:val="00A3363C"/>
    <w:rsid w:val="00A3376A"/>
    <w:rsid w:val="00A33781"/>
    <w:rsid w:val="00A33806"/>
    <w:rsid w:val="00A3381D"/>
    <w:rsid w:val="00A3387D"/>
    <w:rsid w:val="00A338A2"/>
    <w:rsid w:val="00A338DC"/>
    <w:rsid w:val="00A33A01"/>
    <w:rsid w:val="00A33A57"/>
    <w:rsid w:val="00A33AC6"/>
    <w:rsid w:val="00A33AFE"/>
    <w:rsid w:val="00A33B50"/>
    <w:rsid w:val="00A33C25"/>
    <w:rsid w:val="00A33C27"/>
    <w:rsid w:val="00A33C31"/>
    <w:rsid w:val="00A33C53"/>
    <w:rsid w:val="00A33C71"/>
    <w:rsid w:val="00A33CAE"/>
    <w:rsid w:val="00A33CB4"/>
    <w:rsid w:val="00A33CB6"/>
    <w:rsid w:val="00A33D35"/>
    <w:rsid w:val="00A33D86"/>
    <w:rsid w:val="00A33DBD"/>
    <w:rsid w:val="00A33EFC"/>
    <w:rsid w:val="00A33F07"/>
    <w:rsid w:val="00A33F26"/>
    <w:rsid w:val="00A33FBC"/>
    <w:rsid w:val="00A33FBD"/>
    <w:rsid w:val="00A341C8"/>
    <w:rsid w:val="00A34256"/>
    <w:rsid w:val="00A3428B"/>
    <w:rsid w:val="00A342B7"/>
    <w:rsid w:val="00A342BB"/>
    <w:rsid w:val="00A34300"/>
    <w:rsid w:val="00A343B2"/>
    <w:rsid w:val="00A343DB"/>
    <w:rsid w:val="00A344EC"/>
    <w:rsid w:val="00A34550"/>
    <w:rsid w:val="00A3459B"/>
    <w:rsid w:val="00A345A6"/>
    <w:rsid w:val="00A3465E"/>
    <w:rsid w:val="00A34668"/>
    <w:rsid w:val="00A346EB"/>
    <w:rsid w:val="00A347B8"/>
    <w:rsid w:val="00A347DD"/>
    <w:rsid w:val="00A3483A"/>
    <w:rsid w:val="00A3483E"/>
    <w:rsid w:val="00A3483F"/>
    <w:rsid w:val="00A349D7"/>
    <w:rsid w:val="00A34A0D"/>
    <w:rsid w:val="00A34A24"/>
    <w:rsid w:val="00A34A2A"/>
    <w:rsid w:val="00A34A7D"/>
    <w:rsid w:val="00A34B5D"/>
    <w:rsid w:val="00A34C02"/>
    <w:rsid w:val="00A34C4E"/>
    <w:rsid w:val="00A34C71"/>
    <w:rsid w:val="00A34C96"/>
    <w:rsid w:val="00A34C9F"/>
    <w:rsid w:val="00A34D94"/>
    <w:rsid w:val="00A34E16"/>
    <w:rsid w:val="00A34F40"/>
    <w:rsid w:val="00A34F54"/>
    <w:rsid w:val="00A34FA3"/>
    <w:rsid w:val="00A3506A"/>
    <w:rsid w:val="00A350A0"/>
    <w:rsid w:val="00A35148"/>
    <w:rsid w:val="00A351B3"/>
    <w:rsid w:val="00A351E2"/>
    <w:rsid w:val="00A351EB"/>
    <w:rsid w:val="00A3526D"/>
    <w:rsid w:val="00A352FB"/>
    <w:rsid w:val="00A35302"/>
    <w:rsid w:val="00A3533D"/>
    <w:rsid w:val="00A3536B"/>
    <w:rsid w:val="00A35382"/>
    <w:rsid w:val="00A353B7"/>
    <w:rsid w:val="00A353E8"/>
    <w:rsid w:val="00A3541B"/>
    <w:rsid w:val="00A3542F"/>
    <w:rsid w:val="00A3543D"/>
    <w:rsid w:val="00A35464"/>
    <w:rsid w:val="00A354A6"/>
    <w:rsid w:val="00A354BE"/>
    <w:rsid w:val="00A35507"/>
    <w:rsid w:val="00A3560F"/>
    <w:rsid w:val="00A35628"/>
    <w:rsid w:val="00A3565C"/>
    <w:rsid w:val="00A356EA"/>
    <w:rsid w:val="00A35761"/>
    <w:rsid w:val="00A357A8"/>
    <w:rsid w:val="00A357D7"/>
    <w:rsid w:val="00A357FB"/>
    <w:rsid w:val="00A3587A"/>
    <w:rsid w:val="00A3588E"/>
    <w:rsid w:val="00A35947"/>
    <w:rsid w:val="00A3599C"/>
    <w:rsid w:val="00A359F2"/>
    <w:rsid w:val="00A35A15"/>
    <w:rsid w:val="00A35A36"/>
    <w:rsid w:val="00A35AE1"/>
    <w:rsid w:val="00A35B54"/>
    <w:rsid w:val="00A35B9C"/>
    <w:rsid w:val="00A35BBB"/>
    <w:rsid w:val="00A35C46"/>
    <w:rsid w:val="00A35C52"/>
    <w:rsid w:val="00A35C69"/>
    <w:rsid w:val="00A35DCA"/>
    <w:rsid w:val="00A35DD9"/>
    <w:rsid w:val="00A35E5B"/>
    <w:rsid w:val="00A35E92"/>
    <w:rsid w:val="00A35ED3"/>
    <w:rsid w:val="00A35ED7"/>
    <w:rsid w:val="00A35F0B"/>
    <w:rsid w:val="00A35F4D"/>
    <w:rsid w:val="00A35F67"/>
    <w:rsid w:val="00A3600C"/>
    <w:rsid w:val="00A36070"/>
    <w:rsid w:val="00A36082"/>
    <w:rsid w:val="00A36089"/>
    <w:rsid w:val="00A360E4"/>
    <w:rsid w:val="00A361B2"/>
    <w:rsid w:val="00A361BF"/>
    <w:rsid w:val="00A361EE"/>
    <w:rsid w:val="00A36417"/>
    <w:rsid w:val="00A364CC"/>
    <w:rsid w:val="00A364F5"/>
    <w:rsid w:val="00A365FC"/>
    <w:rsid w:val="00A36649"/>
    <w:rsid w:val="00A3665B"/>
    <w:rsid w:val="00A367D7"/>
    <w:rsid w:val="00A368AB"/>
    <w:rsid w:val="00A36983"/>
    <w:rsid w:val="00A369BA"/>
    <w:rsid w:val="00A36A0A"/>
    <w:rsid w:val="00A36B7A"/>
    <w:rsid w:val="00A36BAB"/>
    <w:rsid w:val="00A36BEF"/>
    <w:rsid w:val="00A36C5A"/>
    <w:rsid w:val="00A36CCB"/>
    <w:rsid w:val="00A36CDE"/>
    <w:rsid w:val="00A36D9C"/>
    <w:rsid w:val="00A36DF9"/>
    <w:rsid w:val="00A36E3D"/>
    <w:rsid w:val="00A36E72"/>
    <w:rsid w:val="00A36E92"/>
    <w:rsid w:val="00A36ED7"/>
    <w:rsid w:val="00A36F21"/>
    <w:rsid w:val="00A36F27"/>
    <w:rsid w:val="00A36F54"/>
    <w:rsid w:val="00A36F9B"/>
    <w:rsid w:val="00A36FA6"/>
    <w:rsid w:val="00A36FBD"/>
    <w:rsid w:val="00A370B3"/>
    <w:rsid w:val="00A370DD"/>
    <w:rsid w:val="00A370DF"/>
    <w:rsid w:val="00A3711B"/>
    <w:rsid w:val="00A37139"/>
    <w:rsid w:val="00A3714D"/>
    <w:rsid w:val="00A371EA"/>
    <w:rsid w:val="00A372EE"/>
    <w:rsid w:val="00A373E3"/>
    <w:rsid w:val="00A37471"/>
    <w:rsid w:val="00A374CF"/>
    <w:rsid w:val="00A37508"/>
    <w:rsid w:val="00A3752F"/>
    <w:rsid w:val="00A37544"/>
    <w:rsid w:val="00A37638"/>
    <w:rsid w:val="00A3770F"/>
    <w:rsid w:val="00A37785"/>
    <w:rsid w:val="00A377B3"/>
    <w:rsid w:val="00A3785F"/>
    <w:rsid w:val="00A3787A"/>
    <w:rsid w:val="00A37888"/>
    <w:rsid w:val="00A37889"/>
    <w:rsid w:val="00A37922"/>
    <w:rsid w:val="00A3798D"/>
    <w:rsid w:val="00A379B5"/>
    <w:rsid w:val="00A379BA"/>
    <w:rsid w:val="00A379ED"/>
    <w:rsid w:val="00A37A36"/>
    <w:rsid w:val="00A37B69"/>
    <w:rsid w:val="00A37B89"/>
    <w:rsid w:val="00A37C44"/>
    <w:rsid w:val="00A37C52"/>
    <w:rsid w:val="00A37CA1"/>
    <w:rsid w:val="00A37CE4"/>
    <w:rsid w:val="00A37D56"/>
    <w:rsid w:val="00A37D92"/>
    <w:rsid w:val="00A37DE4"/>
    <w:rsid w:val="00A37E4E"/>
    <w:rsid w:val="00A37E56"/>
    <w:rsid w:val="00A37E60"/>
    <w:rsid w:val="00A37EFC"/>
    <w:rsid w:val="00A37FA3"/>
    <w:rsid w:val="00A4001D"/>
    <w:rsid w:val="00A40031"/>
    <w:rsid w:val="00A4006D"/>
    <w:rsid w:val="00A400ED"/>
    <w:rsid w:val="00A401F1"/>
    <w:rsid w:val="00A40204"/>
    <w:rsid w:val="00A402FD"/>
    <w:rsid w:val="00A4030E"/>
    <w:rsid w:val="00A403AB"/>
    <w:rsid w:val="00A403BF"/>
    <w:rsid w:val="00A4043C"/>
    <w:rsid w:val="00A40443"/>
    <w:rsid w:val="00A404B6"/>
    <w:rsid w:val="00A4051B"/>
    <w:rsid w:val="00A40569"/>
    <w:rsid w:val="00A4056F"/>
    <w:rsid w:val="00A40576"/>
    <w:rsid w:val="00A4057C"/>
    <w:rsid w:val="00A40590"/>
    <w:rsid w:val="00A4059E"/>
    <w:rsid w:val="00A405C6"/>
    <w:rsid w:val="00A4064D"/>
    <w:rsid w:val="00A4066A"/>
    <w:rsid w:val="00A40690"/>
    <w:rsid w:val="00A406AF"/>
    <w:rsid w:val="00A406B0"/>
    <w:rsid w:val="00A4070B"/>
    <w:rsid w:val="00A407A1"/>
    <w:rsid w:val="00A407F4"/>
    <w:rsid w:val="00A40895"/>
    <w:rsid w:val="00A408BB"/>
    <w:rsid w:val="00A40973"/>
    <w:rsid w:val="00A40985"/>
    <w:rsid w:val="00A40A02"/>
    <w:rsid w:val="00A40A61"/>
    <w:rsid w:val="00A40ADB"/>
    <w:rsid w:val="00A40B4F"/>
    <w:rsid w:val="00A40B76"/>
    <w:rsid w:val="00A40BC2"/>
    <w:rsid w:val="00A40BF2"/>
    <w:rsid w:val="00A40C26"/>
    <w:rsid w:val="00A40C54"/>
    <w:rsid w:val="00A40C57"/>
    <w:rsid w:val="00A40C9E"/>
    <w:rsid w:val="00A40CB0"/>
    <w:rsid w:val="00A40CB3"/>
    <w:rsid w:val="00A40E32"/>
    <w:rsid w:val="00A40E5C"/>
    <w:rsid w:val="00A40E8C"/>
    <w:rsid w:val="00A40E9E"/>
    <w:rsid w:val="00A40ED0"/>
    <w:rsid w:val="00A40EE8"/>
    <w:rsid w:val="00A40EEC"/>
    <w:rsid w:val="00A40F3B"/>
    <w:rsid w:val="00A40F8B"/>
    <w:rsid w:val="00A40F94"/>
    <w:rsid w:val="00A40FD6"/>
    <w:rsid w:val="00A40FD7"/>
    <w:rsid w:val="00A41010"/>
    <w:rsid w:val="00A41023"/>
    <w:rsid w:val="00A41031"/>
    <w:rsid w:val="00A4115A"/>
    <w:rsid w:val="00A41205"/>
    <w:rsid w:val="00A41256"/>
    <w:rsid w:val="00A41310"/>
    <w:rsid w:val="00A41353"/>
    <w:rsid w:val="00A41395"/>
    <w:rsid w:val="00A413CD"/>
    <w:rsid w:val="00A413DC"/>
    <w:rsid w:val="00A41408"/>
    <w:rsid w:val="00A4147C"/>
    <w:rsid w:val="00A41549"/>
    <w:rsid w:val="00A415FB"/>
    <w:rsid w:val="00A41767"/>
    <w:rsid w:val="00A417B3"/>
    <w:rsid w:val="00A417E0"/>
    <w:rsid w:val="00A41827"/>
    <w:rsid w:val="00A41943"/>
    <w:rsid w:val="00A41A31"/>
    <w:rsid w:val="00A41A88"/>
    <w:rsid w:val="00A41AC4"/>
    <w:rsid w:val="00A41AF2"/>
    <w:rsid w:val="00A41B8A"/>
    <w:rsid w:val="00A41C2A"/>
    <w:rsid w:val="00A41C93"/>
    <w:rsid w:val="00A41DBE"/>
    <w:rsid w:val="00A41DC5"/>
    <w:rsid w:val="00A41E5A"/>
    <w:rsid w:val="00A41EE3"/>
    <w:rsid w:val="00A41F23"/>
    <w:rsid w:val="00A41F5A"/>
    <w:rsid w:val="00A41F62"/>
    <w:rsid w:val="00A41F98"/>
    <w:rsid w:val="00A41FC1"/>
    <w:rsid w:val="00A42059"/>
    <w:rsid w:val="00A420A0"/>
    <w:rsid w:val="00A420B8"/>
    <w:rsid w:val="00A4217F"/>
    <w:rsid w:val="00A421F2"/>
    <w:rsid w:val="00A422A0"/>
    <w:rsid w:val="00A422D8"/>
    <w:rsid w:val="00A422FD"/>
    <w:rsid w:val="00A4232C"/>
    <w:rsid w:val="00A42371"/>
    <w:rsid w:val="00A42421"/>
    <w:rsid w:val="00A424BC"/>
    <w:rsid w:val="00A424D3"/>
    <w:rsid w:val="00A4252D"/>
    <w:rsid w:val="00A4255E"/>
    <w:rsid w:val="00A4259E"/>
    <w:rsid w:val="00A425B4"/>
    <w:rsid w:val="00A425E1"/>
    <w:rsid w:val="00A425FB"/>
    <w:rsid w:val="00A426A3"/>
    <w:rsid w:val="00A42713"/>
    <w:rsid w:val="00A42734"/>
    <w:rsid w:val="00A42823"/>
    <w:rsid w:val="00A42865"/>
    <w:rsid w:val="00A428B6"/>
    <w:rsid w:val="00A42970"/>
    <w:rsid w:val="00A42A20"/>
    <w:rsid w:val="00A42A36"/>
    <w:rsid w:val="00A42A44"/>
    <w:rsid w:val="00A42B13"/>
    <w:rsid w:val="00A42BAF"/>
    <w:rsid w:val="00A42BED"/>
    <w:rsid w:val="00A42C57"/>
    <w:rsid w:val="00A42C77"/>
    <w:rsid w:val="00A42D0E"/>
    <w:rsid w:val="00A42D1B"/>
    <w:rsid w:val="00A42D34"/>
    <w:rsid w:val="00A42DF9"/>
    <w:rsid w:val="00A42E2A"/>
    <w:rsid w:val="00A42E54"/>
    <w:rsid w:val="00A42E60"/>
    <w:rsid w:val="00A42EF3"/>
    <w:rsid w:val="00A42F00"/>
    <w:rsid w:val="00A42FB1"/>
    <w:rsid w:val="00A42FD6"/>
    <w:rsid w:val="00A4301D"/>
    <w:rsid w:val="00A43062"/>
    <w:rsid w:val="00A43083"/>
    <w:rsid w:val="00A430C1"/>
    <w:rsid w:val="00A430C5"/>
    <w:rsid w:val="00A430FB"/>
    <w:rsid w:val="00A4317C"/>
    <w:rsid w:val="00A431F3"/>
    <w:rsid w:val="00A43204"/>
    <w:rsid w:val="00A43226"/>
    <w:rsid w:val="00A432F9"/>
    <w:rsid w:val="00A4336B"/>
    <w:rsid w:val="00A43524"/>
    <w:rsid w:val="00A4357D"/>
    <w:rsid w:val="00A435D2"/>
    <w:rsid w:val="00A43602"/>
    <w:rsid w:val="00A43632"/>
    <w:rsid w:val="00A436DF"/>
    <w:rsid w:val="00A43738"/>
    <w:rsid w:val="00A43747"/>
    <w:rsid w:val="00A4377C"/>
    <w:rsid w:val="00A437D8"/>
    <w:rsid w:val="00A437FD"/>
    <w:rsid w:val="00A43822"/>
    <w:rsid w:val="00A43827"/>
    <w:rsid w:val="00A438A2"/>
    <w:rsid w:val="00A438F4"/>
    <w:rsid w:val="00A4392C"/>
    <w:rsid w:val="00A43941"/>
    <w:rsid w:val="00A43946"/>
    <w:rsid w:val="00A439F3"/>
    <w:rsid w:val="00A43A02"/>
    <w:rsid w:val="00A43A0D"/>
    <w:rsid w:val="00A43A9D"/>
    <w:rsid w:val="00A43AA8"/>
    <w:rsid w:val="00A43AC5"/>
    <w:rsid w:val="00A43AEF"/>
    <w:rsid w:val="00A43B0C"/>
    <w:rsid w:val="00A43C1E"/>
    <w:rsid w:val="00A43C96"/>
    <w:rsid w:val="00A43E13"/>
    <w:rsid w:val="00A43E44"/>
    <w:rsid w:val="00A43E47"/>
    <w:rsid w:val="00A43E8A"/>
    <w:rsid w:val="00A43EA9"/>
    <w:rsid w:val="00A43FF9"/>
    <w:rsid w:val="00A44011"/>
    <w:rsid w:val="00A4401C"/>
    <w:rsid w:val="00A4409F"/>
    <w:rsid w:val="00A440AB"/>
    <w:rsid w:val="00A440FA"/>
    <w:rsid w:val="00A44131"/>
    <w:rsid w:val="00A44154"/>
    <w:rsid w:val="00A441A1"/>
    <w:rsid w:val="00A441A2"/>
    <w:rsid w:val="00A441A7"/>
    <w:rsid w:val="00A44252"/>
    <w:rsid w:val="00A442FD"/>
    <w:rsid w:val="00A4431E"/>
    <w:rsid w:val="00A4435C"/>
    <w:rsid w:val="00A4437D"/>
    <w:rsid w:val="00A44407"/>
    <w:rsid w:val="00A44424"/>
    <w:rsid w:val="00A444CB"/>
    <w:rsid w:val="00A444CE"/>
    <w:rsid w:val="00A444E2"/>
    <w:rsid w:val="00A44628"/>
    <w:rsid w:val="00A446B4"/>
    <w:rsid w:val="00A446E7"/>
    <w:rsid w:val="00A44735"/>
    <w:rsid w:val="00A447B6"/>
    <w:rsid w:val="00A4481B"/>
    <w:rsid w:val="00A44856"/>
    <w:rsid w:val="00A44893"/>
    <w:rsid w:val="00A448AA"/>
    <w:rsid w:val="00A448E1"/>
    <w:rsid w:val="00A449D1"/>
    <w:rsid w:val="00A449DF"/>
    <w:rsid w:val="00A44A90"/>
    <w:rsid w:val="00A44AB8"/>
    <w:rsid w:val="00A44B34"/>
    <w:rsid w:val="00A44B49"/>
    <w:rsid w:val="00A44BB7"/>
    <w:rsid w:val="00A44BE2"/>
    <w:rsid w:val="00A44C14"/>
    <w:rsid w:val="00A44C1A"/>
    <w:rsid w:val="00A44C67"/>
    <w:rsid w:val="00A44CA3"/>
    <w:rsid w:val="00A44CF6"/>
    <w:rsid w:val="00A44D13"/>
    <w:rsid w:val="00A44DA9"/>
    <w:rsid w:val="00A44E0B"/>
    <w:rsid w:val="00A44E84"/>
    <w:rsid w:val="00A44F59"/>
    <w:rsid w:val="00A44F74"/>
    <w:rsid w:val="00A44F94"/>
    <w:rsid w:val="00A44FDE"/>
    <w:rsid w:val="00A4505F"/>
    <w:rsid w:val="00A45087"/>
    <w:rsid w:val="00A45134"/>
    <w:rsid w:val="00A451B3"/>
    <w:rsid w:val="00A451C1"/>
    <w:rsid w:val="00A45213"/>
    <w:rsid w:val="00A452DF"/>
    <w:rsid w:val="00A452EB"/>
    <w:rsid w:val="00A452FC"/>
    <w:rsid w:val="00A4534E"/>
    <w:rsid w:val="00A45350"/>
    <w:rsid w:val="00A453AD"/>
    <w:rsid w:val="00A453B8"/>
    <w:rsid w:val="00A453C6"/>
    <w:rsid w:val="00A453FD"/>
    <w:rsid w:val="00A4541C"/>
    <w:rsid w:val="00A45452"/>
    <w:rsid w:val="00A454A9"/>
    <w:rsid w:val="00A454EC"/>
    <w:rsid w:val="00A45525"/>
    <w:rsid w:val="00A455B2"/>
    <w:rsid w:val="00A455C2"/>
    <w:rsid w:val="00A455EE"/>
    <w:rsid w:val="00A4561C"/>
    <w:rsid w:val="00A456A8"/>
    <w:rsid w:val="00A45714"/>
    <w:rsid w:val="00A4574C"/>
    <w:rsid w:val="00A45751"/>
    <w:rsid w:val="00A4577B"/>
    <w:rsid w:val="00A45892"/>
    <w:rsid w:val="00A45894"/>
    <w:rsid w:val="00A458AB"/>
    <w:rsid w:val="00A4591D"/>
    <w:rsid w:val="00A45954"/>
    <w:rsid w:val="00A45986"/>
    <w:rsid w:val="00A459F9"/>
    <w:rsid w:val="00A45A34"/>
    <w:rsid w:val="00A45A5E"/>
    <w:rsid w:val="00A45A8E"/>
    <w:rsid w:val="00A45A9C"/>
    <w:rsid w:val="00A45AF1"/>
    <w:rsid w:val="00A45B74"/>
    <w:rsid w:val="00A45BDC"/>
    <w:rsid w:val="00A45C07"/>
    <w:rsid w:val="00A45C61"/>
    <w:rsid w:val="00A45D95"/>
    <w:rsid w:val="00A45E0F"/>
    <w:rsid w:val="00A45E1C"/>
    <w:rsid w:val="00A45E99"/>
    <w:rsid w:val="00A45EF3"/>
    <w:rsid w:val="00A45F01"/>
    <w:rsid w:val="00A45F8D"/>
    <w:rsid w:val="00A4602A"/>
    <w:rsid w:val="00A46072"/>
    <w:rsid w:val="00A46096"/>
    <w:rsid w:val="00A460F3"/>
    <w:rsid w:val="00A46172"/>
    <w:rsid w:val="00A461D4"/>
    <w:rsid w:val="00A4621D"/>
    <w:rsid w:val="00A46337"/>
    <w:rsid w:val="00A4638C"/>
    <w:rsid w:val="00A4638F"/>
    <w:rsid w:val="00A463CB"/>
    <w:rsid w:val="00A4643F"/>
    <w:rsid w:val="00A464F1"/>
    <w:rsid w:val="00A46512"/>
    <w:rsid w:val="00A46562"/>
    <w:rsid w:val="00A46597"/>
    <w:rsid w:val="00A465AA"/>
    <w:rsid w:val="00A465E8"/>
    <w:rsid w:val="00A46641"/>
    <w:rsid w:val="00A467FC"/>
    <w:rsid w:val="00A4681C"/>
    <w:rsid w:val="00A46822"/>
    <w:rsid w:val="00A46945"/>
    <w:rsid w:val="00A4698D"/>
    <w:rsid w:val="00A46BF2"/>
    <w:rsid w:val="00A46C24"/>
    <w:rsid w:val="00A46C9B"/>
    <w:rsid w:val="00A46E13"/>
    <w:rsid w:val="00A46E49"/>
    <w:rsid w:val="00A46EA5"/>
    <w:rsid w:val="00A46F1A"/>
    <w:rsid w:val="00A46FFE"/>
    <w:rsid w:val="00A47009"/>
    <w:rsid w:val="00A47034"/>
    <w:rsid w:val="00A47082"/>
    <w:rsid w:val="00A470E1"/>
    <w:rsid w:val="00A4717A"/>
    <w:rsid w:val="00A47256"/>
    <w:rsid w:val="00A47305"/>
    <w:rsid w:val="00A4732B"/>
    <w:rsid w:val="00A47336"/>
    <w:rsid w:val="00A47386"/>
    <w:rsid w:val="00A4739E"/>
    <w:rsid w:val="00A473E9"/>
    <w:rsid w:val="00A473FC"/>
    <w:rsid w:val="00A47449"/>
    <w:rsid w:val="00A474A3"/>
    <w:rsid w:val="00A47596"/>
    <w:rsid w:val="00A475CB"/>
    <w:rsid w:val="00A4760A"/>
    <w:rsid w:val="00A476CF"/>
    <w:rsid w:val="00A4771D"/>
    <w:rsid w:val="00A4773E"/>
    <w:rsid w:val="00A477B4"/>
    <w:rsid w:val="00A477EB"/>
    <w:rsid w:val="00A478AE"/>
    <w:rsid w:val="00A478D2"/>
    <w:rsid w:val="00A479D6"/>
    <w:rsid w:val="00A47A05"/>
    <w:rsid w:val="00A47A21"/>
    <w:rsid w:val="00A47A8A"/>
    <w:rsid w:val="00A47ACD"/>
    <w:rsid w:val="00A47AF9"/>
    <w:rsid w:val="00A47B22"/>
    <w:rsid w:val="00A47B62"/>
    <w:rsid w:val="00A47B82"/>
    <w:rsid w:val="00A47B8B"/>
    <w:rsid w:val="00A47C07"/>
    <w:rsid w:val="00A47C4A"/>
    <w:rsid w:val="00A47CD4"/>
    <w:rsid w:val="00A47CFB"/>
    <w:rsid w:val="00A47D22"/>
    <w:rsid w:val="00A47D35"/>
    <w:rsid w:val="00A47D3D"/>
    <w:rsid w:val="00A47DAB"/>
    <w:rsid w:val="00A47E74"/>
    <w:rsid w:val="00A47EDD"/>
    <w:rsid w:val="00A47EE4"/>
    <w:rsid w:val="00A47F8E"/>
    <w:rsid w:val="00A49B4A"/>
    <w:rsid w:val="00A50039"/>
    <w:rsid w:val="00A500AB"/>
    <w:rsid w:val="00A500DA"/>
    <w:rsid w:val="00A50121"/>
    <w:rsid w:val="00A50192"/>
    <w:rsid w:val="00A5019C"/>
    <w:rsid w:val="00A501E1"/>
    <w:rsid w:val="00A50213"/>
    <w:rsid w:val="00A50254"/>
    <w:rsid w:val="00A5026E"/>
    <w:rsid w:val="00A5030C"/>
    <w:rsid w:val="00A504AA"/>
    <w:rsid w:val="00A504C7"/>
    <w:rsid w:val="00A504C8"/>
    <w:rsid w:val="00A5051B"/>
    <w:rsid w:val="00A50533"/>
    <w:rsid w:val="00A505BF"/>
    <w:rsid w:val="00A505D5"/>
    <w:rsid w:val="00A5075C"/>
    <w:rsid w:val="00A5077E"/>
    <w:rsid w:val="00A50885"/>
    <w:rsid w:val="00A508DE"/>
    <w:rsid w:val="00A50A32"/>
    <w:rsid w:val="00A50AC3"/>
    <w:rsid w:val="00A50ADB"/>
    <w:rsid w:val="00A50AE7"/>
    <w:rsid w:val="00A50B3D"/>
    <w:rsid w:val="00A50B72"/>
    <w:rsid w:val="00A50BF4"/>
    <w:rsid w:val="00A50BFE"/>
    <w:rsid w:val="00A50C6B"/>
    <w:rsid w:val="00A50CA4"/>
    <w:rsid w:val="00A50CCC"/>
    <w:rsid w:val="00A50CE9"/>
    <w:rsid w:val="00A50D25"/>
    <w:rsid w:val="00A50D8F"/>
    <w:rsid w:val="00A50DA0"/>
    <w:rsid w:val="00A50DB7"/>
    <w:rsid w:val="00A50DD5"/>
    <w:rsid w:val="00A50E3A"/>
    <w:rsid w:val="00A50E66"/>
    <w:rsid w:val="00A50E87"/>
    <w:rsid w:val="00A50F01"/>
    <w:rsid w:val="00A51007"/>
    <w:rsid w:val="00A51022"/>
    <w:rsid w:val="00A5102A"/>
    <w:rsid w:val="00A5106C"/>
    <w:rsid w:val="00A510E1"/>
    <w:rsid w:val="00A5110C"/>
    <w:rsid w:val="00A5114D"/>
    <w:rsid w:val="00A51215"/>
    <w:rsid w:val="00A5126B"/>
    <w:rsid w:val="00A5128E"/>
    <w:rsid w:val="00A512D6"/>
    <w:rsid w:val="00A512E0"/>
    <w:rsid w:val="00A512F9"/>
    <w:rsid w:val="00A513A9"/>
    <w:rsid w:val="00A51403"/>
    <w:rsid w:val="00A51496"/>
    <w:rsid w:val="00A514DB"/>
    <w:rsid w:val="00A515E4"/>
    <w:rsid w:val="00A51633"/>
    <w:rsid w:val="00A5169F"/>
    <w:rsid w:val="00A5177A"/>
    <w:rsid w:val="00A51782"/>
    <w:rsid w:val="00A517A4"/>
    <w:rsid w:val="00A517E4"/>
    <w:rsid w:val="00A518D0"/>
    <w:rsid w:val="00A518DF"/>
    <w:rsid w:val="00A518F9"/>
    <w:rsid w:val="00A51927"/>
    <w:rsid w:val="00A519DD"/>
    <w:rsid w:val="00A519EA"/>
    <w:rsid w:val="00A51B3A"/>
    <w:rsid w:val="00A51B46"/>
    <w:rsid w:val="00A51BCD"/>
    <w:rsid w:val="00A51BF9"/>
    <w:rsid w:val="00A51C3A"/>
    <w:rsid w:val="00A51C90"/>
    <w:rsid w:val="00A51C9C"/>
    <w:rsid w:val="00A51D06"/>
    <w:rsid w:val="00A51D20"/>
    <w:rsid w:val="00A51D57"/>
    <w:rsid w:val="00A51DDF"/>
    <w:rsid w:val="00A51E00"/>
    <w:rsid w:val="00A51E13"/>
    <w:rsid w:val="00A51E45"/>
    <w:rsid w:val="00A51E48"/>
    <w:rsid w:val="00A51ECB"/>
    <w:rsid w:val="00A51FF3"/>
    <w:rsid w:val="00A52027"/>
    <w:rsid w:val="00A5208B"/>
    <w:rsid w:val="00A52104"/>
    <w:rsid w:val="00A52135"/>
    <w:rsid w:val="00A521B0"/>
    <w:rsid w:val="00A52381"/>
    <w:rsid w:val="00A52392"/>
    <w:rsid w:val="00A523D6"/>
    <w:rsid w:val="00A52441"/>
    <w:rsid w:val="00A52471"/>
    <w:rsid w:val="00A524AA"/>
    <w:rsid w:val="00A524C5"/>
    <w:rsid w:val="00A524DA"/>
    <w:rsid w:val="00A525A0"/>
    <w:rsid w:val="00A525A5"/>
    <w:rsid w:val="00A525EC"/>
    <w:rsid w:val="00A52602"/>
    <w:rsid w:val="00A526E5"/>
    <w:rsid w:val="00A5270C"/>
    <w:rsid w:val="00A52760"/>
    <w:rsid w:val="00A527DA"/>
    <w:rsid w:val="00A5286C"/>
    <w:rsid w:val="00A5295E"/>
    <w:rsid w:val="00A529BB"/>
    <w:rsid w:val="00A52A0B"/>
    <w:rsid w:val="00A52A68"/>
    <w:rsid w:val="00A52ABB"/>
    <w:rsid w:val="00A52B03"/>
    <w:rsid w:val="00A52B93"/>
    <w:rsid w:val="00A52C37"/>
    <w:rsid w:val="00A52CAB"/>
    <w:rsid w:val="00A52CD7"/>
    <w:rsid w:val="00A52CE0"/>
    <w:rsid w:val="00A52D21"/>
    <w:rsid w:val="00A52D24"/>
    <w:rsid w:val="00A52EAF"/>
    <w:rsid w:val="00A52EE0"/>
    <w:rsid w:val="00A52EE1"/>
    <w:rsid w:val="00A52F76"/>
    <w:rsid w:val="00A52FC0"/>
    <w:rsid w:val="00A530C0"/>
    <w:rsid w:val="00A53190"/>
    <w:rsid w:val="00A531B3"/>
    <w:rsid w:val="00A5337A"/>
    <w:rsid w:val="00A53512"/>
    <w:rsid w:val="00A53527"/>
    <w:rsid w:val="00A535A0"/>
    <w:rsid w:val="00A535DB"/>
    <w:rsid w:val="00A536A5"/>
    <w:rsid w:val="00A5374C"/>
    <w:rsid w:val="00A5376C"/>
    <w:rsid w:val="00A53798"/>
    <w:rsid w:val="00A53829"/>
    <w:rsid w:val="00A5383A"/>
    <w:rsid w:val="00A5386D"/>
    <w:rsid w:val="00A538AD"/>
    <w:rsid w:val="00A538AE"/>
    <w:rsid w:val="00A53914"/>
    <w:rsid w:val="00A5396A"/>
    <w:rsid w:val="00A53A14"/>
    <w:rsid w:val="00A53A4B"/>
    <w:rsid w:val="00A53A6E"/>
    <w:rsid w:val="00A53AA3"/>
    <w:rsid w:val="00A53C50"/>
    <w:rsid w:val="00A53C62"/>
    <w:rsid w:val="00A53CA3"/>
    <w:rsid w:val="00A53E94"/>
    <w:rsid w:val="00A53F00"/>
    <w:rsid w:val="00A53F6E"/>
    <w:rsid w:val="00A53F89"/>
    <w:rsid w:val="00A53FA1"/>
    <w:rsid w:val="00A53FAA"/>
    <w:rsid w:val="00A53FBB"/>
    <w:rsid w:val="00A5414B"/>
    <w:rsid w:val="00A54155"/>
    <w:rsid w:val="00A541D8"/>
    <w:rsid w:val="00A54244"/>
    <w:rsid w:val="00A5425D"/>
    <w:rsid w:val="00A5427B"/>
    <w:rsid w:val="00A542BF"/>
    <w:rsid w:val="00A542F1"/>
    <w:rsid w:val="00A5431A"/>
    <w:rsid w:val="00A54342"/>
    <w:rsid w:val="00A5439C"/>
    <w:rsid w:val="00A54481"/>
    <w:rsid w:val="00A544B9"/>
    <w:rsid w:val="00A54573"/>
    <w:rsid w:val="00A54575"/>
    <w:rsid w:val="00A545A3"/>
    <w:rsid w:val="00A54661"/>
    <w:rsid w:val="00A54696"/>
    <w:rsid w:val="00A546BF"/>
    <w:rsid w:val="00A546E8"/>
    <w:rsid w:val="00A546ED"/>
    <w:rsid w:val="00A5472F"/>
    <w:rsid w:val="00A547DC"/>
    <w:rsid w:val="00A547F2"/>
    <w:rsid w:val="00A54820"/>
    <w:rsid w:val="00A5489E"/>
    <w:rsid w:val="00A54965"/>
    <w:rsid w:val="00A549C5"/>
    <w:rsid w:val="00A549F6"/>
    <w:rsid w:val="00A54A6B"/>
    <w:rsid w:val="00A54A72"/>
    <w:rsid w:val="00A54AD3"/>
    <w:rsid w:val="00A54AF7"/>
    <w:rsid w:val="00A54C1B"/>
    <w:rsid w:val="00A54CD1"/>
    <w:rsid w:val="00A54CE4"/>
    <w:rsid w:val="00A54D5F"/>
    <w:rsid w:val="00A54D82"/>
    <w:rsid w:val="00A54D8F"/>
    <w:rsid w:val="00A54E2B"/>
    <w:rsid w:val="00A54E3D"/>
    <w:rsid w:val="00A54E46"/>
    <w:rsid w:val="00A54E6D"/>
    <w:rsid w:val="00A54F93"/>
    <w:rsid w:val="00A54FAB"/>
    <w:rsid w:val="00A55007"/>
    <w:rsid w:val="00A55030"/>
    <w:rsid w:val="00A5505D"/>
    <w:rsid w:val="00A5507E"/>
    <w:rsid w:val="00A550C3"/>
    <w:rsid w:val="00A55167"/>
    <w:rsid w:val="00A551CF"/>
    <w:rsid w:val="00A55205"/>
    <w:rsid w:val="00A55300"/>
    <w:rsid w:val="00A55309"/>
    <w:rsid w:val="00A55328"/>
    <w:rsid w:val="00A553E7"/>
    <w:rsid w:val="00A55467"/>
    <w:rsid w:val="00A554DF"/>
    <w:rsid w:val="00A554EF"/>
    <w:rsid w:val="00A5550A"/>
    <w:rsid w:val="00A555B2"/>
    <w:rsid w:val="00A555C9"/>
    <w:rsid w:val="00A555FE"/>
    <w:rsid w:val="00A5560E"/>
    <w:rsid w:val="00A55634"/>
    <w:rsid w:val="00A556F1"/>
    <w:rsid w:val="00A556F8"/>
    <w:rsid w:val="00A556FE"/>
    <w:rsid w:val="00A55714"/>
    <w:rsid w:val="00A55813"/>
    <w:rsid w:val="00A558B7"/>
    <w:rsid w:val="00A558C9"/>
    <w:rsid w:val="00A558CA"/>
    <w:rsid w:val="00A55927"/>
    <w:rsid w:val="00A5599D"/>
    <w:rsid w:val="00A559C7"/>
    <w:rsid w:val="00A55A26"/>
    <w:rsid w:val="00A55AAC"/>
    <w:rsid w:val="00A55B1D"/>
    <w:rsid w:val="00A55B61"/>
    <w:rsid w:val="00A55B6E"/>
    <w:rsid w:val="00A55B8E"/>
    <w:rsid w:val="00A55BEC"/>
    <w:rsid w:val="00A55C31"/>
    <w:rsid w:val="00A55C6C"/>
    <w:rsid w:val="00A55C8B"/>
    <w:rsid w:val="00A55CB2"/>
    <w:rsid w:val="00A55D7B"/>
    <w:rsid w:val="00A55ED4"/>
    <w:rsid w:val="00A55F0C"/>
    <w:rsid w:val="00A55F5D"/>
    <w:rsid w:val="00A55F74"/>
    <w:rsid w:val="00A55FE3"/>
    <w:rsid w:val="00A55FFB"/>
    <w:rsid w:val="00A56006"/>
    <w:rsid w:val="00A5602B"/>
    <w:rsid w:val="00A560EC"/>
    <w:rsid w:val="00A56172"/>
    <w:rsid w:val="00A5619E"/>
    <w:rsid w:val="00A561B7"/>
    <w:rsid w:val="00A561C4"/>
    <w:rsid w:val="00A56273"/>
    <w:rsid w:val="00A56292"/>
    <w:rsid w:val="00A56353"/>
    <w:rsid w:val="00A56364"/>
    <w:rsid w:val="00A563B2"/>
    <w:rsid w:val="00A563F1"/>
    <w:rsid w:val="00A56435"/>
    <w:rsid w:val="00A56471"/>
    <w:rsid w:val="00A564A4"/>
    <w:rsid w:val="00A564EC"/>
    <w:rsid w:val="00A5651F"/>
    <w:rsid w:val="00A56529"/>
    <w:rsid w:val="00A5655C"/>
    <w:rsid w:val="00A5656F"/>
    <w:rsid w:val="00A56616"/>
    <w:rsid w:val="00A5661C"/>
    <w:rsid w:val="00A56666"/>
    <w:rsid w:val="00A566CC"/>
    <w:rsid w:val="00A566EA"/>
    <w:rsid w:val="00A56735"/>
    <w:rsid w:val="00A56785"/>
    <w:rsid w:val="00A567C5"/>
    <w:rsid w:val="00A567C7"/>
    <w:rsid w:val="00A568EB"/>
    <w:rsid w:val="00A568FA"/>
    <w:rsid w:val="00A568FF"/>
    <w:rsid w:val="00A569CE"/>
    <w:rsid w:val="00A56A0C"/>
    <w:rsid w:val="00A56ABD"/>
    <w:rsid w:val="00A56AEA"/>
    <w:rsid w:val="00A56B3E"/>
    <w:rsid w:val="00A56BE4"/>
    <w:rsid w:val="00A56C67"/>
    <w:rsid w:val="00A56C9F"/>
    <w:rsid w:val="00A56CA7"/>
    <w:rsid w:val="00A56CB5"/>
    <w:rsid w:val="00A56CE1"/>
    <w:rsid w:val="00A56CF6"/>
    <w:rsid w:val="00A56D18"/>
    <w:rsid w:val="00A56D30"/>
    <w:rsid w:val="00A56DCB"/>
    <w:rsid w:val="00A56DF1"/>
    <w:rsid w:val="00A56EA5"/>
    <w:rsid w:val="00A56EAA"/>
    <w:rsid w:val="00A56EC1"/>
    <w:rsid w:val="00A56EEB"/>
    <w:rsid w:val="00A56F3D"/>
    <w:rsid w:val="00A56F62"/>
    <w:rsid w:val="00A5705A"/>
    <w:rsid w:val="00A57100"/>
    <w:rsid w:val="00A57165"/>
    <w:rsid w:val="00A57169"/>
    <w:rsid w:val="00A5716A"/>
    <w:rsid w:val="00A57250"/>
    <w:rsid w:val="00A57255"/>
    <w:rsid w:val="00A572B2"/>
    <w:rsid w:val="00A573F8"/>
    <w:rsid w:val="00A57418"/>
    <w:rsid w:val="00A5743A"/>
    <w:rsid w:val="00A57446"/>
    <w:rsid w:val="00A57448"/>
    <w:rsid w:val="00A5744F"/>
    <w:rsid w:val="00A57494"/>
    <w:rsid w:val="00A574C3"/>
    <w:rsid w:val="00A574D8"/>
    <w:rsid w:val="00A57591"/>
    <w:rsid w:val="00A575EA"/>
    <w:rsid w:val="00A5765D"/>
    <w:rsid w:val="00A57675"/>
    <w:rsid w:val="00A5768D"/>
    <w:rsid w:val="00A576A3"/>
    <w:rsid w:val="00A576FD"/>
    <w:rsid w:val="00A57764"/>
    <w:rsid w:val="00A577B8"/>
    <w:rsid w:val="00A57952"/>
    <w:rsid w:val="00A579A1"/>
    <w:rsid w:val="00A579F3"/>
    <w:rsid w:val="00A579F9"/>
    <w:rsid w:val="00A57A3D"/>
    <w:rsid w:val="00A57A3E"/>
    <w:rsid w:val="00A57A59"/>
    <w:rsid w:val="00A57AFE"/>
    <w:rsid w:val="00A57B4B"/>
    <w:rsid w:val="00A57B7A"/>
    <w:rsid w:val="00A57BCB"/>
    <w:rsid w:val="00A57BFF"/>
    <w:rsid w:val="00A57CFC"/>
    <w:rsid w:val="00A57D92"/>
    <w:rsid w:val="00A57DA0"/>
    <w:rsid w:val="00A57E0D"/>
    <w:rsid w:val="00A57E48"/>
    <w:rsid w:val="00A57E5A"/>
    <w:rsid w:val="00A57E8B"/>
    <w:rsid w:val="00A57EB2"/>
    <w:rsid w:val="00A57F5D"/>
    <w:rsid w:val="00A57F64"/>
    <w:rsid w:val="00A6002E"/>
    <w:rsid w:val="00A60060"/>
    <w:rsid w:val="00A6007D"/>
    <w:rsid w:val="00A600CE"/>
    <w:rsid w:val="00A60112"/>
    <w:rsid w:val="00A60189"/>
    <w:rsid w:val="00A6019E"/>
    <w:rsid w:val="00A601CC"/>
    <w:rsid w:val="00A601ED"/>
    <w:rsid w:val="00A6025C"/>
    <w:rsid w:val="00A602E7"/>
    <w:rsid w:val="00A603CC"/>
    <w:rsid w:val="00A603F9"/>
    <w:rsid w:val="00A60432"/>
    <w:rsid w:val="00A60481"/>
    <w:rsid w:val="00A6048A"/>
    <w:rsid w:val="00A6056E"/>
    <w:rsid w:val="00A605F0"/>
    <w:rsid w:val="00A60609"/>
    <w:rsid w:val="00A6066C"/>
    <w:rsid w:val="00A606A4"/>
    <w:rsid w:val="00A606C1"/>
    <w:rsid w:val="00A606F2"/>
    <w:rsid w:val="00A60713"/>
    <w:rsid w:val="00A60736"/>
    <w:rsid w:val="00A60760"/>
    <w:rsid w:val="00A60771"/>
    <w:rsid w:val="00A6079F"/>
    <w:rsid w:val="00A607C0"/>
    <w:rsid w:val="00A60814"/>
    <w:rsid w:val="00A6081B"/>
    <w:rsid w:val="00A608D2"/>
    <w:rsid w:val="00A608D5"/>
    <w:rsid w:val="00A608DF"/>
    <w:rsid w:val="00A6097B"/>
    <w:rsid w:val="00A609A0"/>
    <w:rsid w:val="00A609B9"/>
    <w:rsid w:val="00A609DD"/>
    <w:rsid w:val="00A60A19"/>
    <w:rsid w:val="00A60A6D"/>
    <w:rsid w:val="00A60A8B"/>
    <w:rsid w:val="00A60B2C"/>
    <w:rsid w:val="00A60B8F"/>
    <w:rsid w:val="00A60B96"/>
    <w:rsid w:val="00A60BD6"/>
    <w:rsid w:val="00A60BD9"/>
    <w:rsid w:val="00A60C48"/>
    <w:rsid w:val="00A60C9D"/>
    <w:rsid w:val="00A60CE3"/>
    <w:rsid w:val="00A60D9F"/>
    <w:rsid w:val="00A60DE3"/>
    <w:rsid w:val="00A60EE3"/>
    <w:rsid w:val="00A60F00"/>
    <w:rsid w:val="00A60F60"/>
    <w:rsid w:val="00A60F7F"/>
    <w:rsid w:val="00A61090"/>
    <w:rsid w:val="00A610A6"/>
    <w:rsid w:val="00A610D1"/>
    <w:rsid w:val="00A610D4"/>
    <w:rsid w:val="00A6118B"/>
    <w:rsid w:val="00A6121F"/>
    <w:rsid w:val="00A612F2"/>
    <w:rsid w:val="00A61300"/>
    <w:rsid w:val="00A613B5"/>
    <w:rsid w:val="00A613E0"/>
    <w:rsid w:val="00A61428"/>
    <w:rsid w:val="00A614A2"/>
    <w:rsid w:val="00A614B2"/>
    <w:rsid w:val="00A614BA"/>
    <w:rsid w:val="00A61573"/>
    <w:rsid w:val="00A61635"/>
    <w:rsid w:val="00A61641"/>
    <w:rsid w:val="00A616A5"/>
    <w:rsid w:val="00A6187B"/>
    <w:rsid w:val="00A618E0"/>
    <w:rsid w:val="00A61927"/>
    <w:rsid w:val="00A61947"/>
    <w:rsid w:val="00A61952"/>
    <w:rsid w:val="00A61976"/>
    <w:rsid w:val="00A61A03"/>
    <w:rsid w:val="00A61A25"/>
    <w:rsid w:val="00A61A33"/>
    <w:rsid w:val="00A61A45"/>
    <w:rsid w:val="00A61A99"/>
    <w:rsid w:val="00A61AED"/>
    <w:rsid w:val="00A61B70"/>
    <w:rsid w:val="00A61BD2"/>
    <w:rsid w:val="00A61BF8"/>
    <w:rsid w:val="00A61BFA"/>
    <w:rsid w:val="00A61CDE"/>
    <w:rsid w:val="00A61CE4"/>
    <w:rsid w:val="00A61CE6"/>
    <w:rsid w:val="00A61E0A"/>
    <w:rsid w:val="00A61E0B"/>
    <w:rsid w:val="00A61E14"/>
    <w:rsid w:val="00A61E34"/>
    <w:rsid w:val="00A61E7E"/>
    <w:rsid w:val="00A61E82"/>
    <w:rsid w:val="00A61E8F"/>
    <w:rsid w:val="00A61EC3"/>
    <w:rsid w:val="00A61F52"/>
    <w:rsid w:val="00A61FA6"/>
    <w:rsid w:val="00A62016"/>
    <w:rsid w:val="00A62066"/>
    <w:rsid w:val="00A6214F"/>
    <w:rsid w:val="00A6228A"/>
    <w:rsid w:val="00A6239F"/>
    <w:rsid w:val="00A623A5"/>
    <w:rsid w:val="00A623AC"/>
    <w:rsid w:val="00A623D2"/>
    <w:rsid w:val="00A62436"/>
    <w:rsid w:val="00A62481"/>
    <w:rsid w:val="00A62501"/>
    <w:rsid w:val="00A625CD"/>
    <w:rsid w:val="00A625F1"/>
    <w:rsid w:val="00A626DA"/>
    <w:rsid w:val="00A62723"/>
    <w:rsid w:val="00A6276E"/>
    <w:rsid w:val="00A62849"/>
    <w:rsid w:val="00A62AE5"/>
    <w:rsid w:val="00A62B34"/>
    <w:rsid w:val="00A62B88"/>
    <w:rsid w:val="00A62BDE"/>
    <w:rsid w:val="00A62D42"/>
    <w:rsid w:val="00A62D43"/>
    <w:rsid w:val="00A62DD4"/>
    <w:rsid w:val="00A62E6C"/>
    <w:rsid w:val="00A62E82"/>
    <w:rsid w:val="00A62E8D"/>
    <w:rsid w:val="00A62EB3"/>
    <w:rsid w:val="00A62EE5"/>
    <w:rsid w:val="00A62EFC"/>
    <w:rsid w:val="00A62F63"/>
    <w:rsid w:val="00A62F6A"/>
    <w:rsid w:val="00A62FEC"/>
    <w:rsid w:val="00A63078"/>
    <w:rsid w:val="00A630CC"/>
    <w:rsid w:val="00A63129"/>
    <w:rsid w:val="00A63181"/>
    <w:rsid w:val="00A631C0"/>
    <w:rsid w:val="00A631DB"/>
    <w:rsid w:val="00A631DC"/>
    <w:rsid w:val="00A6323C"/>
    <w:rsid w:val="00A632CD"/>
    <w:rsid w:val="00A632CF"/>
    <w:rsid w:val="00A63322"/>
    <w:rsid w:val="00A6332F"/>
    <w:rsid w:val="00A63395"/>
    <w:rsid w:val="00A633BF"/>
    <w:rsid w:val="00A63407"/>
    <w:rsid w:val="00A634E3"/>
    <w:rsid w:val="00A635AC"/>
    <w:rsid w:val="00A635B2"/>
    <w:rsid w:val="00A635D1"/>
    <w:rsid w:val="00A635ED"/>
    <w:rsid w:val="00A63692"/>
    <w:rsid w:val="00A637EB"/>
    <w:rsid w:val="00A63814"/>
    <w:rsid w:val="00A6388B"/>
    <w:rsid w:val="00A638A2"/>
    <w:rsid w:val="00A638E6"/>
    <w:rsid w:val="00A6393D"/>
    <w:rsid w:val="00A63963"/>
    <w:rsid w:val="00A6396F"/>
    <w:rsid w:val="00A63976"/>
    <w:rsid w:val="00A639E0"/>
    <w:rsid w:val="00A63A4A"/>
    <w:rsid w:val="00A63AAD"/>
    <w:rsid w:val="00A63AAE"/>
    <w:rsid w:val="00A63ABD"/>
    <w:rsid w:val="00A63B26"/>
    <w:rsid w:val="00A63B50"/>
    <w:rsid w:val="00A63B6B"/>
    <w:rsid w:val="00A63B86"/>
    <w:rsid w:val="00A63B95"/>
    <w:rsid w:val="00A63BA6"/>
    <w:rsid w:val="00A63BCB"/>
    <w:rsid w:val="00A63BE3"/>
    <w:rsid w:val="00A63C2B"/>
    <w:rsid w:val="00A63CDC"/>
    <w:rsid w:val="00A63D2D"/>
    <w:rsid w:val="00A63E52"/>
    <w:rsid w:val="00A63E5C"/>
    <w:rsid w:val="00A63E7A"/>
    <w:rsid w:val="00A63ECF"/>
    <w:rsid w:val="00A63EDE"/>
    <w:rsid w:val="00A63EE8"/>
    <w:rsid w:val="00A63EEE"/>
    <w:rsid w:val="00A63EEF"/>
    <w:rsid w:val="00A63F10"/>
    <w:rsid w:val="00A63F7C"/>
    <w:rsid w:val="00A63F7D"/>
    <w:rsid w:val="00A63F91"/>
    <w:rsid w:val="00A63FC0"/>
    <w:rsid w:val="00A63FD4"/>
    <w:rsid w:val="00A64035"/>
    <w:rsid w:val="00A64080"/>
    <w:rsid w:val="00A64083"/>
    <w:rsid w:val="00A6415B"/>
    <w:rsid w:val="00A641CD"/>
    <w:rsid w:val="00A641ED"/>
    <w:rsid w:val="00A6429A"/>
    <w:rsid w:val="00A6436F"/>
    <w:rsid w:val="00A64376"/>
    <w:rsid w:val="00A64388"/>
    <w:rsid w:val="00A64395"/>
    <w:rsid w:val="00A643E2"/>
    <w:rsid w:val="00A643E8"/>
    <w:rsid w:val="00A64439"/>
    <w:rsid w:val="00A64517"/>
    <w:rsid w:val="00A645B3"/>
    <w:rsid w:val="00A646A7"/>
    <w:rsid w:val="00A646BF"/>
    <w:rsid w:val="00A64797"/>
    <w:rsid w:val="00A647A1"/>
    <w:rsid w:val="00A648A6"/>
    <w:rsid w:val="00A648F1"/>
    <w:rsid w:val="00A6493D"/>
    <w:rsid w:val="00A64963"/>
    <w:rsid w:val="00A64977"/>
    <w:rsid w:val="00A64A05"/>
    <w:rsid w:val="00A64A2B"/>
    <w:rsid w:val="00A64A30"/>
    <w:rsid w:val="00A64A40"/>
    <w:rsid w:val="00A64A7C"/>
    <w:rsid w:val="00A64A9D"/>
    <w:rsid w:val="00A64B3A"/>
    <w:rsid w:val="00A64B75"/>
    <w:rsid w:val="00A64C0A"/>
    <w:rsid w:val="00A64C1B"/>
    <w:rsid w:val="00A64C88"/>
    <w:rsid w:val="00A64CA6"/>
    <w:rsid w:val="00A64CDD"/>
    <w:rsid w:val="00A64D28"/>
    <w:rsid w:val="00A64DBF"/>
    <w:rsid w:val="00A64DC4"/>
    <w:rsid w:val="00A64E74"/>
    <w:rsid w:val="00A64E83"/>
    <w:rsid w:val="00A64E86"/>
    <w:rsid w:val="00A64EC0"/>
    <w:rsid w:val="00A64F00"/>
    <w:rsid w:val="00A64F90"/>
    <w:rsid w:val="00A64F93"/>
    <w:rsid w:val="00A64FC9"/>
    <w:rsid w:val="00A64FD0"/>
    <w:rsid w:val="00A650AA"/>
    <w:rsid w:val="00A650EB"/>
    <w:rsid w:val="00A650F1"/>
    <w:rsid w:val="00A6513F"/>
    <w:rsid w:val="00A651D2"/>
    <w:rsid w:val="00A651DC"/>
    <w:rsid w:val="00A6539B"/>
    <w:rsid w:val="00A653C9"/>
    <w:rsid w:val="00A65400"/>
    <w:rsid w:val="00A6543F"/>
    <w:rsid w:val="00A65473"/>
    <w:rsid w:val="00A654C0"/>
    <w:rsid w:val="00A65536"/>
    <w:rsid w:val="00A65542"/>
    <w:rsid w:val="00A655B8"/>
    <w:rsid w:val="00A655D4"/>
    <w:rsid w:val="00A655DD"/>
    <w:rsid w:val="00A655F3"/>
    <w:rsid w:val="00A656F0"/>
    <w:rsid w:val="00A65763"/>
    <w:rsid w:val="00A658FB"/>
    <w:rsid w:val="00A65936"/>
    <w:rsid w:val="00A659AB"/>
    <w:rsid w:val="00A659BB"/>
    <w:rsid w:val="00A659E3"/>
    <w:rsid w:val="00A65A2A"/>
    <w:rsid w:val="00A65BA8"/>
    <w:rsid w:val="00A65C26"/>
    <w:rsid w:val="00A65C77"/>
    <w:rsid w:val="00A65CB0"/>
    <w:rsid w:val="00A65D94"/>
    <w:rsid w:val="00A65DE9"/>
    <w:rsid w:val="00A65E78"/>
    <w:rsid w:val="00A65E7F"/>
    <w:rsid w:val="00A65EAF"/>
    <w:rsid w:val="00A65EC4"/>
    <w:rsid w:val="00A65ECD"/>
    <w:rsid w:val="00A65F1E"/>
    <w:rsid w:val="00A66023"/>
    <w:rsid w:val="00A6606A"/>
    <w:rsid w:val="00A6610B"/>
    <w:rsid w:val="00A66187"/>
    <w:rsid w:val="00A661AF"/>
    <w:rsid w:val="00A661B9"/>
    <w:rsid w:val="00A66237"/>
    <w:rsid w:val="00A66279"/>
    <w:rsid w:val="00A662B0"/>
    <w:rsid w:val="00A662B3"/>
    <w:rsid w:val="00A66370"/>
    <w:rsid w:val="00A66385"/>
    <w:rsid w:val="00A663B0"/>
    <w:rsid w:val="00A6641A"/>
    <w:rsid w:val="00A66431"/>
    <w:rsid w:val="00A66498"/>
    <w:rsid w:val="00A664CC"/>
    <w:rsid w:val="00A66508"/>
    <w:rsid w:val="00A66519"/>
    <w:rsid w:val="00A66581"/>
    <w:rsid w:val="00A6661E"/>
    <w:rsid w:val="00A66639"/>
    <w:rsid w:val="00A6665E"/>
    <w:rsid w:val="00A66670"/>
    <w:rsid w:val="00A6667C"/>
    <w:rsid w:val="00A666D3"/>
    <w:rsid w:val="00A666D6"/>
    <w:rsid w:val="00A666E6"/>
    <w:rsid w:val="00A6671C"/>
    <w:rsid w:val="00A6672A"/>
    <w:rsid w:val="00A66738"/>
    <w:rsid w:val="00A66741"/>
    <w:rsid w:val="00A6677B"/>
    <w:rsid w:val="00A667CB"/>
    <w:rsid w:val="00A66860"/>
    <w:rsid w:val="00A66866"/>
    <w:rsid w:val="00A66897"/>
    <w:rsid w:val="00A6689F"/>
    <w:rsid w:val="00A6692B"/>
    <w:rsid w:val="00A66955"/>
    <w:rsid w:val="00A669A9"/>
    <w:rsid w:val="00A66A3F"/>
    <w:rsid w:val="00A66A5E"/>
    <w:rsid w:val="00A66A9B"/>
    <w:rsid w:val="00A66B20"/>
    <w:rsid w:val="00A66B43"/>
    <w:rsid w:val="00A66B8A"/>
    <w:rsid w:val="00A66C05"/>
    <w:rsid w:val="00A66C1A"/>
    <w:rsid w:val="00A66CA8"/>
    <w:rsid w:val="00A66D7A"/>
    <w:rsid w:val="00A66E09"/>
    <w:rsid w:val="00A66E98"/>
    <w:rsid w:val="00A66ED9"/>
    <w:rsid w:val="00A66F13"/>
    <w:rsid w:val="00A66F67"/>
    <w:rsid w:val="00A66F7C"/>
    <w:rsid w:val="00A66FCC"/>
    <w:rsid w:val="00A66FE2"/>
    <w:rsid w:val="00A66FEC"/>
    <w:rsid w:val="00A67034"/>
    <w:rsid w:val="00A6705D"/>
    <w:rsid w:val="00A670E3"/>
    <w:rsid w:val="00A670EE"/>
    <w:rsid w:val="00A6716E"/>
    <w:rsid w:val="00A6719B"/>
    <w:rsid w:val="00A67212"/>
    <w:rsid w:val="00A6725E"/>
    <w:rsid w:val="00A672AC"/>
    <w:rsid w:val="00A672F8"/>
    <w:rsid w:val="00A673F4"/>
    <w:rsid w:val="00A673FD"/>
    <w:rsid w:val="00A67420"/>
    <w:rsid w:val="00A6748F"/>
    <w:rsid w:val="00A674CE"/>
    <w:rsid w:val="00A675A7"/>
    <w:rsid w:val="00A67621"/>
    <w:rsid w:val="00A67652"/>
    <w:rsid w:val="00A67655"/>
    <w:rsid w:val="00A67666"/>
    <w:rsid w:val="00A67687"/>
    <w:rsid w:val="00A676CB"/>
    <w:rsid w:val="00A6774C"/>
    <w:rsid w:val="00A677AD"/>
    <w:rsid w:val="00A677C5"/>
    <w:rsid w:val="00A677E7"/>
    <w:rsid w:val="00A677F4"/>
    <w:rsid w:val="00A67883"/>
    <w:rsid w:val="00A6788E"/>
    <w:rsid w:val="00A67909"/>
    <w:rsid w:val="00A67939"/>
    <w:rsid w:val="00A67975"/>
    <w:rsid w:val="00A67996"/>
    <w:rsid w:val="00A67A03"/>
    <w:rsid w:val="00A67A44"/>
    <w:rsid w:val="00A67A63"/>
    <w:rsid w:val="00A67A95"/>
    <w:rsid w:val="00A67AEA"/>
    <w:rsid w:val="00A67AF5"/>
    <w:rsid w:val="00A67AF6"/>
    <w:rsid w:val="00A67B7E"/>
    <w:rsid w:val="00A67BA1"/>
    <w:rsid w:val="00A67BA4"/>
    <w:rsid w:val="00A67BF5"/>
    <w:rsid w:val="00A67C14"/>
    <w:rsid w:val="00A67C1B"/>
    <w:rsid w:val="00A67C5E"/>
    <w:rsid w:val="00A67C9A"/>
    <w:rsid w:val="00A67CF8"/>
    <w:rsid w:val="00A67D0E"/>
    <w:rsid w:val="00A67D15"/>
    <w:rsid w:val="00A67D32"/>
    <w:rsid w:val="00A67D43"/>
    <w:rsid w:val="00A67D59"/>
    <w:rsid w:val="00A67D91"/>
    <w:rsid w:val="00A67DDE"/>
    <w:rsid w:val="00A67E2D"/>
    <w:rsid w:val="00A67F39"/>
    <w:rsid w:val="00A70023"/>
    <w:rsid w:val="00A70068"/>
    <w:rsid w:val="00A70080"/>
    <w:rsid w:val="00A700E7"/>
    <w:rsid w:val="00A70133"/>
    <w:rsid w:val="00A7017F"/>
    <w:rsid w:val="00A701EF"/>
    <w:rsid w:val="00A70233"/>
    <w:rsid w:val="00A702D0"/>
    <w:rsid w:val="00A70320"/>
    <w:rsid w:val="00A7035B"/>
    <w:rsid w:val="00A70402"/>
    <w:rsid w:val="00A70468"/>
    <w:rsid w:val="00A704DC"/>
    <w:rsid w:val="00A70530"/>
    <w:rsid w:val="00A70569"/>
    <w:rsid w:val="00A70596"/>
    <w:rsid w:val="00A7059A"/>
    <w:rsid w:val="00A705A4"/>
    <w:rsid w:val="00A706C4"/>
    <w:rsid w:val="00A70736"/>
    <w:rsid w:val="00A7079A"/>
    <w:rsid w:val="00A708F4"/>
    <w:rsid w:val="00A70C9F"/>
    <w:rsid w:val="00A70D22"/>
    <w:rsid w:val="00A70D8E"/>
    <w:rsid w:val="00A70DA0"/>
    <w:rsid w:val="00A70DB3"/>
    <w:rsid w:val="00A70DF5"/>
    <w:rsid w:val="00A70F20"/>
    <w:rsid w:val="00A7100D"/>
    <w:rsid w:val="00A710C6"/>
    <w:rsid w:val="00A710D1"/>
    <w:rsid w:val="00A71123"/>
    <w:rsid w:val="00A71221"/>
    <w:rsid w:val="00A712E9"/>
    <w:rsid w:val="00A71327"/>
    <w:rsid w:val="00A71396"/>
    <w:rsid w:val="00A713B0"/>
    <w:rsid w:val="00A713FF"/>
    <w:rsid w:val="00A714DD"/>
    <w:rsid w:val="00A71587"/>
    <w:rsid w:val="00A71602"/>
    <w:rsid w:val="00A7161E"/>
    <w:rsid w:val="00A71625"/>
    <w:rsid w:val="00A71640"/>
    <w:rsid w:val="00A71642"/>
    <w:rsid w:val="00A71816"/>
    <w:rsid w:val="00A71A17"/>
    <w:rsid w:val="00A71A33"/>
    <w:rsid w:val="00A71AEC"/>
    <w:rsid w:val="00A71C9F"/>
    <w:rsid w:val="00A71CA5"/>
    <w:rsid w:val="00A71CCB"/>
    <w:rsid w:val="00A71CE5"/>
    <w:rsid w:val="00A71CF4"/>
    <w:rsid w:val="00A71D1B"/>
    <w:rsid w:val="00A71D8A"/>
    <w:rsid w:val="00A71DAD"/>
    <w:rsid w:val="00A71E08"/>
    <w:rsid w:val="00A71E48"/>
    <w:rsid w:val="00A71F57"/>
    <w:rsid w:val="00A71FC8"/>
    <w:rsid w:val="00A72071"/>
    <w:rsid w:val="00A721A9"/>
    <w:rsid w:val="00A72208"/>
    <w:rsid w:val="00A72210"/>
    <w:rsid w:val="00A72291"/>
    <w:rsid w:val="00A7229C"/>
    <w:rsid w:val="00A72303"/>
    <w:rsid w:val="00A7238C"/>
    <w:rsid w:val="00A723B4"/>
    <w:rsid w:val="00A723CA"/>
    <w:rsid w:val="00A723F5"/>
    <w:rsid w:val="00A72416"/>
    <w:rsid w:val="00A72472"/>
    <w:rsid w:val="00A724D2"/>
    <w:rsid w:val="00A7253A"/>
    <w:rsid w:val="00A7269C"/>
    <w:rsid w:val="00A726B2"/>
    <w:rsid w:val="00A726F1"/>
    <w:rsid w:val="00A7272B"/>
    <w:rsid w:val="00A727D1"/>
    <w:rsid w:val="00A727D6"/>
    <w:rsid w:val="00A727F3"/>
    <w:rsid w:val="00A7282B"/>
    <w:rsid w:val="00A72868"/>
    <w:rsid w:val="00A729AE"/>
    <w:rsid w:val="00A729D8"/>
    <w:rsid w:val="00A729E7"/>
    <w:rsid w:val="00A72A7E"/>
    <w:rsid w:val="00A72B4D"/>
    <w:rsid w:val="00A72B5A"/>
    <w:rsid w:val="00A72BBE"/>
    <w:rsid w:val="00A72C16"/>
    <w:rsid w:val="00A72C66"/>
    <w:rsid w:val="00A72C69"/>
    <w:rsid w:val="00A72C89"/>
    <w:rsid w:val="00A72CBA"/>
    <w:rsid w:val="00A72D94"/>
    <w:rsid w:val="00A72DEC"/>
    <w:rsid w:val="00A72DF9"/>
    <w:rsid w:val="00A72E22"/>
    <w:rsid w:val="00A72E74"/>
    <w:rsid w:val="00A72E7D"/>
    <w:rsid w:val="00A72F09"/>
    <w:rsid w:val="00A72F48"/>
    <w:rsid w:val="00A72F9F"/>
    <w:rsid w:val="00A7311E"/>
    <w:rsid w:val="00A7312F"/>
    <w:rsid w:val="00A73142"/>
    <w:rsid w:val="00A73157"/>
    <w:rsid w:val="00A731B3"/>
    <w:rsid w:val="00A731C6"/>
    <w:rsid w:val="00A731D2"/>
    <w:rsid w:val="00A732B1"/>
    <w:rsid w:val="00A73339"/>
    <w:rsid w:val="00A7339F"/>
    <w:rsid w:val="00A73402"/>
    <w:rsid w:val="00A7347F"/>
    <w:rsid w:val="00A73486"/>
    <w:rsid w:val="00A734C3"/>
    <w:rsid w:val="00A735F8"/>
    <w:rsid w:val="00A7365C"/>
    <w:rsid w:val="00A73676"/>
    <w:rsid w:val="00A7369E"/>
    <w:rsid w:val="00A736B5"/>
    <w:rsid w:val="00A736FB"/>
    <w:rsid w:val="00A73725"/>
    <w:rsid w:val="00A73986"/>
    <w:rsid w:val="00A739A3"/>
    <w:rsid w:val="00A739E4"/>
    <w:rsid w:val="00A73AB3"/>
    <w:rsid w:val="00A73ACE"/>
    <w:rsid w:val="00A73B15"/>
    <w:rsid w:val="00A73B5D"/>
    <w:rsid w:val="00A73B8B"/>
    <w:rsid w:val="00A73B96"/>
    <w:rsid w:val="00A73C09"/>
    <w:rsid w:val="00A73C65"/>
    <w:rsid w:val="00A73D0F"/>
    <w:rsid w:val="00A73D43"/>
    <w:rsid w:val="00A73D45"/>
    <w:rsid w:val="00A73E6C"/>
    <w:rsid w:val="00A73EF8"/>
    <w:rsid w:val="00A73F93"/>
    <w:rsid w:val="00A73F9E"/>
    <w:rsid w:val="00A7402E"/>
    <w:rsid w:val="00A7404C"/>
    <w:rsid w:val="00A74082"/>
    <w:rsid w:val="00A7409F"/>
    <w:rsid w:val="00A74140"/>
    <w:rsid w:val="00A74152"/>
    <w:rsid w:val="00A741DA"/>
    <w:rsid w:val="00A7423D"/>
    <w:rsid w:val="00A7423E"/>
    <w:rsid w:val="00A74275"/>
    <w:rsid w:val="00A742D8"/>
    <w:rsid w:val="00A742DE"/>
    <w:rsid w:val="00A743DE"/>
    <w:rsid w:val="00A7445F"/>
    <w:rsid w:val="00A744C8"/>
    <w:rsid w:val="00A744E0"/>
    <w:rsid w:val="00A74582"/>
    <w:rsid w:val="00A74595"/>
    <w:rsid w:val="00A745C0"/>
    <w:rsid w:val="00A745CF"/>
    <w:rsid w:val="00A74692"/>
    <w:rsid w:val="00A746B6"/>
    <w:rsid w:val="00A7473E"/>
    <w:rsid w:val="00A747AB"/>
    <w:rsid w:val="00A747AE"/>
    <w:rsid w:val="00A747C4"/>
    <w:rsid w:val="00A747C9"/>
    <w:rsid w:val="00A747F6"/>
    <w:rsid w:val="00A748FC"/>
    <w:rsid w:val="00A7491E"/>
    <w:rsid w:val="00A74941"/>
    <w:rsid w:val="00A749EB"/>
    <w:rsid w:val="00A74A36"/>
    <w:rsid w:val="00A74A52"/>
    <w:rsid w:val="00A74B22"/>
    <w:rsid w:val="00A74B47"/>
    <w:rsid w:val="00A74B53"/>
    <w:rsid w:val="00A74BBC"/>
    <w:rsid w:val="00A74BCF"/>
    <w:rsid w:val="00A74BE8"/>
    <w:rsid w:val="00A74D33"/>
    <w:rsid w:val="00A74E11"/>
    <w:rsid w:val="00A74E12"/>
    <w:rsid w:val="00A74E13"/>
    <w:rsid w:val="00A74E15"/>
    <w:rsid w:val="00A74E28"/>
    <w:rsid w:val="00A74E7C"/>
    <w:rsid w:val="00A74F01"/>
    <w:rsid w:val="00A74F11"/>
    <w:rsid w:val="00A74F37"/>
    <w:rsid w:val="00A74F4A"/>
    <w:rsid w:val="00A74F8C"/>
    <w:rsid w:val="00A75042"/>
    <w:rsid w:val="00A7505A"/>
    <w:rsid w:val="00A75069"/>
    <w:rsid w:val="00A7510F"/>
    <w:rsid w:val="00A7511E"/>
    <w:rsid w:val="00A7512F"/>
    <w:rsid w:val="00A7514C"/>
    <w:rsid w:val="00A751B9"/>
    <w:rsid w:val="00A75256"/>
    <w:rsid w:val="00A75285"/>
    <w:rsid w:val="00A752C7"/>
    <w:rsid w:val="00A752CD"/>
    <w:rsid w:val="00A7530A"/>
    <w:rsid w:val="00A7533F"/>
    <w:rsid w:val="00A753A9"/>
    <w:rsid w:val="00A753AA"/>
    <w:rsid w:val="00A753E8"/>
    <w:rsid w:val="00A7540C"/>
    <w:rsid w:val="00A75420"/>
    <w:rsid w:val="00A7547C"/>
    <w:rsid w:val="00A7549E"/>
    <w:rsid w:val="00A75515"/>
    <w:rsid w:val="00A755AC"/>
    <w:rsid w:val="00A755E6"/>
    <w:rsid w:val="00A7561D"/>
    <w:rsid w:val="00A756B0"/>
    <w:rsid w:val="00A7570E"/>
    <w:rsid w:val="00A75831"/>
    <w:rsid w:val="00A758EE"/>
    <w:rsid w:val="00A759AC"/>
    <w:rsid w:val="00A75A69"/>
    <w:rsid w:val="00A75A7B"/>
    <w:rsid w:val="00A75A87"/>
    <w:rsid w:val="00A75ADA"/>
    <w:rsid w:val="00A75BC8"/>
    <w:rsid w:val="00A75C09"/>
    <w:rsid w:val="00A75C1C"/>
    <w:rsid w:val="00A75CAB"/>
    <w:rsid w:val="00A75CB9"/>
    <w:rsid w:val="00A75D40"/>
    <w:rsid w:val="00A75D99"/>
    <w:rsid w:val="00A75D9D"/>
    <w:rsid w:val="00A75DAC"/>
    <w:rsid w:val="00A75DEE"/>
    <w:rsid w:val="00A75E0D"/>
    <w:rsid w:val="00A75E8E"/>
    <w:rsid w:val="00A75EA4"/>
    <w:rsid w:val="00A75F09"/>
    <w:rsid w:val="00A75FB2"/>
    <w:rsid w:val="00A75FCA"/>
    <w:rsid w:val="00A75FFC"/>
    <w:rsid w:val="00A76072"/>
    <w:rsid w:val="00A761F3"/>
    <w:rsid w:val="00A76240"/>
    <w:rsid w:val="00A76265"/>
    <w:rsid w:val="00A7627A"/>
    <w:rsid w:val="00A762A5"/>
    <w:rsid w:val="00A762AE"/>
    <w:rsid w:val="00A762EA"/>
    <w:rsid w:val="00A762F4"/>
    <w:rsid w:val="00A76374"/>
    <w:rsid w:val="00A7642B"/>
    <w:rsid w:val="00A76461"/>
    <w:rsid w:val="00A76488"/>
    <w:rsid w:val="00A76579"/>
    <w:rsid w:val="00A76587"/>
    <w:rsid w:val="00A765AF"/>
    <w:rsid w:val="00A765BA"/>
    <w:rsid w:val="00A765D0"/>
    <w:rsid w:val="00A765D6"/>
    <w:rsid w:val="00A76613"/>
    <w:rsid w:val="00A76663"/>
    <w:rsid w:val="00A76767"/>
    <w:rsid w:val="00A767C8"/>
    <w:rsid w:val="00A76866"/>
    <w:rsid w:val="00A768F4"/>
    <w:rsid w:val="00A7695B"/>
    <w:rsid w:val="00A769B8"/>
    <w:rsid w:val="00A76A09"/>
    <w:rsid w:val="00A76B6F"/>
    <w:rsid w:val="00A76BF1"/>
    <w:rsid w:val="00A76C14"/>
    <w:rsid w:val="00A76C30"/>
    <w:rsid w:val="00A76CA3"/>
    <w:rsid w:val="00A76CDE"/>
    <w:rsid w:val="00A76CE1"/>
    <w:rsid w:val="00A76CED"/>
    <w:rsid w:val="00A76D5C"/>
    <w:rsid w:val="00A76D77"/>
    <w:rsid w:val="00A76D87"/>
    <w:rsid w:val="00A76E51"/>
    <w:rsid w:val="00A76E91"/>
    <w:rsid w:val="00A76EAB"/>
    <w:rsid w:val="00A76EF2"/>
    <w:rsid w:val="00A76F36"/>
    <w:rsid w:val="00A77078"/>
    <w:rsid w:val="00A770B0"/>
    <w:rsid w:val="00A770E5"/>
    <w:rsid w:val="00A7720C"/>
    <w:rsid w:val="00A77255"/>
    <w:rsid w:val="00A7728A"/>
    <w:rsid w:val="00A772CB"/>
    <w:rsid w:val="00A7735D"/>
    <w:rsid w:val="00A77380"/>
    <w:rsid w:val="00A773D4"/>
    <w:rsid w:val="00A77410"/>
    <w:rsid w:val="00A77445"/>
    <w:rsid w:val="00A7750A"/>
    <w:rsid w:val="00A7751A"/>
    <w:rsid w:val="00A7754D"/>
    <w:rsid w:val="00A77576"/>
    <w:rsid w:val="00A7759C"/>
    <w:rsid w:val="00A7763E"/>
    <w:rsid w:val="00A77649"/>
    <w:rsid w:val="00A776CB"/>
    <w:rsid w:val="00A777F2"/>
    <w:rsid w:val="00A777FA"/>
    <w:rsid w:val="00A777FC"/>
    <w:rsid w:val="00A77805"/>
    <w:rsid w:val="00A77866"/>
    <w:rsid w:val="00A77884"/>
    <w:rsid w:val="00A77894"/>
    <w:rsid w:val="00A778BD"/>
    <w:rsid w:val="00A7797C"/>
    <w:rsid w:val="00A77998"/>
    <w:rsid w:val="00A779D3"/>
    <w:rsid w:val="00A77A0C"/>
    <w:rsid w:val="00A77A2A"/>
    <w:rsid w:val="00A77A9B"/>
    <w:rsid w:val="00A77ABC"/>
    <w:rsid w:val="00A77AF0"/>
    <w:rsid w:val="00A77B32"/>
    <w:rsid w:val="00A77B55"/>
    <w:rsid w:val="00A77B59"/>
    <w:rsid w:val="00A77BFF"/>
    <w:rsid w:val="00A77D1E"/>
    <w:rsid w:val="00A77D85"/>
    <w:rsid w:val="00A77D90"/>
    <w:rsid w:val="00A77DC9"/>
    <w:rsid w:val="00A77DFE"/>
    <w:rsid w:val="00A77EC3"/>
    <w:rsid w:val="00A77EEE"/>
    <w:rsid w:val="00A77F44"/>
    <w:rsid w:val="00A77F59"/>
    <w:rsid w:val="00A77FD9"/>
    <w:rsid w:val="00A80018"/>
    <w:rsid w:val="00A8004E"/>
    <w:rsid w:val="00A8012B"/>
    <w:rsid w:val="00A801C8"/>
    <w:rsid w:val="00A80255"/>
    <w:rsid w:val="00A80256"/>
    <w:rsid w:val="00A802A5"/>
    <w:rsid w:val="00A802F1"/>
    <w:rsid w:val="00A8031E"/>
    <w:rsid w:val="00A80324"/>
    <w:rsid w:val="00A8040F"/>
    <w:rsid w:val="00A8043A"/>
    <w:rsid w:val="00A80479"/>
    <w:rsid w:val="00A80493"/>
    <w:rsid w:val="00A804C7"/>
    <w:rsid w:val="00A804E8"/>
    <w:rsid w:val="00A80540"/>
    <w:rsid w:val="00A80560"/>
    <w:rsid w:val="00A80598"/>
    <w:rsid w:val="00A8059A"/>
    <w:rsid w:val="00A8065E"/>
    <w:rsid w:val="00A806AB"/>
    <w:rsid w:val="00A806CF"/>
    <w:rsid w:val="00A806DD"/>
    <w:rsid w:val="00A806EB"/>
    <w:rsid w:val="00A80786"/>
    <w:rsid w:val="00A80787"/>
    <w:rsid w:val="00A80796"/>
    <w:rsid w:val="00A80808"/>
    <w:rsid w:val="00A80830"/>
    <w:rsid w:val="00A8086B"/>
    <w:rsid w:val="00A80871"/>
    <w:rsid w:val="00A80879"/>
    <w:rsid w:val="00A8088A"/>
    <w:rsid w:val="00A808B2"/>
    <w:rsid w:val="00A808D6"/>
    <w:rsid w:val="00A808E8"/>
    <w:rsid w:val="00A808F0"/>
    <w:rsid w:val="00A80929"/>
    <w:rsid w:val="00A80991"/>
    <w:rsid w:val="00A809A9"/>
    <w:rsid w:val="00A80A21"/>
    <w:rsid w:val="00A80A7A"/>
    <w:rsid w:val="00A80ACE"/>
    <w:rsid w:val="00A80AED"/>
    <w:rsid w:val="00A80B20"/>
    <w:rsid w:val="00A80B54"/>
    <w:rsid w:val="00A80BF9"/>
    <w:rsid w:val="00A80C68"/>
    <w:rsid w:val="00A80C6F"/>
    <w:rsid w:val="00A80C73"/>
    <w:rsid w:val="00A80CCB"/>
    <w:rsid w:val="00A80CE9"/>
    <w:rsid w:val="00A80D23"/>
    <w:rsid w:val="00A80D27"/>
    <w:rsid w:val="00A80D55"/>
    <w:rsid w:val="00A80DB8"/>
    <w:rsid w:val="00A80DDC"/>
    <w:rsid w:val="00A80DE8"/>
    <w:rsid w:val="00A80E43"/>
    <w:rsid w:val="00A80E64"/>
    <w:rsid w:val="00A80E8C"/>
    <w:rsid w:val="00A80EAB"/>
    <w:rsid w:val="00A80EC9"/>
    <w:rsid w:val="00A80FCD"/>
    <w:rsid w:val="00A81091"/>
    <w:rsid w:val="00A810AD"/>
    <w:rsid w:val="00A810FE"/>
    <w:rsid w:val="00A8116C"/>
    <w:rsid w:val="00A811D8"/>
    <w:rsid w:val="00A81293"/>
    <w:rsid w:val="00A812D0"/>
    <w:rsid w:val="00A812E5"/>
    <w:rsid w:val="00A8133C"/>
    <w:rsid w:val="00A813AE"/>
    <w:rsid w:val="00A8140C"/>
    <w:rsid w:val="00A8149C"/>
    <w:rsid w:val="00A814E5"/>
    <w:rsid w:val="00A81589"/>
    <w:rsid w:val="00A815FE"/>
    <w:rsid w:val="00A81690"/>
    <w:rsid w:val="00A816DC"/>
    <w:rsid w:val="00A81708"/>
    <w:rsid w:val="00A81709"/>
    <w:rsid w:val="00A8174B"/>
    <w:rsid w:val="00A817E7"/>
    <w:rsid w:val="00A8185A"/>
    <w:rsid w:val="00A8190F"/>
    <w:rsid w:val="00A819B5"/>
    <w:rsid w:val="00A819D8"/>
    <w:rsid w:val="00A819E5"/>
    <w:rsid w:val="00A81AB2"/>
    <w:rsid w:val="00A81AB8"/>
    <w:rsid w:val="00A81C42"/>
    <w:rsid w:val="00A81C6F"/>
    <w:rsid w:val="00A81CBC"/>
    <w:rsid w:val="00A81D85"/>
    <w:rsid w:val="00A81DDB"/>
    <w:rsid w:val="00A81E1B"/>
    <w:rsid w:val="00A81ED4"/>
    <w:rsid w:val="00A81EEB"/>
    <w:rsid w:val="00A81F0B"/>
    <w:rsid w:val="00A81F14"/>
    <w:rsid w:val="00A82020"/>
    <w:rsid w:val="00A8202F"/>
    <w:rsid w:val="00A82090"/>
    <w:rsid w:val="00A8210A"/>
    <w:rsid w:val="00A8216C"/>
    <w:rsid w:val="00A82175"/>
    <w:rsid w:val="00A821D1"/>
    <w:rsid w:val="00A82273"/>
    <w:rsid w:val="00A82279"/>
    <w:rsid w:val="00A82304"/>
    <w:rsid w:val="00A82351"/>
    <w:rsid w:val="00A82370"/>
    <w:rsid w:val="00A82391"/>
    <w:rsid w:val="00A8239B"/>
    <w:rsid w:val="00A823C7"/>
    <w:rsid w:val="00A82497"/>
    <w:rsid w:val="00A824F5"/>
    <w:rsid w:val="00A825C7"/>
    <w:rsid w:val="00A825E8"/>
    <w:rsid w:val="00A82603"/>
    <w:rsid w:val="00A82620"/>
    <w:rsid w:val="00A8268E"/>
    <w:rsid w:val="00A826A5"/>
    <w:rsid w:val="00A82745"/>
    <w:rsid w:val="00A82755"/>
    <w:rsid w:val="00A827AD"/>
    <w:rsid w:val="00A827B2"/>
    <w:rsid w:val="00A82814"/>
    <w:rsid w:val="00A82822"/>
    <w:rsid w:val="00A82877"/>
    <w:rsid w:val="00A828CF"/>
    <w:rsid w:val="00A82A28"/>
    <w:rsid w:val="00A82B0C"/>
    <w:rsid w:val="00A82B1C"/>
    <w:rsid w:val="00A82B50"/>
    <w:rsid w:val="00A82BB7"/>
    <w:rsid w:val="00A82BB8"/>
    <w:rsid w:val="00A82C31"/>
    <w:rsid w:val="00A82C35"/>
    <w:rsid w:val="00A82C43"/>
    <w:rsid w:val="00A82C9B"/>
    <w:rsid w:val="00A82CA8"/>
    <w:rsid w:val="00A82CB3"/>
    <w:rsid w:val="00A82D5A"/>
    <w:rsid w:val="00A82D9E"/>
    <w:rsid w:val="00A82E22"/>
    <w:rsid w:val="00A82E29"/>
    <w:rsid w:val="00A82E30"/>
    <w:rsid w:val="00A82F21"/>
    <w:rsid w:val="00A82F3F"/>
    <w:rsid w:val="00A82F86"/>
    <w:rsid w:val="00A82FE8"/>
    <w:rsid w:val="00A83000"/>
    <w:rsid w:val="00A83015"/>
    <w:rsid w:val="00A83023"/>
    <w:rsid w:val="00A83033"/>
    <w:rsid w:val="00A830B5"/>
    <w:rsid w:val="00A83146"/>
    <w:rsid w:val="00A83156"/>
    <w:rsid w:val="00A831EA"/>
    <w:rsid w:val="00A8321F"/>
    <w:rsid w:val="00A83285"/>
    <w:rsid w:val="00A832B0"/>
    <w:rsid w:val="00A832D6"/>
    <w:rsid w:val="00A8332E"/>
    <w:rsid w:val="00A833BE"/>
    <w:rsid w:val="00A83406"/>
    <w:rsid w:val="00A83452"/>
    <w:rsid w:val="00A83473"/>
    <w:rsid w:val="00A834C7"/>
    <w:rsid w:val="00A83517"/>
    <w:rsid w:val="00A83523"/>
    <w:rsid w:val="00A83562"/>
    <w:rsid w:val="00A8357B"/>
    <w:rsid w:val="00A835B4"/>
    <w:rsid w:val="00A835C6"/>
    <w:rsid w:val="00A8367E"/>
    <w:rsid w:val="00A83722"/>
    <w:rsid w:val="00A837DF"/>
    <w:rsid w:val="00A8383A"/>
    <w:rsid w:val="00A83871"/>
    <w:rsid w:val="00A838AD"/>
    <w:rsid w:val="00A838DB"/>
    <w:rsid w:val="00A83939"/>
    <w:rsid w:val="00A8395F"/>
    <w:rsid w:val="00A839A8"/>
    <w:rsid w:val="00A839C9"/>
    <w:rsid w:val="00A839EB"/>
    <w:rsid w:val="00A83A13"/>
    <w:rsid w:val="00A83A30"/>
    <w:rsid w:val="00A83A47"/>
    <w:rsid w:val="00A83A51"/>
    <w:rsid w:val="00A83A56"/>
    <w:rsid w:val="00A83A87"/>
    <w:rsid w:val="00A83AA4"/>
    <w:rsid w:val="00A83B1A"/>
    <w:rsid w:val="00A83B4C"/>
    <w:rsid w:val="00A83B56"/>
    <w:rsid w:val="00A83B99"/>
    <w:rsid w:val="00A83BCD"/>
    <w:rsid w:val="00A83C06"/>
    <w:rsid w:val="00A83C3C"/>
    <w:rsid w:val="00A83C61"/>
    <w:rsid w:val="00A83C71"/>
    <w:rsid w:val="00A83CA6"/>
    <w:rsid w:val="00A83CBF"/>
    <w:rsid w:val="00A83CF0"/>
    <w:rsid w:val="00A83E08"/>
    <w:rsid w:val="00A83E21"/>
    <w:rsid w:val="00A83E4B"/>
    <w:rsid w:val="00A83E6C"/>
    <w:rsid w:val="00A83EB9"/>
    <w:rsid w:val="00A83EC5"/>
    <w:rsid w:val="00A83EF5"/>
    <w:rsid w:val="00A83F05"/>
    <w:rsid w:val="00A84007"/>
    <w:rsid w:val="00A84029"/>
    <w:rsid w:val="00A8402C"/>
    <w:rsid w:val="00A8403F"/>
    <w:rsid w:val="00A8409E"/>
    <w:rsid w:val="00A840A8"/>
    <w:rsid w:val="00A840C5"/>
    <w:rsid w:val="00A840CA"/>
    <w:rsid w:val="00A840FE"/>
    <w:rsid w:val="00A84127"/>
    <w:rsid w:val="00A841AB"/>
    <w:rsid w:val="00A84317"/>
    <w:rsid w:val="00A8433F"/>
    <w:rsid w:val="00A843CC"/>
    <w:rsid w:val="00A843EF"/>
    <w:rsid w:val="00A8442D"/>
    <w:rsid w:val="00A844B9"/>
    <w:rsid w:val="00A8452E"/>
    <w:rsid w:val="00A845AC"/>
    <w:rsid w:val="00A845BB"/>
    <w:rsid w:val="00A84602"/>
    <w:rsid w:val="00A84607"/>
    <w:rsid w:val="00A8462F"/>
    <w:rsid w:val="00A84692"/>
    <w:rsid w:val="00A846AC"/>
    <w:rsid w:val="00A846B4"/>
    <w:rsid w:val="00A84736"/>
    <w:rsid w:val="00A8475D"/>
    <w:rsid w:val="00A84912"/>
    <w:rsid w:val="00A84984"/>
    <w:rsid w:val="00A84985"/>
    <w:rsid w:val="00A84A25"/>
    <w:rsid w:val="00A84A95"/>
    <w:rsid w:val="00A84AB7"/>
    <w:rsid w:val="00A84ABF"/>
    <w:rsid w:val="00A84AC9"/>
    <w:rsid w:val="00A84AE4"/>
    <w:rsid w:val="00A84AF2"/>
    <w:rsid w:val="00A84AF5"/>
    <w:rsid w:val="00A84AFB"/>
    <w:rsid w:val="00A84C4F"/>
    <w:rsid w:val="00A84CCD"/>
    <w:rsid w:val="00A84D0F"/>
    <w:rsid w:val="00A84D14"/>
    <w:rsid w:val="00A84DC9"/>
    <w:rsid w:val="00A84DF7"/>
    <w:rsid w:val="00A84E13"/>
    <w:rsid w:val="00A84E35"/>
    <w:rsid w:val="00A84E41"/>
    <w:rsid w:val="00A84EAA"/>
    <w:rsid w:val="00A84EE9"/>
    <w:rsid w:val="00A84F20"/>
    <w:rsid w:val="00A84F94"/>
    <w:rsid w:val="00A84FFC"/>
    <w:rsid w:val="00A85106"/>
    <w:rsid w:val="00A8513B"/>
    <w:rsid w:val="00A8514E"/>
    <w:rsid w:val="00A85255"/>
    <w:rsid w:val="00A85271"/>
    <w:rsid w:val="00A85279"/>
    <w:rsid w:val="00A85280"/>
    <w:rsid w:val="00A852D9"/>
    <w:rsid w:val="00A852DC"/>
    <w:rsid w:val="00A85300"/>
    <w:rsid w:val="00A8537A"/>
    <w:rsid w:val="00A853BB"/>
    <w:rsid w:val="00A8541D"/>
    <w:rsid w:val="00A85432"/>
    <w:rsid w:val="00A8547B"/>
    <w:rsid w:val="00A8549B"/>
    <w:rsid w:val="00A854A6"/>
    <w:rsid w:val="00A85595"/>
    <w:rsid w:val="00A855B6"/>
    <w:rsid w:val="00A855F2"/>
    <w:rsid w:val="00A8566D"/>
    <w:rsid w:val="00A85678"/>
    <w:rsid w:val="00A856A1"/>
    <w:rsid w:val="00A856A2"/>
    <w:rsid w:val="00A8573E"/>
    <w:rsid w:val="00A857B4"/>
    <w:rsid w:val="00A857F6"/>
    <w:rsid w:val="00A8583A"/>
    <w:rsid w:val="00A85943"/>
    <w:rsid w:val="00A85956"/>
    <w:rsid w:val="00A8598F"/>
    <w:rsid w:val="00A85999"/>
    <w:rsid w:val="00A859A2"/>
    <w:rsid w:val="00A85A05"/>
    <w:rsid w:val="00A85B1B"/>
    <w:rsid w:val="00A85B5D"/>
    <w:rsid w:val="00A85BCF"/>
    <w:rsid w:val="00A85BE4"/>
    <w:rsid w:val="00A85C35"/>
    <w:rsid w:val="00A85CDE"/>
    <w:rsid w:val="00A85D37"/>
    <w:rsid w:val="00A85D78"/>
    <w:rsid w:val="00A85D90"/>
    <w:rsid w:val="00A85DA0"/>
    <w:rsid w:val="00A85E20"/>
    <w:rsid w:val="00A85EA6"/>
    <w:rsid w:val="00A85F3C"/>
    <w:rsid w:val="00A85F6B"/>
    <w:rsid w:val="00A85F77"/>
    <w:rsid w:val="00A85FE6"/>
    <w:rsid w:val="00A85FF1"/>
    <w:rsid w:val="00A86004"/>
    <w:rsid w:val="00A86023"/>
    <w:rsid w:val="00A8602E"/>
    <w:rsid w:val="00A86070"/>
    <w:rsid w:val="00A860AA"/>
    <w:rsid w:val="00A860E6"/>
    <w:rsid w:val="00A8618B"/>
    <w:rsid w:val="00A8618D"/>
    <w:rsid w:val="00A861B6"/>
    <w:rsid w:val="00A862AB"/>
    <w:rsid w:val="00A862B0"/>
    <w:rsid w:val="00A862D5"/>
    <w:rsid w:val="00A86364"/>
    <w:rsid w:val="00A86372"/>
    <w:rsid w:val="00A86385"/>
    <w:rsid w:val="00A863E4"/>
    <w:rsid w:val="00A8640A"/>
    <w:rsid w:val="00A86435"/>
    <w:rsid w:val="00A86476"/>
    <w:rsid w:val="00A8648B"/>
    <w:rsid w:val="00A864BF"/>
    <w:rsid w:val="00A8652B"/>
    <w:rsid w:val="00A8652C"/>
    <w:rsid w:val="00A86658"/>
    <w:rsid w:val="00A8665E"/>
    <w:rsid w:val="00A866D7"/>
    <w:rsid w:val="00A86705"/>
    <w:rsid w:val="00A8672D"/>
    <w:rsid w:val="00A86775"/>
    <w:rsid w:val="00A86806"/>
    <w:rsid w:val="00A86847"/>
    <w:rsid w:val="00A86884"/>
    <w:rsid w:val="00A868A6"/>
    <w:rsid w:val="00A868C1"/>
    <w:rsid w:val="00A8691B"/>
    <w:rsid w:val="00A86964"/>
    <w:rsid w:val="00A86988"/>
    <w:rsid w:val="00A86992"/>
    <w:rsid w:val="00A869A9"/>
    <w:rsid w:val="00A869CC"/>
    <w:rsid w:val="00A86A80"/>
    <w:rsid w:val="00A86A9D"/>
    <w:rsid w:val="00A86AFC"/>
    <w:rsid w:val="00A86B29"/>
    <w:rsid w:val="00A86B35"/>
    <w:rsid w:val="00A86B8C"/>
    <w:rsid w:val="00A86B92"/>
    <w:rsid w:val="00A86BBF"/>
    <w:rsid w:val="00A86C11"/>
    <w:rsid w:val="00A86C9D"/>
    <w:rsid w:val="00A86CC3"/>
    <w:rsid w:val="00A86D56"/>
    <w:rsid w:val="00A86DA0"/>
    <w:rsid w:val="00A86DB2"/>
    <w:rsid w:val="00A86E28"/>
    <w:rsid w:val="00A86E63"/>
    <w:rsid w:val="00A86E6D"/>
    <w:rsid w:val="00A86F79"/>
    <w:rsid w:val="00A86FEB"/>
    <w:rsid w:val="00A86FEE"/>
    <w:rsid w:val="00A87048"/>
    <w:rsid w:val="00A8710A"/>
    <w:rsid w:val="00A8718B"/>
    <w:rsid w:val="00A87251"/>
    <w:rsid w:val="00A87273"/>
    <w:rsid w:val="00A872CA"/>
    <w:rsid w:val="00A873B9"/>
    <w:rsid w:val="00A873D4"/>
    <w:rsid w:val="00A874A3"/>
    <w:rsid w:val="00A874E9"/>
    <w:rsid w:val="00A87540"/>
    <w:rsid w:val="00A875A8"/>
    <w:rsid w:val="00A875D1"/>
    <w:rsid w:val="00A87637"/>
    <w:rsid w:val="00A87651"/>
    <w:rsid w:val="00A87677"/>
    <w:rsid w:val="00A87798"/>
    <w:rsid w:val="00A877C0"/>
    <w:rsid w:val="00A877FA"/>
    <w:rsid w:val="00A87856"/>
    <w:rsid w:val="00A87886"/>
    <w:rsid w:val="00A87891"/>
    <w:rsid w:val="00A878EB"/>
    <w:rsid w:val="00A87AB7"/>
    <w:rsid w:val="00A87B9E"/>
    <w:rsid w:val="00A87BA9"/>
    <w:rsid w:val="00A87C46"/>
    <w:rsid w:val="00A87C95"/>
    <w:rsid w:val="00A87CB0"/>
    <w:rsid w:val="00A87D3F"/>
    <w:rsid w:val="00A87D4B"/>
    <w:rsid w:val="00A87DBC"/>
    <w:rsid w:val="00A87E71"/>
    <w:rsid w:val="00A87E81"/>
    <w:rsid w:val="00A87F3E"/>
    <w:rsid w:val="00A87FD3"/>
    <w:rsid w:val="00A87FF2"/>
    <w:rsid w:val="00A90035"/>
    <w:rsid w:val="00A90081"/>
    <w:rsid w:val="00A9009D"/>
    <w:rsid w:val="00A900DD"/>
    <w:rsid w:val="00A90172"/>
    <w:rsid w:val="00A90178"/>
    <w:rsid w:val="00A9017D"/>
    <w:rsid w:val="00A901AF"/>
    <w:rsid w:val="00A90207"/>
    <w:rsid w:val="00A90228"/>
    <w:rsid w:val="00A9023C"/>
    <w:rsid w:val="00A90263"/>
    <w:rsid w:val="00A9026F"/>
    <w:rsid w:val="00A902A8"/>
    <w:rsid w:val="00A90355"/>
    <w:rsid w:val="00A9045C"/>
    <w:rsid w:val="00A904CC"/>
    <w:rsid w:val="00A90530"/>
    <w:rsid w:val="00A90552"/>
    <w:rsid w:val="00A9055D"/>
    <w:rsid w:val="00A905F5"/>
    <w:rsid w:val="00A90683"/>
    <w:rsid w:val="00A906E5"/>
    <w:rsid w:val="00A9073F"/>
    <w:rsid w:val="00A90800"/>
    <w:rsid w:val="00A90826"/>
    <w:rsid w:val="00A90834"/>
    <w:rsid w:val="00A90847"/>
    <w:rsid w:val="00A908E9"/>
    <w:rsid w:val="00A90938"/>
    <w:rsid w:val="00A90941"/>
    <w:rsid w:val="00A9096D"/>
    <w:rsid w:val="00A909A6"/>
    <w:rsid w:val="00A909FD"/>
    <w:rsid w:val="00A90A9C"/>
    <w:rsid w:val="00A90B11"/>
    <w:rsid w:val="00A90B12"/>
    <w:rsid w:val="00A90B39"/>
    <w:rsid w:val="00A90B4B"/>
    <w:rsid w:val="00A90BAA"/>
    <w:rsid w:val="00A90BE2"/>
    <w:rsid w:val="00A90C34"/>
    <w:rsid w:val="00A90C6E"/>
    <w:rsid w:val="00A90D84"/>
    <w:rsid w:val="00A90E2E"/>
    <w:rsid w:val="00A90E92"/>
    <w:rsid w:val="00A90E97"/>
    <w:rsid w:val="00A90F12"/>
    <w:rsid w:val="00A90FEF"/>
    <w:rsid w:val="00A91058"/>
    <w:rsid w:val="00A91091"/>
    <w:rsid w:val="00A9120B"/>
    <w:rsid w:val="00A91216"/>
    <w:rsid w:val="00A9125B"/>
    <w:rsid w:val="00A91271"/>
    <w:rsid w:val="00A912B3"/>
    <w:rsid w:val="00A913D0"/>
    <w:rsid w:val="00A9141B"/>
    <w:rsid w:val="00A91465"/>
    <w:rsid w:val="00A9150F"/>
    <w:rsid w:val="00A91545"/>
    <w:rsid w:val="00A91582"/>
    <w:rsid w:val="00A91604"/>
    <w:rsid w:val="00A91642"/>
    <w:rsid w:val="00A91644"/>
    <w:rsid w:val="00A91682"/>
    <w:rsid w:val="00A916D5"/>
    <w:rsid w:val="00A91704"/>
    <w:rsid w:val="00A9170B"/>
    <w:rsid w:val="00A9173D"/>
    <w:rsid w:val="00A91761"/>
    <w:rsid w:val="00A917B7"/>
    <w:rsid w:val="00A918E5"/>
    <w:rsid w:val="00A91980"/>
    <w:rsid w:val="00A91982"/>
    <w:rsid w:val="00A919A6"/>
    <w:rsid w:val="00A919EC"/>
    <w:rsid w:val="00A91AC0"/>
    <w:rsid w:val="00A91B20"/>
    <w:rsid w:val="00A91B40"/>
    <w:rsid w:val="00A91BFE"/>
    <w:rsid w:val="00A91C36"/>
    <w:rsid w:val="00A91C3D"/>
    <w:rsid w:val="00A91CFE"/>
    <w:rsid w:val="00A91D84"/>
    <w:rsid w:val="00A91D8E"/>
    <w:rsid w:val="00A91DF1"/>
    <w:rsid w:val="00A91E40"/>
    <w:rsid w:val="00A91E47"/>
    <w:rsid w:val="00A91E90"/>
    <w:rsid w:val="00A91EAA"/>
    <w:rsid w:val="00A91EF7"/>
    <w:rsid w:val="00A91FA6"/>
    <w:rsid w:val="00A91FC4"/>
    <w:rsid w:val="00A9200F"/>
    <w:rsid w:val="00A92036"/>
    <w:rsid w:val="00A92066"/>
    <w:rsid w:val="00A92115"/>
    <w:rsid w:val="00A9213A"/>
    <w:rsid w:val="00A9215C"/>
    <w:rsid w:val="00A9218E"/>
    <w:rsid w:val="00A921AE"/>
    <w:rsid w:val="00A921B0"/>
    <w:rsid w:val="00A92202"/>
    <w:rsid w:val="00A92261"/>
    <w:rsid w:val="00A9237F"/>
    <w:rsid w:val="00A923BD"/>
    <w:rsid w:val="00A923F9"/>
    <w:rsid w:val="00A92434"/>
    <w:rsid w:val="00A92491"/>
    <w:rsid w:val="00A9249F"/>
    <w:rsid w:val="00A924DC"/>
    <w:rsid w:val="00A924F8"/>
    <w:rsid w:val="00A9253C"/>
    <w:rsid w:val="00A92569"/>
    <w:rsid w:val="00A9265D"/>
    <w:rsid w:val="00A926A8"/>
    <w:rsid w:val="00A927B6"/>
    <w:rsid w:val="00A927BB"/>
    <w:rsid w:val="00A927D9"/>
    <w:rsid w:val="00A92861"/>
    <w:rsid w:val="00A928C2"/>
    <w:rsid w:val="00A929AE"/>
    <w:rsid w:val="00A92A3E"/>
    <w:rsid w:val="00A92A48"/>
    <w:rsid w:val="00A92A4F"/>
    <w:rsid w:val="00A92A5B"/>
    <w:rsid w:val="00A92A6D"/>
    <w:rsid w:val="00A92A76"/>
    <w:rsid w:val="00A92AA8"/>
    <w:rsid w:val="00A92B11"/>
    <w:rsid w:val="00A92B38"/>
    <w:rsid w:val="00A92C32"/>
    <w:rsid w:val="00A92C5C"/>
    <w:rsid w:val="00A92D84"/>
    <w:rsid w:val="00A92DCB"/>
    <w:rsid w:val="00A92DD9"/>
    <w:rsid w:val="00A92DDF"/>
    <w:rsid w:val="00A92E48"/>
    <w:rsid w:val="00A92F31"/>
    <w:rsid w:val="00A92F51"/>
    <w:rsid w:val="00A92F90"/>
    <w:rsid w:val="00A92FB4"/>
    <w:rsid w:val="00A92FCE"/>
    <w:rsid w:val="00A92FEC"/>
    <w:rsid w:val="00A9302B"/>
    <w:rsid w:val="00A93043"/>
    <w:rsid w:val="00A93075"/>
    <w:rsid w:val="00A93099"/>
    <w:rsid w:val="00A930B4"/>
    <w:rsid w:val="00A93103"/>
    <w:rsid w:val="00A93165"/>
    <w:rsid w:val="00A931C6"/>
    <w:rsid w:val="00A931DD"/>
    <w:rsid w:val="00A932DD"/>
    <w:rsid w:val="00A9331F"/>
    <w:rsid w:val="00A9333C"/>
    <w:rsid w:val="00A933D6"/>
    <w:rsid w:val="00A933F2"/>
    <w:rsid w:val="00A9341D"/>
    <w:rsid w:val="00A93477"/>
    <w:rsid w:val="00A934C4"/>
    <w:rsid w:val="00A93566"/>
    <w:rsid w:val="00A93584"/>
    <w:rsid w:val="00A935B9"/>
    <w:rsid w:val="00A936B6"/>
    <w:rsid w:val="00A93700"/>
    <w:rsid w:val="00A9370B"/>
    <w:rsid w:val="00A9373E"/>
    <w:rsid w:val="00A9374C"/>
    <w:rsid w:val="00A937B9"/>
    <w:rsid w:val="00A937E6"/>
    <w:rsid w:val="00A93832"/>
    <w:rsid w:val="00A9390D"/>
    <w:rsid w:val="00A9392D"/>
    <w:rsid w:val="00A939E3"/>
    <w:rsid w:val="00A93A65"/>
    <w:rsid w:val="00A93A9E"/>
    <w:rsid w:val="00A93B4B"/>
    <w:rsid w:val="00A93B8A"/>
    <w:rsid w:val="00A93BBA"/>
    <w:rsid w:val="00A93BE9"/>
    <w:rsid w:val="00A93CEA"/>
    <w:rsid w:val="00A93D48"/>
    <w:rsid w:val="00A93D55"/>
    <w:rsid w:val="00A93E01"/>
    <w:rsid w:val="00A93E23"/>
    <w:rsid w:val="00A93E5B"/>
    <w:rsid w:val="00A93E87"/>
    <w:rsid w:val="00A93F99"/>
    <w:rsid w:val="00A94034"/>
    <w:rsid w:val="00A940A3"/>
    <w:rsid w:val="00A940BB"/>
    <w:rsid w:val="00A94139"/>
    <w:rsid w:val="00A94157"/>
    <w:rsid w:val="00A941B5"/>
    <w:rsid w:val="00A941C7"/>
    <w:rsid w:val="00A941DE"/>
    <w:rsid w:val="00A941FB"/>
    <w:rsid w:val="00A94231"/>
    <w:rsid w:val="00A9424F"/>
    <w:rsid w:val="00A942D1"/>
    <w:rsid w:val="00A9446B"/>
    <w:rsid w:val="00A944A7"/>
    <w:rsid w:val="00A944C1"/>
    <w:rsid w:val="00A944F8"/>
    <w:rsid w:val="00A94553"/>
    <w:rsid w:val="00A9456A"/>
    <w:rsid w:val="00A945F3"/>
    <w:rsid w:val="00A946AC"/>
    <w:rsid w:val="00A94755"/>
    <w:rsid w:val="00A94786"/>
    <w:rsid w:val="00A947A8"/>
    <w:rsid w:val="00A947EE"/>
    <w:rsid w:val="00A94856"/>
    <w:rsid w:val="00A948AA"/>
    <w:rsid w:val="00A948BE"/>
    <w:rsid w:val="00A94A75"/>
    <w:rsid w:val="00A94A80"/>
    <w:rsid w:val="00A94A81"/>
    <w:rsid w:val="00A94B02"/>
    <w:rsid w:val="00A94B87"/>
    <w:rsid w:val="00A94BB9"/>
    <w:rsid w:val="00A94C17"/>
    <w:rsid w:val="00A94CE0"/>
    <w:rsid w:val="00A94CE3"/>
    <w:rsid w:val="00A94CF9"/>
    <w:rsid w:val="00A94D00"/>
    <w:rsid w:val="00A94D70"/>
    <w:rsid w:val="00A94DBA"/>
    <w:rsid w:val="00A94EBE"/>
    <w:rsid w:val="00A94ED8"/>
    <w:rsid w:val="00A94F16"/>
    <w:rsid w:val="00A94F19"/>
    <w:rsid w:val="00A94F2D"/>
    <w:rsid w:val="00A94F78"/>
    <w:rsid w:val="00A94FE1"/>
    <w:rsid w:val="00A95018"/>
    <w:rsid w:val="00A950BB"/>
    <w:rsid w:val="00A950FA"/>
    <w:rsid w:val="00A95120"/>
    <w:rsid w:val="00A95169"/>
    <w:rsid w:val="00A951F0"/>
    <w:rsid w:val="00A9522B"/>
    <w:rsid w:val="00A95278"/>
    <w:rsid w:val="00A952D3"/>
    <w:rsid w:val="00A952F4"/>
    <w:rsid w:val="00A9532A"/>
    <w:rsid w:val="00A9532D"/>
    <w:rsid w:val="00A953E6"/>
    <w:rsid w:val="00A9545E"/>
    <w:rsid w:val="00A954B0"/>
    <w:rsid w:val="00A954DF"/>
    <w:rsid w:val="00A955CE"/>
    <w:rsid w:val="00A95638"/>
    <w:rsid w:val="00A956E5"/>
    <w:rsid w:val="00A95726"/>
    <w:rsid w:val="00A95764"/>
    <w:rsid w:val="00A95774"/>
    <w:rsid w:val="00A9578C"/>
    <w:rsid w:val="00A9581E"/>
    <w:rsid w:val="00A95840"/>
    <w:rsid w:val="00A95873"/>
    <w:rsid w:val="00A958B4"/>
    <w:rsid w:val="00A959A4"/>
    <w:rsid w:val="00A95AF2"/>
    <w:rsid w:val="00A95B94"/>
    <w:rsid w:val="00A95CA7"/>
    <w:rsid w:val="00A95CED"/>
    <w:rsid w:val="00A95CF9"/>
    <w:rsid w:val="00A95D64"/>
    <w:rsid w:val="00A95D65"/>
    <w:rsid w:val="00A95DFE"/>
    <w:rsid w:val="00A95E5C"/>
    <w:rsid w:val="00A95EDE"/>
    <w:rsid w:val="00A95F39"/>
    <w:rsid w:val="00A95FA1"/>
    <w:rsid w:val="00A95FC3"/>
    <w:rsid w:val="00A96112"/>
    <w:rsid w:val="00A96195"/>
    <w:rsid w:val="00A961C4"/>
    <w:rsid w:val="00A961F7"/>
    <w:rsid w:val="00A962BB"/>
    <w:rsid w:val="00A962E3"/>
    <w:rsid w:val="00A9632C"/>
    <w:rsid w:val="00A963C1"/>
    <w:rsid w:val="00A963D7"/>
    <w:rsid w:val="00A963F4"/>
    <w:rsid w:val="00A964B0"/>
    <w:rsid w:val="00A964C4"/>
    <w:rsid w:val="00A964D3"/>
    <w:rsid w:val="00A96555"/>
    <w:rsid w:val="00A965D3"/>
    <w:rsid w:val="00A965E6"/>
    <w:rsid w:val="00A966BB"/>
    <w:rsid w:val="00A966D6"/>
    <w:rsid w:val="00A96738"/>
    <w:rsid w:val="00A96741"/>
    <w:rsid w:val="00A96772"/>
    <w:rsid w:val="00A967F1"/>
    <w:rsid w:val="00A96876"/>
    <w:rsid w:val="00A968D3"/>
    <w:rsid w:val="00A96985"/>
    <w:rsid w:val="00A969C3"/>
    <w:rsid w:val="00A96A15"/>
    <w:rsid w:val="00A96A1D"/>
    <w:rsid w:val="00A96A55"/>
    <w:rsid w:val="00A96A8F"/>
    <w:rsid w:val="00A96B41"/>
    <w:rsid w:val="00A96BF0"/>
    <w:rsid w:val="00A96C15"/>
    <w:rsid w:val="00A96C22"/>
    <w:rsid w:val="00A96CC0"/>
    <w:rsid w:val="00A96D64"/>
    <w:rsid w:val="00A96DD6"/>
    <w:rsid w:val="00A96DF5"/>
    <w:rsid w:val="00A96E73"/>
    <w:rsid w:val="00A96EC0"/>
    <w:rsid w:val="00A96EC6"/>
    <w:rsid w:val="00A96FCC"/>
    <w:rsid w:val="00A96FD5"/>
    <w:rsid w:val="00A97015"/>
    <w:rsid w:val="00A97055"/>
    <w:rsid w:val="00A97073"/>
    <w:rsid w:val="00A971DE"/>
    <w:rsid w:val="00A971DF"/>
    <w:rsid w:val="00A971F9"/>
    <w:rsid w:val="00A9724D"/>
    <w:rsid w:val="00A9729B"/>
    <w:rsid w:val="00A972B8"/>
    <w:rsid w:val="00A972E6"/>
    <w:rsid w:val="00A97324"/>
    <w:rsid w:val="00A973A3"/>
    <w:rsid w:val="00A973CB"/>
    <w:rsid w:val="00A973D3"/>
    <w:rsid w:val="00A973E8"/>
    <w:rsid w:val="00A97474"/>
    <w:rsid w:val="00A974A7"/>
    <w:rsid w:val="00A974B1"/>
    <w:rsid w:val="00A9750E"/>
    <w:rsid w:val="00A97561"/>
    <w:rsid w:val="00A97564"/>
    <w:rsid w:val="00A9759D"/>
    <w:rsid w:val="00A97620"/>
    <w:rsid w:val="00A97662"/>
    <w:rsid w:val="00A976C7"/>
    <w:rsid w:val="00A9770A"/>
    <w:rsid w:val="00A97749"/>
    <w:rsid w:val="00A97785"/>
    <w:rsid w:val="00A977F0"/>
    <w:rsid w:val="00A97808"/>
    <w:rsid w:val="00A9795A"/>
    <w:rsid w:val="00A97A08"/>
    <w:rsid w:val="00A97A46"/>
    <w:rsid w:val="00A97A88"/>
    <w:rsid w:val="00A97B44"/>
    <w:rsid w:val="00A97CB3"/>
    <w:rsid w:val="00A97D17"/>
    <w:rsid w:val="00A97D53"/>
    <w:rsid w:val="00A97D88"/>
    <w:rsid w:val="00A97DD5"/>
    <w:rsid w:val="00A97E3C"/>
    <w:rsid w:val="00A97E42"/>
    <w:rsid w:val="00A97EF4"/>
    <w:rsid w:val="00A97F1C"/>
    <w:rsid w:val="00A97F43"/>
    <w:rsid w:val="00A97F70"/>
    <w:rsid w:val="00A97FA3"/>
    <w:rsid w:val="00AA002D"/>
    <w:rsid w:val="00AA00A6"/>
    <w:rsid w:val="00AA00AD"/>
    <w:rsid w:val="00AA010D"/>
    <w:rsid w:val="00AA0123"/>
    <w:rsid w:val="00AA0124"/>
    <w:rsid w:val="00AA0141"/>
    <w:rsid w:val="00AA016B"/>
    <w:rsid w:val="00AA01E7"/>
    <w:rsid w:val="00AA01FD"/>
    <w:rsid w:val="00AA021A"/>
    <w:rsid w:val="00AA0226"/>
    <w:rsid w:val="00AA0259"/>
    <w:rsid w:val="00AA02C1"/>
    <w:rsid w:val="00AA0355"/>
    <w:rsid w:val="00AA037D"/>
    <w:rsid w:val="00AA0445"/>
    <w:rsid w:val="00AA047B"/>
    <w:rsid w:val="00AA0489"/>
    <w:rsid w:val="00AA04A1"/>
    <w:rsid w:val="00AA04AC"/>
    <w:rsid w:val="00AA04F8"/>
    <w:rsid w:val="00AA0567"/>
    <w:rsid w:val="00AA0598"/>
    <w:rsid w:val="00AA05A6"/>
    <w:rsid w:val="00AA0638"/>
    <w:rsid w:val="00AA064E"/>
    <w:rsid w:val="00AA06D4"/>
    <w:rsid w:val="00AA070C"/>
    <w:rsid w:val="00AA0739"/>
    <w:rsid w:val="00AA0797"/>
    <w:rsid w:val="00AA07EC"/>
    <w:rsid w:val="00AA08F6"/>
    <w:rsid w:val="00AA096D"/>
    <w:rsid w:val="00AA096F"/>
    <w:rsid w:val="00AA09D6"/>
    <w:rsid w:val="00AA09F7"/>
    <w:rsid w:val="00AA0B41"/>
    <w:rsid w:val="00AA0BD2"/>
    <w:rsid w:val="00AA0C2A"/>
    <w:rsid w:val="00AA0C3A"/>
    <w:rsid w:val="00AA0C89"/>
    <w:rsid w:val="00AA0CE3"/>
    <w:rsid w:val="00AA0CE9"/>
    <w:rsid w:val="00AA0CF2"/>
    <w:rsid w:val="00AA0DAA"/>
    <w:rsid w:val="00AA0E01"/>
    <w:rsid w:val="00AA0E1B"/>
    <w:rsid w:val="00AA0E70"/>
    <w:rsid w:val="00AA0E74"/>
    <w:rsid w:val="00AA0EAA"/>
    <w:rsid w:val="00AA0EB3"/>
    <w:rsid w:val="00AA0F85"/>
    <w:rsid w:val="00AA0F9A"/>
    <w:rsid w:val="00AA1022"/>
    <w:rsid w:val="00AA1140"/>
    <w:rsid w:val="00AA1239"/>
    <w:rsid w:val="00AA126B"/>
    <w:rsid w:val="00AA12BF"/>
    <w:rsid w:val="00AA130F"/>
    <w:rsid w:val="00AA1426"/>
    <w:rsid w:val="00AA1455"/>
    <w:rsid w:val="00AA148B"/>
    <w:rsid w:val="00AA14AC"/>
    <w:rsid w:val="00AA15BB"/>
    <w:rsid w:val="00AA15BC"/>
    <w:rsid w:val="00AA160B"/>
    <w:rsid w:val="00AA162E"/>
    <w:rsid w:val="00AA164B"/>
    <w:rsid w:val="00AA1662"/>
    <w:rsid w:val="00AA168C"/>
    <w:rsid w:val="00AA1767"/>
    <w:rsid w:val="00AA17BC"/>
    <w:rsid w:val="00AA1803"/>
    <w:rsid w:val="00AA182E"/>
    <w:rsid w:val="00AA1854"/>
    <w:rsid w:val="00AA1931"/>
    <w:rsid w:val="00AA1999"/>
    <w:rsid w:val="00AA1A19"/>
    <w:rsid w:val="00AA1B57"/>
    <w:rsid w:val="00AA1C6F"/>
    <w:rsid w:val="00AA1D4C"/>
    <w:rsid w:val="00AA1D83"/>
    <w:rsid w:val="00AA1E21"/>
    <w:rsid w:val="00AA1E36"/>
    <w:rsid w:val="00AA1E8A"/>
    <w:rsid w:val="00AA1EF5"/>
    <w:rsid w:val="00AA200A"/>
    <w:rsid w:val="00AA20FB"/>
    <w:rsid w:val="00AA212B"/>
    <w:rsid w:val="00AA21A4"/>
    <w:rsid w:val="00AA2204"/>
    <w:rsid w:val="00AA22BF"/>
    <w:rsid w:val="00AA22C4"/>
    <w:rsid w:val="00AA22D9"/>
    <w:rsid w:val="00AA22E0"/>
    <w:rsid w:val="00AA2341"/>
    <w:rsid w:val="00AA234C"/>
    <w:rsid w:val="00AA2384"/>
    <w:rsid w:val="00AA2395"/>
    <w:rsid w:val="00AA23A9"/>
    <w:rsid w:val="00AA23CF"/>
    <w:rsid w:val="00AA24DF"/>
    <w:rsid w:val="00AA2548"/>
    <w:rsid w:val="00AA25B3"/>
    <w:rsid w:val="00AA2625"/>
    <w:rsid w:val="00AA26D7"/>
    <w:rsid w:val="00AA26EC"/>
    <w:rsid w:val="00AA2750"/>
    <w:rsid w:val="00AA2753"/>
    <w:rsid w:val="00AA2779"/>
    <w:rsid w:val="00AA27A1"/>
    <w:rsid w:val="00AA2810"/>
    <w:rsid w:val="00AA2A8A"/>
    <w:rsid w:val="00AA2A96"/>
    <w:rsid w:val="00AA2AE4"/>
    <w:rsid w:val="00AA2AEA"/>
    <w:rsid w:val="00AA2BBB"/>
    <w:rsid w:val="00AA2BC9"/>
    <w:rsid w:val="00AA2BF6"/>
    <w:rsid w:val="00AA2BFE"/>
    <w:rsid w:val="00AA2CCF"/>
    <w:rsid w:val="00AA2DF2"/>
    <w:rsid w:val="00AA2E07"/>
    <w:rsid w:val="00AA2E4E"/>
    <w:rsid w:val="00AA2E5B"/>
    <w:rsid w:val="00AA2EAA"/>
    <w:rsid w:val="00AA2ECD"/>
    <w:rsid w:val="00AA2EEC"/>
    <w:rsid w:val="00AA2F8A"/>
    <w:rsid w:val="00AA2F8D"/>
    <w:rsid w:val="00AA2F9D"/>
    <w:rsid w:val="00AA3094"/>
    <w:rsid w:val="00AA30C2"/>
    <w:rsid w:val="00AA30FF"/>
    <w:rsid w:val="00AA32ED"/>
    <w:rsid w:val="00AA3342"/>
    <w:rsid w:val="00AA335D"/>
    <w:rsid w:val="00AA33D5"/>
    <w:rsid w:val="00AA3442"/>
    <w:rsid w:val="00AA345E"/>
    <w:rsid w:val="00AA345F"/>
    <w:rsid w:val="00AA3464"/>
    <w:rsid w:val="00AA346F"/>
    <w:rsid w:val="00AA3482"/>
    <w:rsid w:val="00AA350D"/>
    <w:rsid w:val="00AA35F2"/>
    <w:rsid w:val="00AA36C3"/>
    <w:rsid w:val="00AA36E3"/>
    <w:rsid w:val="00AA36F2"/>
    <w:rsid w:val="00AA374E"/>
    <w:rsid w:val="00AA375E"/>
    <w:rsid w:val="00AA38AF"/>
    <w:rsid w:val="00AA3919"/>
    <w:rsid w:val="00AA39FB"/>
    <w:rsid w:val="00AA3A2B"/>
    <w:rsid w:val="00AA3A8C"/>
    <w:rsid w:val="00AA3A8E"/>
    <w:rsid w:val="00AA3AA8"/>
    <w:rsid w:val="00AA3BE1"/>
    <w:rsid w:val="00AA3BEB"/>
    <w:rsid w:val="00AA3BFF"/>
    <w:rsid w:val="00AA3C0B"/>
    <w:rsid w:val="00AA3C80"/>
    <w:rsid w:val="00AA3C89"/>
    <w:rsid w:val="00AA3C93"/>
    <w:rsid w:val="00AA3CAF"/>
    <w:rsid w:val="00AA3CB2"/>
    <w:rsid w:val="00AA3CDE"/>
    <w:rsid w:val="00AA3CED"/>
    <w:rsid w:val="00AA3CF0"/>
    <w:rsid w:val="00AA3CF5"/>
    <w:rsid w:val="00AA3D03"/>
    <w:rsid w:val="00AA3D9F"/>
    <w:rsid w:val="00AA3DB8"/>
    <w:rsid w:val="00AA3F3A"/>
    <w:rsid w:val="00AA3F51"/>
    <w:rsid w:val="00AA3F61"/>
    <w:rsid w:val="00AA3F94"/>
    <w:rsid w:val="00AA3FB3"/>
    <w:rsid w:val="00AA4018"/>
    <w:rsid w:val="00AA40C6"/>
    <w:rsid w:val="00AA40FD"/>
    <w:rsid w:val="00AA4158"/>
    <w:rsid w:val="00AA4179"/>
    <w:rsid w:val="00AA421C"/>
    <w:rsid w:val="00AA4312"/>
    <w:rsid w:val="00AA4348"/>
    <w:rsid w:val="00AA435B"/>
    <w:rsid w:val="00AA43ED"/>
    <w:rsid w:val="00AA43EF"/>
    <w:rsid w:val="00AA447C"/>
    <w:rsid w:val="00AA44A5"/>
    <w:rsid w:val="00AA4571"/>
    <w:rsid w:val="00AA45C1"/>
    <w:rsid w:val="00AA45C6"/>
    <w:rsid w:val="00AA45D5"/>
    <w:rsid w:val="00AA4613"/>
    <w:rsid w:val="00AA4684"/>
    <w:rsid w:val="00AA46F0"/>
    <w:rsid w:val="00AA4719"/>
    <w:rsid w:val="00AA47B2"/>
    <w:rsid w:val="00AA47BB"/>
    <w:rsid w:val="00AA47E3"/>
    <w:rsid w:val="00AA47FD"/>
    <w:rsid w:val="00AA4839"/>
    <w:rsid w:val="00AA48B2"/>
    <w:rsid w:val="00AA4953"/>
    <w:rsid w:val="00AA496A"/>
    <w:rsid w:val="00AA4A42"/>
    <w:rsid w:val="00AA4A7E"/>
    <w:rsid w:val="00AA4B0C"/>
    <w:rsid w:val="00AA4B4B"/>
    <w:rsid w:val="00AA4B52"/>
    <w:rsid w:val="00AA4B5C"/>
    <w:rsid w:val="00AA4C9E"/>
    <w:rsid w:val="00AA4CFB"/>
    <w:rsid w:val="00AA4D14"/>
    <w:rsid w:val="00AA4DF5"/>
    <w:rsid w:val="00AA4E28"/>
    <w:rsid w:val="00AA4E77"/>
    <w:rsid w:val="00AA4EA9"/>
    <w:rsid w:val="00AA4EFE"/>
    <w:rsid w:val="00AA4F6B"/>
    <w:rsid w:val="00AA4FD1"/>
    <w:rsid w:val="00AA5012"/>
    <w:rsid w:val="00AA5021"/>
    <w:rsid w:val="00AA504D"/>
    <w:rsid w:val="00AA505A"/>
    <w:rsid w:val="00AA50C3"/>
    <w:rsid w:val="00AA50F3"/>
    <w:rsid w:val="00AA5133"/>
    <w:rsid w:val="00AA51E8"/>
    <w:rsid w:val="00AA5296"/>
    <w:rsid w:val="00AA52CE"/>
    <w:rsid w:val="00AA52D3"/>
    <w:rsid w:val="00AA5329"/>
    <w:rsid w:val="00AA5394"/>
    <w:rsid w:val="00AA539B"/>
    <w:rsid w:val="00AA53C2"/>
    <w:rsid w:val="00AA55EC"/>
    <w:rsid w:val="00AA561B"/>
    <w:rsid w:val="00AA5625"/>
    <w:rsid w:val="00AA571A"/>
    <w:rsid w:val="00AA5756"/>
    <w:rsid w:val="00AA57EF"/>
    <w:rsid w:val="00AA5874"/>
    <w:rsid w:val="00AA58A2"/>
    <w:rsid w:val="00AA5911"/>
    <w:rsid w:val="00AA5925"/>
    <w:rsid w:val="00AA5974"/>
    <w:rsid w:val="00AA5994"/>
    <w:rsid w:val="00AA59AF"/>
    <w:rsid w:val="00AA59C9"/>
    <w:rsid w:val="00AA59CF"/>
    <w:rsid w:val="00AA59E8"/>
    <w:rsid w:val="00AA59F3"/>
    <w:rsid w:val="00AA5A18"/>
    <w:rsid w:val="00AA5A50"/>
    <w:rsid w:val="00AA5ABB"/>
    <w:rsid w:val="00AA5B15"/>
    <w:rsid w:val="00AA5BE3"/>
    <w:rsid w:val="00AA5CFE"/>
    <w:rsid w:val="00AA5D4B"/>
    <w:rsid w:val="00AA5D5F"/>
    <w:rsid w:val="00AA5D7F"/>
    <w:rsid w:val="00AA5DC6"/>
    <w:rsid w:val="00AA5E3F"/>
    <w:rsid w:val="00AA5E7B"/>
    <w:rsid w:val="00AA5EEC"/>
    <w:rsid w:val="00AA5F26"/>
    <w:rsid w:val="00AA5F6F"/>
    <w:rsid w:val="00AA5F92"/>
    <w:rsid w:val="00AA5FB4"/>
    <w:rsid w:val="00AA60A7"/>
    <w:rsid w:val="00AA60AA"/>
    <w:rsid w:val="00AA6114"/>
    <w:rsid w:val="00AA61BD"/>
    <w:rsid w:val="00AA623D"/>
    <w:rsid w:val="00AA6381"/>
    <w:rsid w:val="00AA6417"/>
    <w:rsid w:val="00AA6495"/>
    <w:rsid w:val="00AA64A6"/>
    <w:rsid w:val="00AA64BA"/>
    <w:rsid w:val="00AA64E9"/>
    <w:rsid w:val="00AA6523"/>
    <w:rsid w:val="00AA6593"/>
    <w:rsid w:val="00AA66A0"/>
    <w:rsid w:val="00AA66CB"/>
    <w:rsid w:val="00AA6721"/>
    <w:rsid w:val="00AA672A"/>
    <w:rsid w:val="00AA6798"/>
    <w:rsid w:val="00AA6813"/>
    <w:rsid w:val="00AA68C0"/>
    <w:rsid w:val="00AA68CF"/>
    <w:rsid w:val="00AA6952"/>
    <w:rsid w:val="00AA695C"/>
    <w:rsid w:val="00AA6962"/>
    <w:rsid w:val="00AA69A3"/>
    <w:rsid w:val="00AA69E5"/>
    <w:rsid w:val="00AA6A2D"/>
    <w:rsid w:val="00AA6A6F"/>
    <w:rsid w:val="00AA6A7E"/>
    <w:rsid w:val="00AA6A84"/>
    <w:rsid w:val="00AA6A95"/>
    <w:rsid w:val="00AA6AC6"/>
    <w:rsid w:val="00AA6B11"/>
    <w:rsid w:val="00AA6B8B"/>
    <w:rsid w:val="00AA6BA3"/>
    <w:rsid w:val="00AA6C34"/>
    <w:rsid w:val="00AA6C58"/>
    <w:rsid w:val="00AA6D21"/>
    <w:rsid w:val="00AA6D55"/>
    <w:rsid w:val="00AA6D6C"/>
    <w:rsid w:val="00AA6DCD"/>
    <w:rsid w:val="00AA6E96"/>
    <w:rsid w:val="00AA6EF7"/>
    <w:rsid w:val="00AA6F8D"/>
    <w:rsid w:val="00AA6FA8"/>
    <w:rsid w:val="00AA700C"/>
    <w:rsid w:val="00AA7011"/>
    <w:rsid w:val="00AA70B7"/>
    <w:rsid w:val="00AA722F"/>
    <w:rsid w:val="00AA72D3"/>
    <w:rsid w:val="00AA72E1"/>
    <w:rsid w:val="00AA735E"/>
    <w:rsid w:val="00AA736F"/>
    <w:rsid w:val="00AA738C"/>
    <w:rsid w:val="00AA739E"/>
    <w:rsid w:val="00AA743E"/>
    <w:rsid w:val="00AA74EE"/>
    <w:rsid w:val="00AA7502"/>
    <w:rsid w:val="00AA7530"/>
    <w:rsid w:val="00AA7552"/>
    <w:rsid w:val="00AA7629"/>
    <w:rsid w:val="00AA7670"/>
    <w:rsid w:val="00AA76BA"/>
    <w:rsid w:val="00AA76C8"/>
    <w:rsid w:val="00AA7744"/>
    <w:rsid w:val="00AA77E6"/>
    <w:rsid w:val="00AA77E7"/>
    <w:rsid w:val="00AA7861"/>
    <w:rsid w:val="00AA7864"/>
    <w:rsid w:val="00AA7911"/>
    <w:rsid w:val="00AA7952"/>
    <w:rsid w:val="00AA7981"/>
    <w:rsid w:val="00AA79A1"/>
    <w:rsid w:val="00AA79AE"/>
    <w:rsid w:val="00AA79C9"/>
    <w:rsid w:val="00AA79EB"/>
    <w:rsid w:val="00AA7A26"/>
    <w:rsid w:val="00AA7A68"/>
    <w:rsid w:val="00AA7A78"/>
    <w:rsid w:val="00AA7B04"/>
    <w:rsid w:val="00AA7B1F"/>
    <w:rsid w:val="00AA7BAA"/>
    <w:rsid w:val="00AA7C0E"/>
    <w:rsid w:val="00AA7CA8"/>
    <w:rsid w:val="00AA7CBB"/>
    <w:rsid w:val="00AA7CD8"/>
    <w:rsid w:val="00AA7CF3"/>
    <w:rsid w:val="00AA7DC8"/>
    <w:rsid w:val="00AA7E10"/>
    <w:rsid w:val="00AA7E98"/>
    <w:rsid w:val="00AA7ECA"/>
    <w:rsid w:val="00AA7EF9"/>
    <w:rsid w:val="00AA7F30"/>
    <w:rsid w:val="00AA7F58"/>
    <w:rsid w:val="00AA7F5E"/>
    <w:rsid w:val="00AA7F8A"/>
    <w:rsid w:val="00AA7F8C"/>
    <w:rsid w:val="00AB0004"/>
    <w:rsid w:val="00AB0096"/>
    <w:rsid w:val="00AB00EB"/>
    <w:rsid w:val="00AB00EE"/>
    <w:rsid w:val="00AB00F3"/>
    <w:rsid w:val="00AB01B9"/>
    <w:rsid w:val="00AB022A"/>
    <w:rsid w:val="00AB0263"/>
    <w:rsid w:val="00AB041A"/>
    <w:rsid w:val="00AB0450"/>
    <w:rsid w:val="00AB04A0"/>
    <w:rsid w:val="00AB04FC"/>
    <w:rsid w:val="00AB0524"/>
    <w:rsid w:val="00AB0530"/>
    <w:rsid w:val="00AB05B6"/>
    <w:rsid w:val="00AB05DC"/>
    <w:rsid w:val="00AB05EF"/>
    <w:rsid w:val="00AB0652"/>
    <w:rsid w:val="00AB06A5"/>
    <w:rsid w:val="00AB06ED"/>
    <w:rsid w:val="00AB0711"/>
    <w:rsid w:val="00AB07C1"/>
    <w:rsid w:val="00AB08DF"/>
    <w:rsid w:val="00AB0916"/>
    <w:rsid w:val="00AB09DE"/>
    <w:rsid w:val="00AB0A02"/>
    <w:rsid w:val="00AB0ABA"/>
    <w:rsid w:val="00AB0AE0"/>
    <w:rsid w:val="00AB0AF0"/>
    <w:rsid w:val="00AB0AF4"/>
    <w:rsid w:val="00AB0B05"/>
    <w:rsid w:val="00AB0B45"/>
    <w:rsid w:val="00AB0BA1"/>
    <w:rsid w:val="00AB0C94"/>
    <w:rsid w:val="00AB0D12"/>
    <w:rsid w:val="00AB0D22"/>
    <w:rsid w:val="00AB0D43"/>
    <w:rsid w:val="00AB0D47"/>
    <w:rsid w:val="00AB0E35"/>
    <w:rsid w:val="00AB0E56"/>
    <w:rsid w:val="00AB0E6D"/>
    <w:rsid w:val="00AB0EDD"/>
    <w:rsid w:val="00AB0F04"/>
    <w:rsid w:val="00AB0F6F"/>
    <w:rsid w:val="00AB0F98"/>
    <w:rsid w:val="00AB0FBC"/>
    <w:rsid w:val="00AB1011"/>
    <w:rsid w:val="00AB1085"/>
    <w:rsid w:val="00AB10A8"/>
    <w:rsid w:val="00AB112C"/>
    <w:rsid w:val="00AB116C"/>
    <w:rsid w:val="00AB1174"/>
    <w:rsid w:val="00AB119A"/>
    <w:rsid w:val="00AB11C9"/>
    <w:rsid w:val="00AB11F1"/>
    <w:rsid w:val="00AB128B"/>
    <w:rsid w:val="00AB12D4"/>
    <w:rsid w:val="00AB133B"/>
    <w:rsid w:val="00AB1371"/>
    <w:rsid w:val="00AB1379"/>
    <w:rsid w:val="00AB1443"/>
    <w:rsid w:val="00AB14BC"/>
    <w:rsid w:val="00AB14C1"/>
    <w:rsid w:val="00AB14E0"/>
    <w:rsid w:val="00AB1518"/>
    <w:rsid w:val="00AB15A0"/>
    <w:rsid w:val="00AB15CE"/>
    <w:rsid w:val="00AB15F3"/>
    <w:rsid w:val="00AB1614"/>
    <w:rsid w:val="00AB16CE"/>
    <w:rsid w:val="00AB1721"/>
    <w:rsid w:val="00AB1752"/>
    <w:rsid w:val="00AB1819"/>
    <w:rsid w:val="00AB184E"/>
    <w:rsid w:val="00AB187E"/>
    <w:rsid w:val="00AB18C2"/>
    <w:rsid w:val="00AB18E9"/>
    <w:rsid w:val="00AB191D"/>
    <w:rsid w:val="00AB1947"/>
    <w:rsid w:val="00AB19B0"/>
    <w:rsid w:val="00AB19D5"/>
    <w:rsid w:val="00AB1A42"/>
    <w:rsid w:val="00AB1A43"/>
    <w:rsid w:val="00AB1B54"/>
    <w:rsid w:val="00AB1BA0"/>
    <w:rsid w:val="00AB1BF3"/>
    <w:rsid w:val="00AB1C34"/>
    <w:rsid w:val="00AB1C7B"/>
    <w:rsid w:val="00AB1C8B"/>
    <w:rsid w:val="00AB1DCE"/>
    <w:rsid w:val="00AB1E39"/>
    <w:rsid w:val="00AB1E42"/>
    <w:rsid w:val="00AB1EBD"/>
    <w:rsid w:val="00AB1EE5"/>
    <w:rsid w:val="00AB1F66"/>
    <w:rsid w:val="00AB1F8C"/>
    <w:rsid w:val="00AB1FA1"/>
    <w:rsid w:val="00AB205F"/>
    <w:rsid w:val="00AB2224"/>
    <w:rsid w:val="00AB229E"/>
    <w:rsid w:val="00AB22EB"/>
    <w:rsid w:val="00AB231B"/>
    <w:rsid w:val="00AB2371"/>
    <w:rsid w:val="00AB24CC"/>
    <w:rsid w:val="00AB24F8"/>
    <w:rsid w:val="00AB25B8"/>
    <w:rsid w:val="00AB25BB"/>
    <w:rsid w:val="00AB25FC"/>
    <w:rsid w:val="00AB25FE"/>
    <w:rsid w:val="00AB265E"/>
    <w:rsid w:val="00AB26D3"/>
    <w:rsid w:val="00AB2726"/>
    <w:rsid w:val="00AB2736"/>
    <w:rsid w:val="00AB2753"/>
    <w:rsid w:val="00AB2760"/>
    <w:rsid w:val="00AB279F"/>
    <w:rsid w:val="00AB2814"/>
    <w:rsid w:val="00AB2824"/>
    <w:rsid w:val="00AB2949"/>
    <w:rsid w:val="00AB295A"/>
    <w:rsid w:val="00AB29B7"/>
    <w:rsid w:val="00AB29D5"/>
    <w:rsid w:val="00AB2A35"/>
    <w:rsid w:val="00AB2A85"/>
    <w:rsid w:val="00AB2ABA"/>
    <w:rsid w:val="00AB2B62"/>
    <w:rsid w:val="00AB2B77"/>
    <w:rsid w:val="00AB2B85"/>
    <w:rsid w:val="00AB2BBE"/>
    <w:rsid w:val="00AB2BD1"/>
    <w:rsid w:val="00AB2C1A"/>
    <w:rsid w:val="00AB2C5E"/>
    <w:rsid w:val="00AB2D61"/>
    <w:rsid w:val="00AB2DD8"/>
    <w:rsid w:val="00AB2E41"/>
    <w:rsid w:val="00AB2E71"/>
    <w:rsid w:val="00AB2F05"/>
    <w:rsid w:val="00AB2F36"/>
    <w:rsid w:val="00AB2F8B"/>
    <w:rsid w:val="00AB3030"/>
    <w:rsid w:val="00AB3040"/>
    <w:rsid w:val="00AB30BE"/>
    <w:rsid w:val="00AB313B"/>
    <w:rsid w:val="00AB3153"/>
    <w:rsid w:val="00AB317F"/>
    <w:rsid w:val="00AB3207"/>
    <w:rsid w:val="00AB3230"/>
    <w:rsid w:val="00AB325F"/>
    <w:rsid w:val="00AB329F"/>
    <w:rsid w:val="00AB32E8"/>
    <w:rsid w:val="00AB3357"/>
    <w:rsid w:val="00AB337E"/>
    <w:rsid w:val="00AB340A"/>
    <w:rsid w:val="00AB341E"/>
    <w:rsid w:val="00AB3496"/>
    <w:rsid w:val="00AB3511"/>
    <w:rsid w:val="00AB3578"/>
    <w:rsid w:val="00AB35B7"/>
    <w:rsid w:val="00AB35D9"/>
    <w:rsid w:val="00AB3684"/>
    <w:rsid w:val="00AB3687"/>
    <w:rsid w:val="00AB36F2"/>
    <w:rsid w:val="00AB3717"/>
    <w:rsid w:val="00AB372A"/>
    <w:rsid w:val="00AB3744"/>
    <w:rsid w:val="00AB3787"/>
    <w:rsid w:val="00AB3789"/>
    <w:rsid w:val="00AB37CD"/>
    <w:rsid w:val="00AB3829"/>
    <w:rsid w:val="00AB3840"/>
    <w:rsid w:val="00AB3846"/>
    <w:rsid w:val="00AB3850"/>
    <w:rsid w:val="00AB385A"/>
    <w:rsid w:val="00AB38C3"/>
    <w:rsid w:val="00AB3932"/>
    <w:rsid w:val="00AB396E"/>
    <w:rsid w:val="00AB39BD"/>
    <w:rsid w:val="00AB3B31"/>
    <w:rsid w:val="00AB3B95"/>
    <w:rsid w:val="00AB3BB6"/>
    <w:rsid w:val="00AB3C03"/>
    <w:rsid w:val="00AB3C08"/>
    <w:rsid w:val="00AB3C1C"/>
    <w:rsid w:val="00AB3C40"/>
    <w:rsid w:val="00AB3CDB"/>
    <w:rsid w:val="00AB3D63"/>
    <w:rsid w:val="00AB3DEB"/>
    <w:rsid w:val="00AB3EB4"/>
    <w:rsid w:val="00AB3F2E"/>
    <w:rsid w:val="00AB3FC9"/>
    <w:rsid w:val="00AB3FEA"/>
    <w:rsid w:val="00AB40B4"/>
    <w:rsid w:val="00AB40F3"/>
    <w:rsid w:val="00AB40F9"/>
    <w:rsid w:val="00AB4157"/>
    <w:rsid w:val="00AB41FC"/>
    <w:rsid w:val="00AB4291"/>
    <w:rsid w:val="00AB42A1"/>
    <w:rsid w:val="00AB42B1"/>
    <w:rsid w:val="00AB42B6"/>
    <w:rsid w:val="00AB4310"/>
    <w:rsid w:val="00AB437A"/>
    <w:rsid w:val="00AB4442"/>
    <w:rsid w:val="00AB4571"/>
    <w:rsid w:val="00AB45B7"/>
    <w:rsid w:val="00AB4694"/>
    <w:rsid w:val="00AB469D"/>
    <w:rsid w:val="00AB46CF"/>
    <w:rsid w:val="00AB4795"/>
    <w:rsid w:val="00AB4957"/>
    <w:rsid w:val="00AB495F"/>
    <w:rsid w:val="00AB4A22"/>
    <w:rsid w:val="00AB4AD5"/>
    <w:rsid w:val="00AB4B34"/>
    <w:rsid w:val="00AB4B5E"/>
    <w:rsid w:val="00AB4BB8"/>
    <w:rsid w:val="00AB4C27"/>
    <w:rsid w:val="00AB4CC8"/>
    <w:rsid w:val="00AB4D37"/>
    <w:rsid w:val="00AB4D54"/>
    <w:rsid w:val="00AB4DDD"/>
    <w:rsid w:val="00AB4E1A"/>
    <w:rsid w:val="00AB4E23"/>
    <w:rsid w:val="00AB4F08"/>
    <w:rsid w:val="00AB4F6A"/>
    <w:rsid w:val="00AB4F8C"/>
    <w:rsid w:val="00AB4FBF"/>
    <w:rsid w:val="00AB4FC3"/>
    <w:rsid w:val="00AB4FCC"/>
    <w:rsid w:val="00AB500E"/>
    <w:rsid w:val="00AB5032"/>
    <w:rsid w:val="00AB503F"/>
    <w:rsid w:val="00AB5166"/>
    <w:rsid w:val="00AB51A4"/>
    <w:rsid w:val="00AB5206"/>
    <w:rsid w:val="00AB520A"/>
    <w:rsid w:val="00AB5313"/>
    <w:rsid w:val="00AB531E"/>
    <w:rsid w:val="00AB5344"/>
    <w:rsid w:val="00AB5440"/>
    <w:rsid w:val="00AB54A9"/>
    <w:rsid w:val="00AB54B4"/>
    <w:rsid w:val="00AB554F"/>
    <w:rsid w:val="00AB5575"/>
    <w:rsid w:val="00AB560F"/>
    <w:rsid w:val="00AB5613"/>
    <w:rsid w:val="00AB56B1"/>
    <w:rsid w:val="00AB5792"/>
    <w:rsid w:val="00AB5885"/>
    <w:rsid w:val="00AB5895"/>
    <w:rsid w:val="00AB58A8"/>
    <w:rsid w:val="00AB58DB"/>
    <w:rsid w:val="00AB5928"/>
    <w:rsid w:val="00AB59F0"/>
    <w:rsid w:val="00AB59FA"/>
    <w:rsid w:val="00AB5A41"/>
    <w:rsid w:val="00AB5AB2"/>
    <w:rsid w:val="00AB5AD3"/>
    <w:rsid w:val="00AB5AF4"/>
    <w:rsid w:val="00AB5B02"/>
    <w:rsid w:val="00AB5B36"/>
    <w:rsid w:val="00AB5B64"/>
    <w:rsid w:val="00AB5BA0"/>
    <w:rsid w:val="00AB5BE8"/>
    <w:rsid w:val="00AB5BF6"/>
    <w:rsid w:val="00AB5C6E"/>
    <w:rsid w:val="00AB5C83"/>
    <w:rsid w:val="00AB5CA4"/>
    <w:rsid w:val="00AB5CC1"/>
    <w:rsid w:val="00AB5D93"/>
    <w:rsid w:val="00AB5E43"/>
    <w:rsid w:val="00AB5E5E"/>
    <w:rsid w:val="00AB5EDE"/>
    <w:rsid w:val="00AB5F51"/>
    <w:rsid w:val="00AB6011"/>
    <w:rsid w:val="00AB61E4"/>
    <w:rsid w:val="00AB61F5"/>
    <w:rsid w:val="00AB6214"/>
    <w:rsid w:val="00AB6299"/>
    <w:rsid w:val="00AB63AD"/>
    <w:rsid w:val="00AB6409"/>
    <w:rsid w:val="00AB6426"/>
    <w:rsid w:val="00AB642E"/>
    <w:rsid w:val="00AB6468"/>
    <w:rsid w:val="00AB6487"/>
    <w:rsid w:val="00AB6514"/>
    <w:rsid w:val="00AB6515"/>
    <w:rsid w:val="00AB6622"/>
    <w:rsid w:val="00AB6747"/>
    <w:rsid w:val="00AB6749"/>
    <w:rsid w:val="00AB682B"/>
    <w:rsid w:val="00AB684C"/>
    <w:rsid w:val="00AB6868"/>
    <w:rsid w:val="00AB68C6"/>
    <w:rsid w:val="00AB69B3"/>
    <w:rsid w:val="00AB69B8"/>
    <w:rsid w:val="00AB69C0"/>
    <w:rsid w:val="00AB69DC"/>
    <w:rsid w:val="00AB6A0A"/>
    <w:rsid w:val="00AB6AC0"/>
    <w:rsid w:val="00AB6B09"/>
    <w:rsid w:val="00AB6B72"/>
    <w:rsid w:val="00AB6B76"/>
    <w:rsid w:val="00AB6B86"/>
    <w:rsid w:val="00AB6C0D"/>
    <w:rsid w:val="00AB6D2E"/>
    <w:rsid w:val="00AB6D58"/>
    <w:rsid w:val="00AB6DC3"/>
    <w:rsid w:val="00AB6DCB"/>
    <w:rsid w:val="00AB6E1C"/>
    <w:rsid w:val="00AB6E4C"/>
    <w:rsid w:val="00AB6E54"/>
    <w:rsid w:val="00AB6E78"/>
    <w:rsid w:val="00AB6EAC"/>
    <w:rsid w:val="00AB6EB3"/>
    <w:rsid w:val="00AB6EC9"/>
    <w:rsid w:val="00AB6ECD"/>
    <w:rsid w:val="00AB6EE9"/>
    <w:rsid w:val="00AB6F9A"/>
    <w:rsid w:val="00AB703B"/>
    <w:rsid w:val="00AB707C"/>
    <w:rsid w:val="00AB70DC"/>
    <w:rsid w:val="00AB70F4"/>
    <w:rsid w:val="00AB7137"/>
    <w:rsid w:val="00AB7173"/>
    <w:rsid w:val="00AB7188"/>
    <w:rsid w:val="00AB7227"/>
    <w:rsid w:val="00AB722B"/>
    <w:rsid w:val="00AB7288"/>
    <w:rsid w:val="00AB72A3"/>
    <w:rsid w:val="00AB72DE"/>
    <w:rsid w:val="00AB730D"/>
    <w:rsid w:val="00AB7322"/>
    <w:rsid w:val="00AB737D"/>
    <w:rsid w:val="00AB7444"/>
    <w:rsid w:val="00AB7504"/>
    <w:rsid w:val="00AB75A0"/>
    <w:rsid w:val="00AB7616"/>
    <w:rsid w:val="00AB7723"/>
    <w:rsid w:val="00AB779B"/>
    <w:rsid w:val="00AB77B5"/>
    <w:rsid w:val="00AB77BC"/>
    <w:rsid w:val="00AB77C7"/>
    <w:rsid w:val="00AB77DD"/>
    <w:rsid w:val="00AB780E"/>
    <w:rsid w:val="00AB78B9"/>
    <w:rsid w:val="00AB78FA"/>
    <w:rsid w:val="00AB7927"/>
    <w:rsid w:val="00AB793E"/>
    <w:rsid w:val="00AB7962"/>
    <w:rsid w:val="00AB7981"/>
    <w:rsid w:val="00AB79B7"/>
    <w:rsid w:val="00AB7A49"/>
    <w:rsid w:val="00AB7AB1"/>
    <w:rsid w:val="00AB7B06"/>
    <w:rsid w:val="00AB7BDB"/>
    <w:rsid w:val="00AB7C36"/>
    <w:rsid w:val="00AB7C3B"/>
    <w:rsid w:val="00AB7C9E"/>
    <w:rsid w:val="00AB7CA7"/>
    <w:rsid w:val="00AB7CDA"/>
    <w:rsid w:val="00AB7CDC"/>
    <w:rsid w:val="00AB7D19"/>
    <w:rsid w:val="00AB7D50"/>
    <w:rsid w:val="00AB7D7E"/>
    <w:rsid w:val="00AB7DD0"/>
    <w:rsid w:val="00AB7E3C"/>
    <w:rsid w:val="00AB7E4A"/>
    <w:rsid w:val="00AB7E62"/>
    <w:rsid w:val="00AB7EBD"/>
    <w:rsid w:val="00AB7F9B"/>
    <w:rsid w:val="00AB7FB0"/>
    <w:rsid w:val="00AB7FBE"/>
    <w:rsid w:val="00AC0028"/>
    <w:rsid w:val="00AC0072"/>
    <w:rsid w:val="00AC0085"/>
    <w:rsid w:val="00AC00C7"/>
    <w:rsid w:val="00AC0105"/>
    <w:rsid w:val="00AC018C"/>
    <w:rsid w:val="00AC01EC"/>
    <w:rsid w:val="00AC0271"/>
    <w:rsid w:val="00AC02C1"/>
    <w:rsid w:val="00AC03C6"/>
    <w:rsid w:val="00AC03E2"/>
    <w:rsid w:val="00AC0446"/>
    <w:rsid w:val="00AC0498"/>
    <w:rsid w:val="00AC053A"/>
    <w:rsid w:val="00AC0598"/>
    <w:rsid w:val="00AC0659"/>
    <w:rsid w:val="00AC06CC"/>
    <w:rsid w:val="00AC0717"/>
    <w:rsid w:val="00AC0747"/>
    <w:rsid w:val="00AC080C"/>
    <w:rsid w:val="00AC08EE"/>
    <w:rsid w:val="00AC08F7"/>
    <w:rsid w:val="00AC0920"/>
    <w:rsid w:val="00AC097B"/>
    <w:rsid w:val="00AC09B7"/>
    <w:rsid w:val="00AC09C9"/>
    <w:rsid w:val="00AC0A0C"/>
    <w:rsid w:val="00AC0A90"/>
    <w:rsid w:val="00AC0AC4"/>
    <w:rsid w:val="00AC0B46"/>
    <w:rsid w:val="00AC0BB2"/>
    <w:rsid w:val="00AC0BC7"/>
    <w:rsid w:val="00AC0C98"/>
    <w:rsid w:val="00AC0C9C"/>
    <w:rsid w:val="00AC0CD4"/>
    <w:rsid w:val="00AC0D14"/>
    <w:rsid w:val="00AC0D25"/>
    <w:rsid w:val="00AC0DC4"/>
    <w:rsid w:val="00AC0E35"/>
    <w:rsid w:val="00AC0E5F"/>
    <w:rsid w:val="00AC0E7A"/>
    <w:rsid w:val="00AC0E8C"/>
    <w:rsid w:val="00AC0EA0"/>
    <w:rsid w:val="00AC0EF0"/>
    <w:rsid w:val="00AC0F37"/>
    <w:rsid w:val="00AC0F9A"/>
    <w:rsid w:val="00AC0FF9"/>
    <w:rsid w:val="00AC106F"/>
    <w:rsid w:val="00AC10B1"/>
    <w:rsid w:val="00AC1141"/>
    <w:rsid w:val="00AC11FC"/>
    <w:rsid w:val="00AC1343"/>
    <w:rsid w:val="00AC134D"/>
    <w:rsid w:val="00AC145C"/>
    <w:rsid w:val="00AC1495"/>
    <w:rsid w:val="00AC149A"/>
    <w:rsid w:val="00AC14D2"/>
    <w:rsid w:val="00AC1528"/>
    <w:rsid w:val="00AC1566"/>
    <w:rsid w:val="00AC15A3"/>
    <w:rsid w:val="00AC1615"/>
    <w:rsid w:val="00AC16C8"/>
    <w:rsid w:val="00AC1751"/>
    <w:rsid w:val="00AC177F"/>
    <w:rsid w:val="00AC1795"/>
    <w:rsid w:val="00AC1831"/>
    <w:rsid w:val="00AC185C"/>
    <w:rsid w:val="00AC1865"/>
    <w:rsid w:val="00AC1894"/>
    <w:rsid w:val="00AC18C3"/>
    <w:rsid w:val="00AC18C5"/>
    <w:rsid w:val="00AC1928"/>
    <w:rsid w:val="00AC195C"/>
    <w:rsid w:val="00AC1A21"/>
    <w:rsid w:val="00AC1B01"/>
    <w:rsid w:val="00AC1B7E"/>
    <w:rsid w:val="00AC1B91"/>
    <w:rsid w:val="00AC1C53"/>
    <w:rsid w:val="00AC1C8B"/>
    <w:rsid w:val="00AC1C91"/>
    <w:rsid w:val="00AC1D9F"/>
    <w:rsid w:val="00AC1DBA"/>
    <w:rsid w:val="00AC1DF5"/>
    <w:rsid w:val="00AC1E96"/>
    <w:rsid w:val="00AC1EF9"/>
    <w:rsid w:val="00AC1F83"/>
    <w:rsid w:val="00AC1FD5"/>
    <w:rsid w:val="00AC1FE5"/>
    <w:rsid w:val="00AC1FF2"/>
    <w:rsid w:val="00AC1FF5"/>
    <w:rsid w:val="00AC20B4"/>
    <w:rsid w:val="00AC20C4"/>
    <w:rsid w:val="00AC20F1"/>
    <w:rsid w:val="00AC21A4"/>
    <w:rsid w:val="00AC21C6"/>
    <w:rsid w:val="00AC2209"/>
    <w:rsid w:val="00AC2272"/>
    <w:rsid w:val="00AC22A8"/>
    <w:rsid w:val="00AC22F6"/>
    <w:rsid w:val="00AC234A"/>
    <w:rsid w:val="00AC2387"/>
    <w:rsid w:val="00AC23BB"/>
    <w:rsid w:val="00AC2448"/>
    <w:rsid w:val="00AC248F"/>
    <w:rsid w:val="00AC249D"/>
    <w:rsid w:val="00AC2521"/>
    <w:rsid w:val="00AC2536"/>
    <w:rsid w:val="00AC256D"/>
    <w:rsid w:val="00AC258F"/>
    <w:rsid w:val="00AC25B0"/>
    <w:rsid w:val="00AC265E"/>
    <w:rsid w:val="00AC2682"/>
    <w:rsid w:val="00AC269E"/>
    <w:rsid w:val="00AC26D6"/>
    <w:rsid w:val="00AC26D8"/>
    <w:rsid w:val="00AC26F2"/>
    <w:rsid w:val="00AC2801"/>
    <w:rsid w:val="00AC280D"/>
    <w:rsid w:val="00AC2810"/>
    <w:rsid w:val="00AC2878"/>
    <w:rsid w:val="00AC29EE"/>
    <w:rsid w:val="00AC2ACE"/>
    <w:rsid w:val="00AC2B19"/>
    <w:rsid w:val="00AC2B69"/>
    <w:rsid w:val="00AC2C2A"/>
    <w:rsid w:val="00AC2D78"/>
    <w:rsid w:val="00AC2DB6"/>
    <w:rsid w:val="00AC2E08"/>
    <w:rsid w:val="00AC2EAB"/>
    <w:rsid w:val="00AC2EB8"/>
    <w:rsid w:val="00AC2ECE"/>
    <w:rsid w:val="00AC2FBD"/>
    <w:rsid w:val="00AC2FC2"/>
    <w:rsid w:val="00AC2FF0"/>
    <w:rsid w:val="00AC2FFD"/>
    <w:rsid w:val="00AC3009"/>
    <w:rsid w:val="00AC303B"/>
    <w:rsid w:val="00AC317D"/>
    <w:rsid w:val="00AC3197"/>
    <w:rsid w:val="00AC31D2"/>
    <w:rsid w:val="00AC31D6"/>
    <w:rsid w:val="00AC31E8"/>
    <w:rsid w:val="00AC3228"/>
    <w:rsid w:val="00AC3323"/>
    <w:rsid w:val="00AC3396"/>
    <w:rsid w:val="00AC33A0"/>
    <w:rsid w:val="00AC33C1"/>
    <w:rsid w:val="00AC33CB"/>
    <w:rsid w:val="00AC34AD"/>
    <w:rsid w:val="00AC34AF"/>
    <w:rsid w:val="00AC34BC"/>
    <w:rsid w:val="00AC34C2"/>
    <w:rsid w:val="00AC353D"/>
    <w:rsid w:val="00AC3557"/>
    <w:rsid w:val="00AC3565"/>
    <w:rsid w:val="00AC3622"/>
    <w:rsid w:val="00AC36D4"/>
    <w:rsid w:val="00AC37C2"/>
    <w:rsid w:val="00AC385B"/>
    <w:rsid w:val="00AC3893"/>
    <w:rsid w:val="00AC38C4"/>
    <w:rsid w:val="00AC3A3B"/>
    <w:rsid w:val="00AC3AB5"/>
    <w:rsid w:val="00AC3AF6"/>
    <w:rsid w:val="00AC3BD6"/>
    <w:rsid w:val="00AC3C72"/>
    <w:rsid w:val="00AC3D59"/>
    <w:rsid w:val="00AC3DAF"/>
    <w:rsid w:val="00AC3E10"/>
    <w:rsid w:val="00AC3E46"/>
    <w:rsid w:val="00AC3E47"/>
    <w:rsid w:val="00AC3E4A"/>
    <w:rsid w:val="00AC3E5E"/>
    <w:rsid w:val="00AC3EA3"/>
    <w:rsid w:val="00AC3EB1"/>
    <w:rsid w:val="00AC3F1A"/>
    <w:rsid w:val="00AC3F97"/>
    <w:rsid w:val="00AC4005"/>
    <w:rsid w:val="00AC4041"/>
    <w:rsid w:val="00AC4051"/>
    <w:rsid w:val="00AC408C"/>
    <w:rsid w:val="00AC40A5"/>
    <w:rsid w:val="00AC4172"/>
    <w:rsid w:val="00AC417A"/>
    <w:rsid w:val="00AC4182"/>
    <w:rsid w:val="00AC41B6"/>
    <w:rsid w:val="00AC4200"/>
    <w:rsid w:val="00AC4224"/>
    <w:rsid w:val="00AC42EA"/>
    <w:rsid w:val="00AC42F7"/>
    <w:rsid w:val="00AC4381"/>
    <w:rsid w:val="00AC43C7"/>
    <w:rsid w:val="00AC444D"/>
    <w:rsid w:val="00AC4484"/>
    <w:rsid w:val="00AC44D6"/>
    <w:rsid w:val="00AC44E1"/>
    <w:rsid w:val="00AC4559"/>
    <w:rsid w:val="00AC45C3"/>
    <w:rsid w:val="00AC4669"/>
    <w:rsid w:val="00AC4699"/>
    <w:rsid w:val="00AC4706"/>
    <w:rsid w:val="00AC4772"/>
    <w:rsid w:val="00AC47C1"/>
    <w:rsid w:val="00AC4810"/>
    <w:rsid w:val="00AC483B"/>
    <w:rsid w:val="00AC487A"/>
    <w:rsid w:val="00AC488E"/>
    <w:rsid w:val="00AC48F5"/>
    <w:rsid w:val="00AC48FF"/>
    <w:rsid w:val="00AC4962"/>
    <w:rsid w:val="00AC497C"/>
    <w:rsid w:val="00AC49B5"/>
    <w:rsid w:val="00AC4A7B"/>
    <w:rsid w:val="00AC4B27"/>
    <w:rsid w:val="00AC4B43"/>
    <w:rsid w:val="00AC4B94"/>
    <w:rsid w:val="00AC4BE3"/>
    <w:rsid w:val="00AC4C21"/>
    <w:rsid w:val="00AC4C43"/>
    <w:rsid w:val="00AC4C6F"/>
    <w:rsid w:val="00AC4D3D"/>
    <w:rsid w:val="00AC4D9D"/>
    <w:rsid w:val="00AC4DD7"/>
    <w:rsid w:val="00AC4E01"/>
    <w:rsid w:val="00AC4E88"/>
    <w:rsid w:val="00AC4EA9"/>
    <w:rsid w:val="00AC4EC1"/>
    <w:rsid w:val="00AC4F50"/>
    <w:rsid w:val="00AC4FEC"/>
    <w:rsid w:val="00AC4FED"/>
    <w:rsid w:val="00AC509A"/>
    <w:rsid w:val="00AC50A9"/>
    <w:rsid w:val="00AC50EA"/>
    <w:rsid w:val="00AC5142"/>
    <w:rsid w:val="00AC5193"/>
    <w:rsid w:val="00AC51DA"/>
    <w:rsid w:val="00AC51F3"/>
    <w:rsid w:val="00AC5205"/>
    <w:rsid w:val="00AC52B5"/>
    <w:rsid w:val="00AC52BF"/>
    <w:rsid w:val="00AC52F3"/>
    <w:rsid w:val="00AC5313"/>
    <w:rsid w:val="00AC5363"/>
    <w:rsid w:val="00AC538F"/>
    <w:rsid w:val="00AC53B1"/>
    <w:rsid w:val="00AC53CE"/>
    <w:rsid w:val="00AC542F"/>
    <w:rsid w:val="00AC5470"/>
    <w:rsid w:val="00AC54D9"/>
    <w:rsid w:val="00AC54EB"/>
    <w:rsid w:val="00AC5513"/>
    <w:rsid w:val="00AC55A9"/>
    <w:rsid w:val="00AC573A"/>
    <w:rsid w:val="00AC5744"/>
    <w:rsid w:val="00AC576F"/>
    <w:rsid w:val="00AC57B3"/>
    <w:rsid w:val="00AC5840"/>
    <w:rsid w:val="00AC58BE"/>
    <w:rsid w:val="00AC58E1"/>
    <w:rsid w:val="00AC597E"/>
    <w:rsid w:val="00AC5A88"/>
    <w:rsid w:val="00AC5B13"/>
    <w:rsid w:val="00AC5B45"/>
    <w:rsid w:val="00AC5BD7"/>
    <w:rsid w:val="00AC5C16"/>
    <w:rsid w:val="00AC5C2E"/>
    <w:rsid w:val="00AC5C34"/>
    <w:rsid w:val="00AC5D1F"/>
    <w:rsid w:val="00AC5D84"/>
    <w:rsid w:val="00AC5E10"/>
    <w:rsid w:val="00AC5E1D"/>
    <w:rsid w:val="00AC5E3A"/>
    <w:rsid w:val="00AC5E82"/>
    <w:rsid w:val="00AC5ED1"/>
    <w:rsid w:val="00AC5F5B"/>
    <w:rsid w:val="00AC5F7E"/>
    <w:rsid w:val="00AC5FF8"/>
    <w:rsid w:val="00AC6011"/>
    <w:rsid w:val="00AC60D2"/>
    <w:rsid w:val="00AC6169"/>
    <w:rsid w:val="00AC61B9"/>
    <w:rsid w:val="00AC623D"/>
    <w:rsid w:val="00AC624A"/>
    <w:rsid w:val="00AC62A4"/>
    <w:rsid w:val="00AC62C5"/>
    <w:rsid w:val="00AC62E9"/>
    <w:rsid w:val="00AC6308"/>
    <w:rsid w:val="00AC6321"/>
    <w:rsid w:val="00AC6344"/>
    <w:rsid w:val="00AC63CB"/>
    <w:rsid w:val="00AC6457"/>
    <w:rsid w:val="00AC64E4"/>
    <w:rsid w:val="00AC65AB"/>
    <w:rsid w:val="00AC65D8"/>
    <w:rsid w:val="00AC6613"/>
    <w:rsid w:val="00AC661C"/>
    <w:rsid w:val="00AC6664"/>
    <w:rsid w:val="00AC666D"/>
    <w:rsid w:val="00AC674F"/>
    <w:rsid w:val="00AC67B1"/>
    <w:rsid w:val="00AC6822"/>
    <w:rsid w:val="00AC682A"/>
    <w:rsid w:val="00AC6868"/>
    <w:rsid w:val="00AC688E"/>
    <w:rsid w:val="00AC68A2"/>
    <w:rsid w:val="00AC68CB"/>
    <w:rsid w:val="00AC6924"/>
    <w:rsid w:val="00AC693A"/>
    <w:rsid w:val="00AC698D"/>
    <w:rsid w:val="00AC69B4"/>
    <w:rsid w:val="00AC69DF"/>
    <w:rsid w:val="00AC6A2A"/>
    <w:rsid w:val="00AC6A9B"/>
    <w:rsid w:val="00AC6AA6"/>
    <w:rsid w:val="00AC6AD6"/>
    <w:rsid w:val="00AC6ADE"/>
    <w:rsid w:val="00AC6AE1"/>
    <w:rsid w:val="00AC6B2B"/>
    <w:rsid w:val="00AC6B5F"/>
    <w:rsid w:val="00AC6BBE"/>
    <w:rsid w:val="00AC6BC6"/>
    <w:rsid w:val="00AC6BCA"/>
    <w:rsid w:val="00AC6C17"/>
    <w:rsid w:val="00AC6CCC"/>
    <w:rsid w:val="00AC6D44"/>
    <w:rsid w:val="00AC6DA8"/>
    <w:rsid w:val="00AC6DAD"/>
    <w:rsid w:val="00AC6DBA"/>
    <w:rsid w:val="00AC6E13"/>
    <w:rsid w:val="00AC6E18"/>
    <w:rsid w:val="00AC6E69"/>
    <w:rsid w:val="00AC6EA7"/>
    <w:rsid w:val="00AC6ED6"/>
    <w:rsid w:val="00AC6EE1"/>
    <w:rsid w:val="00AC6FEE"/>
    <w:rsid w:val="00AC7009"/>
    <w:rsid w:val="00AC703E"/>
    <w:rsid w:val="00AC7044"/>
    <w:rsid w:val="00AC70AA"/>
    <w:rsid w:val="00AC714B"/>
    <w:rsid w:val="00AC7170"/>
    <w:rsid w:val="00AC7193"/>
    <w:rsid w:val="00AC7258"/>
    <w:rsid w:val="00AC72BD"/>
    <w:rsid w:val="00AC72C1"/>
    <w:rsid w:val="00AC72E1"/>
    <w:rsid w:val="00AC73C0"/>
    <w:rsid w:val="00AC73CD"/>
    <w:rsid w:val="00AC740F"/>
    <w:rsid w:val="00AC7458"/>
    <w:rsid w:val="00AC74E7"/>
    <w:rsid w:val="00AC7577"/>
    <w:rsid w:val="00AC758C"/>
    <w:rsid w:val="00AC75D1"/>
    <w:rsid w:val="00AC75EA"/>
    <w:rsid w:val="00AC761F"/>
    <w:rsid w:val="00AC7628"/>
    <w:rsid w:val="00AC766B"/>
    <w:rsid w:val="00AC76DF"/>
    <w:rsid w:val="00AC76F9"/>
    <w:rsid w:val="00AC7715"/>
    <w:rsid w:val="00AC7733"/>
    <w:rsid w:val="00AC77C7"/>
    <w:rsid w:val="00AC7854"/>
    <w:rsid w:val="00AC7855"/>
    <w:rsid w:val="00AC78ED"/>
    <w:rsid w:val="00AC7959"/>
    <w:rsid w:val="00AC79A3"/>
    <w:rsid w:val="00AC7A68"/>
    <w:rsid w:val="00AC7B20"/>
    <w:rsid w:val="00AC7BEC"/>
    <w:rsid w:val="00AC7C34"/>
    <w:rsid w:val="00AC7C45"/>
    <w:rsid w:val="00AC7C7E"/>
    <w:rsid w:val="00AC7CD0"/>
    <w:rsid w:val="00AC7D15"/>
    <w:rsid w:val="00AC7D56"/>
    <w:rsid w:val="00AC7D66"/>
    <w:rsid w:val="00AC7DAC"/>
    <w:rsid w:val="00AC7DB2"/>
    <w:rsid w:val="00AC7DC3"/>
    <w:rsid w:val="00AC7DD5"/>
    <w:rsid w:val="00AC7EAB"/>
    <w:rsid w:val="00AC7F8E"/>
    <w:rsid w:val="00AC7FAB"/>
    <w:rsid w:val="00AD007D"/>
    <w:rsid w:val="00AD00F3"/>
    <w:rsid w:val="00AD0107"/>
    <w:rsid w:val="00AD021B"/>
    <w:rsid w:val="00AD0260"/>
    <w:rsid w:val="00AD02AB"/>
    <w:rsid w:val="00AD02E8"/>
    <w:rsid w:val="00AD030B"/>
    <w:rsid w:val="00AD031A"/>
    <w:rsid w:val="00AD0332"/>
    <w:rsid w:val="00AD0348"/>
    <w:rsid w:val="00AD038F"/>
    <w:rsid w:val="00AD03AB"/>
    <w:rsid w:val="00AD03B2"/>
    <w:rsid w:val="00AD03F1"/>
    <w:rsid w:val="00AD04F6"/>
    <w:rsid w:val="00AD056A"/>
    <w:rsid w:val="00AD0596"/>
    <w:rsid w:val="00AD05C5"/>
    <w:rsid w:val="00AD05CB"/>
    <w:rsid w:val="00AD05E5"/>
    <w:rsid w:val="00AD066C"/>
    <w:rsid w:val="00AD06A7"/>
    <w:rsid w:val="00AD06A8"/>
    <w:rsid w:val="00AD06B1"/>
    <w:rsid w:val="00AD0852"/>
    <w:rsid w:val="00AD0864"/>
    <w:rsid w:val="00AD08AD"/>
    <w:rsid w:val="00AD08DB"/>
    <w:rsid w:val="00AD0966"/>
    <w:rsid w:val="00AD09AA"/>
    <w:rsid w:val="00AD0A19"/>
    <w:rsid w:val="00AD0A61"/>
    <w:rsid w:val="00AD0A6F"/>
    <w:rsid w:val="00AD0A72"/>
    <w:rsid w:val="00AD0A7B"/>
    <w:rsid w:val="00AD0AA3"/>
    <w:rsid w:val="00AD0BCD"/>
    <w:rsid w:val="00AD0C9D"/>
    <w:rsid w:val="00AD0D2D"/>
    <w:rsid w:val="00AD0DB3"/>
    <w:rsid w:val="00AD0E07"/>
    <w:rsid w:val="00AD0E9C"/>
    <w:rsid w:val="00AD0EC0"/>
    <w:rsid w:val="00AD0EFE"/>
    <w:rsid w:val="00AD0F85"/>
    <w:rsid w:val="00AD0F9F"/>
    <w:rsid w:val="00AD1018"/>
    <w:rsid w:val="00AD10AD"/>
    <w:rsid w:val="00AD10E6"/>
    <w:rsid w:val="00AD1158"/>
    <w:rsid w:val="00AD11FF"/>
    <w:rsid w:val="00AD12BD"/>
    <w:rsid w:val="00AD130B"/>
    <w:rsid w:val="00AD1353"/>
    <w:rsid w:val="00AD13E9"/>
    <w:rsid w:val="00AD140B"/>
    <w:rsid w:val="00AD14B8"/>
    <w:rsid w:val="00AD15B5"/>
    <w:rsid w:val="00AD1622"/>
    <w:rsid w:val="00AD1656"/>
    <w:rsid w:val="00AD165F"/>
    <w:rsid w:val="00AD1683"/>
    <w:rsid w:val="00AD16AE"/>
    <w:rsid w:val="00AD16C2"/>
    <w:rsid w:val="00AD1700"/>
    <w:rsid w:val="00AD17F7"/>
    <w:rsid w:val="00AD189B"/>
    <w:rsid w:val="00AD18AE"/>
    <w:rsid w:val="00AD18E9"/>
    <w:rsid w:val="00AD19BB"/>
    <w:rsid w:val="00AD1AA3"/>
    <w:rsid w:val="00AD1AEA"/>
    <w:rsid w:val="00AD1B55"/>
    <w:rsid w:val="00AD1B5B"/>
    <w:rsid w:val="00AD1B5F"/>
    <w:rsid w:val="00AD1B91"/>
    <w:rsid w:val="00AD1C41"/>
    <w:rsid w:val="00AD1D01"/>
    <w:rsid w:val="00AD1E28"/>
    <w:rsid w:val="00AD1ED1"/>
    <w:rsid w:val="00AD1F21"/>
    <w:rsid w:val="00AD1F55"/>
    <w:rsid w:val="00AD1F6A"/>
    <w:rsid w:val="00AD1FA5"/>
    <w:rsid w:val="00AD1FD0"/>
    <w:rsid w:val="00AD200C"/>
    <w:rsid w:val="00AD202F"/>
    <w:rsid w:val="00AD20DD"/>
    <w:rsid w:val="00AD2110"/>
    <w:rsid w:val="00AD2133"/>
    <w:rsid w:val="00AD216B"/>
    <w:rsid w:val="00AD2175"/>
    <w:rsid w:val="00AD21E9"/>
    <w:rsid w:val="00AD225B"/>
    <w:rsid w:val="00AD225E"/>
    <w:rsid w:val="00AD2282"/>
    <w:rsid w:val="00AD2288"/>
    <w:rsid w:val="00AD229E"/>
    <w:rsid w:val="00AD22C9"/>
    <w:rsid w:val="00AD232C"/>
    <w:rsid w:val="00AD236D"/>
    <w:rsid w:val="00AD238D"/>
    <w:rsid w:val="00AD23A1"/>
    <w:rsid w:val="00AD23D5"/>
    <w:rsid w:val="00AD240F"/>
    <w:rsid w:val="00AD245E"/>
    <w:rsid w:val="00AD24F3"/>
    <w:rsid w:val="00AD2564"/>
    <w:rsid w:val="00AD2581"/>
    <w:rsid w:val="00AD2596"/>
    <w:rsid w:val="00AD25D1"/>
    <w:rsid w:val="00AD25FB"/>
    <w:rsid w:val="00AD269B"/>
    <w:rsid w:val="00AD26D5"/>
    <w:rsid w:val="00AD274C"/>
    <w:rsid w:val="00AD27A3"/>
    <w:rsid w:val="00AD27FF"/>
    <w:rsid w:val="00AD281B"/>
    <w:rsid w:val="00AD282A"/>
    <w:rsid w:val="00AD285C"/>
    <w:rsid w:val="00AD28D3"/>
    <w:rsid w:val="00AD2920"/>
    <w:rsid w:val="00AD292E"/>
    <w:rsid w:val="00AD298C"/>
    <w:rsid w:val="00AD2A2F"/>
    <w:rsid w:val="00AD2A58"/>
    <w:rsid w:val="00AD2A63"/>
    <w:rsid w:val="00AD2AF3"/>
    <w:rsid w:val="00AD2BCE"/>
    <w:rsid w:val="00AD2BF9"/>
    <w:rsid w:val="00AD2C85"/>
    <w:rsid w:val="00AD2C98"/>
    <w:rsid w:val="00AD2CA7"/>
    <w:rsid w:val="00AD2CB7"/>
    <w:rsid w:val="00AD2D02"/>
    <w:rsid w:val="00AD2D2A"/>
    <w:rsid w:val="00AD2D37"/>
    <w:rsid w:val="00AD2D7F"/>
    <w:rsid w:val="00AD2D95"/>
    <w:rsid w:val="00AD2DC4"/>
    <w:rsid w:val="00AD2E24"/>
    <w:rsid w:val="00AD2F09"/>
    <w:rsid w:val="00AD2F5A"/>
    <w:rsid w:val="00AD2F7C"/>
    <w:rsid w:val="00AD2FFC"/>
    <w:rsid w:val="00AD301C"/>
    <w:rsid w:val="00AD3034"/>
    <w:rsid w:val="00AD3053"/>
    <w:rsid w:val="00AD306F"/>
    <w:rsid w:val="00AD3087"/>
    <w:rsid w:val="00AD3166"/>
    <w:rsid w:val="00AD31D1"/>
    <w:rsid w:val="00AD3258"/>
    <w:rsid w:val="00AD325A"/>
    <w:rsid w:val="00AD326A"/>
    <w:rsid w:val="00AD326E"/>
    <w:rsid w:val="00AD3369"/>
    <w:rsid w:val="00AD3398"/>
    <w:rsid w:val="00AD33D4"/>
    <w:rsid w:val="00AD33EB"/>
    <w:rsid w:val="00AD344A"/>
    <w:rsid w:val="00AD3619"/>
    <w:rsid w:val="00AD367A"/>
    <w:rsid w:val="00AD36A3"/>
    <w:rsid w:val="00AD3707"/>
    <w:rsid w:val="00AD373E"/>
    <w:rsid w:val="00AD3746"/>
    <w:rsid w:val="00AD378A"/>
    <w:rsid w:val="00AD391D"/>
    <w:rsid w:val="00AD3947"/>
    <w:rsid w:val="00AD3970"/>
    <w:rsid w:val="00AD3975"/>
    <w:rsid w:val="00AD39A2"/>
    <w:rsid w:val="00AD3A31"/>
    <w:rsid w:val="00AD3A84"/>
    <w:rsid w:val="00AD3ACC"/>
    <w:rsid w:val="00AD3BA8"/>
    <w:rsid w:val="00AD3C08"/>
    <w:rsid w:val="00AD3D2F"/>
    <w:rsid w:val="00AD3E50"/>
    <w:rsid w:val="00AD3E83"/>
    <w:rsid w:val="00AD3E8C"/>
    <w:rsid w:val="00AD3E9A"/>
    <w:rsid w:val="00AD3F07"/>
    <w:rsid w:val="00AD3F1C"/>
    <w:rsid w:val="00AD3F5D"/>
    <w:rsid w:val="00AD3F90"/>
    <w:rsid w:val="00AD3F9B"/>
    <w:rsid w:val="00AD3FA6"/>
    <w:rsid w:val="00AD3FBD"/>
    <w:rsid w:val="00AD3FBE"/>
    <w:rsid w:val="00AD4022"/>
    <w:rsid w:val="00AD4074"/>
    <w:rsid w:val="00AD4144"/>
    <w:rsid w:val="00AD41A9"/>
    <w:rsid w:val="00AD41B6"/>
    <w:rsid w:val="00AD4242"/>
    <w:rsid w:val="00AD42F5"/>
    <w:rsid w:val="00AD431D"/>
    <w:rsid w:val="00AD4352"/>
    <w:rsid w:val="00AD435E"/>
    <w:rsid w:val="00AD43B6"/>
    <w:rsid w:val="00AD43DC"/>
    <w:rsid w:val="00AD4429"/>
    <w:rsid w:val="00AD4473"/>
    <w:rsid w:val="00AD448C"/>
    <w:rsid w:val="00AD4499"/>
    <w:rsid w:val="00AD46B0"/>
    <w:rsid w:val="00AD46D8"/>
    <w:rsid w:val="00AD471D"/>
    <w:rsid w:val="00AD47A2"/>
    <w:rsid w:val="00AD47B3"/>
    <w:rsid w:val="00AD47EA"/>
    <w:rsid w:val="00AD47F3"/>
    <w:rsid w:val="00AD486C"/>
    <w:rsid w:val="00AD48AD"/>
    <w:rsid w:val="00AD4969"/>
    <w:rsid w:val="00AD49D1"/>
    <w:rsid w:val="00AD49E9"/>
    <w:rsid w:val="00AD49EF"/>
    <w:rsid w:val="00AD4A0D"/>
    <w:rsid w:val="00AD4A51"/>
    <w:rsid w:val="00AD4A88"/>
    <w:rsid w:val="00AD4AE6"/>
    <w:rsid w:val="00AD4BAF"/>
    <w:rsid w:val="00AD4BF8"/>
    <w:rsid w:val="00AD4C6E"/>
    <w:rsid w:val="00AD4C93"/>
    <w:rsid w:val="00AD4CE0"/>
    <w:rsid w:val="00AD4CF7"/>
    <w:rsid w:val="00AD4CFE"/>
    <w:rsid w:val="00AD4D0F"/>
    <w:rsid w:val="00AD4D50"/>
    <w:rsid w:val="00AD4E03"/>
    <w:rsid w:val="00AD4E72"/>
    <w:rsid w:val="00AD4E7E"/>
    <w:rsid w:val="00AD4E9A"/>
    <w:rsid w:val="00AD4EB5"/>
    <w:rsid w:val="00AD4EE0"/>
    <w:rsid w:val="00AD4EF1"/>
    <w:rsid w:val="00AD4F01"/>
    <w:rsid w:val="00AD4F02"/>
    <w:rsid w:val="00AD4F17"/>
    <w:rsid w:val="00AD4FCC"/>
    <w:rsid w:val="00AD50B5"/>
    <w:rsid w:val="00AD5120"/>
    <w:rsid w:val="00AD517B"/>
    <w:rsid w:val="00AD518E"/>
    <w:rsid w:val="00AD519F"/>
    <w:rsid w:val="00AD51B9"/>
    <w:rsid w:val="00AD5221"/>
    <w:rsid w:val="00AD5227"/>
    <w:rsid w:val="00AD5233"/>
    <w:rsid w:val="00AD5331"/>
    <w:rsid w:val="00AD5355"/>
    <w:rsid w:val="00AD5380"/>
    <w:rsid w:val="00AD53C0"/>
    <w:rsid w:val="00AD5448"/>
    <w:rsid w:val="00AD546F"/>
    <w:rsid w:val="00AD54CE"/>
    <w:rsid w:val="00AD5586"/>
    <w:rsid w:val="00AD5664"/>
    <w:rsid w:val="00AD567E"/>
    <w:rsid w:val="00AD56A1"/>
    <w:rsid w:val="00AD56CA"/>
    <w:rsid w:val="00AD5716"/>
    <w:rsid w:val="00AD579D"/>
    <w:rsid w:val="00AD5860"/>
    <w:rsid w:val="00AD5879"/>
    <w:rsid w:val="00AD587A"/>
    <w:rsid w:val="00AD58D2"/>
    <w:rsid w:val="00AD59E7"/>
    <w:rsid w:val="00AD5B00"/>
    <w:rsid w:val="00AD5B70"/>
    <w:rsid w:val="00AD5B7A"/>
    <w:rsid w:val="00AD5B7F"/>
    <w:rsid w:val="00AD5C93"/>
    <w:rsid w:val="00AD5CB3"/>
    <w:rsid w:val="00AD5CDE"/>
    <w:rsid w:val="00AD5D46"/>
    <w:rsid w:val="00AD5D6F"/>
    <w:rsid w:val="00AD5DC1"/>
    <w:rsid w:val="00AD5DCB"/>
    <w:rsid w:val="00AD5E78"/>
    <w:rsid w:val="00AD5E9D"/>
    <w:rsid w:val="00AD5EAC"/>
    <w:rsid w:val="00AD5EED"/>
    <w:rsid w:val="00AD5F09"/>
    <w:rsid w:val="00AD5F0A"/>
    <w:rsid w:val="00AD5F1D"/>
    <w:rsid w:val="00AD5F25"/>
    <w:rsid w:val="00AD5F42"/>
    <w:rsid w:val="00AD5FFE"/>
    <w:rsid w:val="00AD60B3"/>
    <w:rsid w:val="00AD60D7"/>
    <w:rsid w:val="00AD6166"/>
    <w:rsid w:val="00AD6209"/>
    <w:rsid w:val="00AD620A"/>
    <w:rsid w:val="00AD621F"/>
    <w:rsid w:val="00AD622A"/>
    <w:rsid w:val="00AD641C"/>
    <w:rsid w:val="00AD6454"/>
    <w:rsid w:val="00AD6471"/>
    <w:rsid w:val="00AD647F"/>
    <w:rsid w:val="00AD64C5"/>
    <w:rsid w:val="00AD653A"/>
    <w:rsid w:val="00AD6567"/>
    <w:rsid w:val="00AD65FB"/>
    <w:rsid w:val="00AD6651"/>
    <w:rsid w:val="00AD66ED"/>
    <w:rsid w:val="00AD66F0"/>
    <w:rsid w:val="00AD677C"/>
    <w:rsid w:val="00AD67F0"/>
    <w:rsid w:val="00AD6888"/>
    <w:rsid w:val="00AD68A2"/>
    <w:rsid w:val="00AD68B2"/>
    <w:rsid w:val="00AD698F"/>
    <w:rsid w:val="00AD699C"/>
    <w:rsid w:val="00AD69C3"/>
    <w:rsid w:val="00AD6AEB"/>
    <w:rsid w:val="00AD6B2C"/>
    <w:rsid w:val="00AD6BB2"/>
    <w:rsid w:val="00AD6C31"/>
    <w:rsid w:val="00AD6CA8"/>
    <w:rsid w:val="00AD6D8B"/>
    <w:rsid w:val="00AD6DA2"/>
    <w:rsid w:val="00AD6DC8"/>
    <w:rsid w:val="00AD6E0C"/>
    <w:rsid w:val="00AD6E25"/>
    <w:rsid w:val="00AD6F41"/>
    <w:rsid w:val="00AD6F44"/>
    <w:rsid w:val="00AD6F79"/>
    <w:rsid w:val="00AD6FA6"/>
    <w:rsid w:val="00AD6FB7"/>
    <w:rsid w:val="00AD6FF5"/>
    <w:rsid w:val="00AD6FFB"/>
    <w:rsid w:val="00AD7045"/>
    <w:rsid w:val="00AD7075"/>
    <w:rsid w:val="00AD70AA"/>
    <w:rsid w:val="00AD70E7"/>
    <w:rsid w:val="00AD7114"/>
    <w:rsid w:val="00AD71AF"/>
    <w:rsid w:val="00AD71CB"/>
    <w:rsid w:val="00AD71EC"/>
    <w:rsid w:val="00AD721A"/>
    <w:rsid w:val="00AD722D"/>
    <w:rsid w:val="00AD73AB"/>
    <w:rsid w:val="00AD73C8"/>
    <w:rsid w:val="00AD73DB"/>
    <w:rsid w:val="00AD7412"/>
    <w:rsid w:val="00AD7476"/>
    <w:rsid w:val="00AD7486"/>
    <w:rsid w:val="00AD7515"/>
    <w:rsid w:val="00AD7540"/>
    <w:rsid w:val="00AD7559"/>
    <w:rsid w:val="00AD75BF"/>
    <w:rsid w:val="00AD75EF"/>
    <w:rsid w:val="00AD761A"/>
    <w:rsid w:val="00AD7645"/>
    <w:rsid w:val="00AD7654"/>
    <w:rsid w:val="00AD76A4"/>
    <w:rsid w:val="00AD7760"/>
    <w:rsid w:val="00AD776E"/>
    <w:rsid w:val="00AD77F4"/>
    <w:rsid w:val="00AD7808"/>
    <w:rsid w:val="00AD783F"/>
    <w:rsid w:val="00AD789F"/>
    <w:rsid w:val="00AD78C4"/>
    <w:rsid w:val="00AD7900"/>
    <w:rsid w:val="00AD7912"/>
    <w:rsid w:val="00AD7A32"/>
    <w:rsid w:val="00AD7B06"/>
    <w:rsid w:val="00AD7B08"/>
    <w:rsid w:val="00AD7B7E"/>
    <w:rsid w:val="00AD7BB6"/>
    <w:rsid w:val="00AD7BC8"/>
    <w:rsid w:val="00AD7C03"/>
    <w:rsid w:val="00AD7C5C"/>
    <w:rsid w:val="00AD7CC9"/>
    <w:rsid w:val="00AD7D22"/>
    <w:rsid w:val="00AD7D29"/>
    <w:rsid w:val="00AD7D48"/>
    <w:rsid w:val="00AD7E04"/>
    <w:rsid w:val="00AD7E05"/>
    <w:rsid w:val="00AD7E12"/>
    <w:rsid w:val="00AD7E8A"/>
    <w:rsid w:val="00AD7E9C"/>
    <w:rsid w:val="00AD7EAC"/>
    <w:rsid w:val="00AD7F5A"/>
    <w:rsid w:val="00AD7F72"/>
    <w:rsid w:val="00AD7FD3"/>
    <w:rsid w:val="00AD7FD7"/>
    <w:rsid w:val="00AE0016"/>
    <w:rsid w:val="00AE002B"/>
    <w:rsid w:val="00AE0077"/>
    <w:rsid w:val="00AE0078"/>
    <w:rsid w:val="00AE009D"/>
    <w:rsid w:val="00AE00BE"/>
    <w:rsid w:val="00AE0112"/>
    <w:rsid w:val="00AE01BC"/>
    <w:rsid w:val="00AE01EC"/>
    <w:rsid w:val="00AE02B8"/>
    <w:rsid w:val="00AE02F1"/>
    <w:rsid w:val="00AE03F0"/>
    <w:rsid w:val="00AE0552"/>
    <w:rsid w:val="00AE0591"/>
    <w:rsid w:val="00AE0634"/>
    <w:rsid w:val="00AE06F5"/>
    <w:rsid w:val="00AE0744"/>
    <w:rsid w:val="00AE07C0"/>
    <w:rsid w:val="00AE0815"/>
    <w:rsid w:val="00AE086A"/>
    <w:rsid w:val="00AE08CA"/>
    <w:rsid w:val="00AE08E8"/>
    <w:rsid w:val="00AE0909"/>
    <w:rsid w:val="00AE091F"/>
    <w:rsid w:val="00AE093E"/>
    <w:rsid w:val="00AE09BB"/>
    <w:rsid w:val="00AE0A1F"/>
    <w:rsid w:val="00AE0A41"/>
    <w:rsid w:val="00AE0AFC"/>
    <w:rsid w:val="00AE0B42"/>
    <w:rsid w:val="00AE0B4C"/>
    <w:rsid w:val="00AE0B71"/>
    <w:rsid w:val="00AE0BE6"/>
    <w:rsid w:val="00AE0C07"/>
    <w:rsid w:val="00AE0C0E"/>
    <w:rsid w:val="00AE0C46"/>
    <w:rsid w:val="00AE0CF0"/>
    <w:rsid w:val="00AE0D51"/>
    <w:rsid w:val="00AE0D77"/>
    <w:rsid w:val="00AE0D8D"/>
    <w:rsid w:val="00AE0D8E"/>
    <w:rsid w:val="00AE0F1C"/>
    <w:rsid w:val="00AE0F4F"/>
    <w:rsid w:val="00AE0F5A"/>
    <w:rsid w:val="00AE102E"/>
    <w:rsid w:val="00AE1283"/>
    <w:rsid w:val="00AE12E9"/>
    <w:rsid w:val="00AE1334"/>
    <w:rsid w:val="00AE1361"/>
    <w:rsid w:val="00AE1502"/>
    <w:rsid w:val="00AE151C"/>
    <w:rsid w:val="00AE154E"/>
    <w:rsid w:val="00AE159A"/>
    <w:rsid w:val="00AE15E5"/>
    <w:rsid w:val="00AE162E"/>
    <w:rsid w:val="00AE16FC"/>
    <w:rsid w:val="00AE17A2"/>
    <w:rsid w:val="00AE17B9"/>
    <w:rsid w:val="00AE17BF"/>
    <w:rsid w:val="00AE17DC"/>
    <w:rsid w:val="00AE1821"/>
    <w:rsid w:val="00AE1848"/>
    <w:rsid w:val="00AE1857"/>
    <w:rsid w:val="00AE1884"/>
    <w:rsid w:val="00AE18D0"/>
    <w:rsid w:val="00AE18ED"/>
    <w:rsid w:val="00AE19BB"/>
    <w:rsid w:val="00AE1A3A"/>
    <w:rsid w:val="00AE1A79"/>
    <w:rsid w:val="00AE1B0B"/>
    <w:rsid w:val="00AE1B1D"/>
    <w:rsid w:val="00AE1BF5"/>
    <w:rsid w:val="00AE1C15"/>
    <w:rsid w:val="00AE1C84"/>
    <w:rsid w:val="00AE1CB4"/>
    <w:rsid w:val="00AE1CC6"/>
    <w:rsid w:val="00AE1D38"/>
    <w:rsid w:val="00AE1D51"/>
    <w:rsid w:val="00AE1D60"/>
    <w:rsid w:val="00AE1DB8"/>
    <w:rsid w:val="00AE1DBA"/>
    <w:rsid w:val="00AE1E5D"/>
    <w:rsid w:val="00AE1E97"/>
    <w:rsid w:val="00AE1EE7"/>
    <w:rsid w:val="00AE1F17"/>
    <w:rsid w:val="00AE1FCF"/>
    <w:rsid w:val="00AE202F"/>
    <w:rsid w:val="00AE2050"/>
    <w:rsid w:val="00AE2086"/>
    <w:rsid w:val="00AE2087"/>
    <w:rsid w:val="00AE20BC"/>
    <w:rsid w:val="00AE213B"/>
    <w:rsid w:val="00AE214F"/>
    <w:rsid w:val="00AE2282"/>
    <w:rsid w:val="00AE228A"/>
    <w:rsid w:val="00AE229C"/>
    <w:rsid w:val="00AE22E1"/>
    <w:rsid w:val="00AE2340"/>
    <w:rsid w:val="00AE2350"/>
    <w:rsid w:val="00AE2468"/>
    <w:rsid w:val="00AE24A9"/>
    <w:rsid w:val="00AE2533"/>
    <w:rsid w:val="00AE25D5"/>
    <w:rsid w:val="00AE25FF"/>
    <w:rsid w:val="00AE260F"/>
    <w:rsid w:val="00AE2639"/>
    <w:rsid w:val="00AE26CD"/>
    <w:rsid w:val="00AE26D7"/>
    <w:rsid w:val="00AE26E5"/>
    <w:rsid w:val="00AE2732"/>
    <w:rsid w:val="00AE2784"/>
    <w:rsid w:val="00AE2869"/>
    <w:rsid w:val="00AE28E5"/>
    <w:rsid w:val="00AE2922"/>
    <w:rsid w:val="00AE295E"/>
    <w:rsid w:val="00AE2970"/>
    <w:rsid w:val="00AE29B3"/>
    <w:rsid w:val="00AE29DE"/>
    <w:rsid w:val="00AE2A16"/>
    <w:rsid w:val="00AE2A8F"/>
    <w:rsid w:val="00AE2AF4"/>
    <w:rsid w:val="00AE2B1C"/>
    <w:rsid w:val="00AE2B2B"/>
    <w:rsid w:val="00AE2B52"/>
    <w:rsid w:val="00AE2B9A"/>
    <w:rsid w:val="00AE2C1B"/>
    <w:rsid w:val="00AE2C43"/>
    <w:rsid w:val="00AE2C55"/>
    <w:rsid w:val="00AE2D7C"/>
    <w:rsid w:val="00AE2F51"/>
    <w:rsid w:val="00AE3011"/>
    <w:rsid w:val="00AE3076"/>
    <w:rsid w:val="00AE3100"/>
    <w:rsid w:val="00AE3148"/>
    <w:rsid w:val="00AE31C4"/>
    <w:rsid w:val="00AE3237"/>
    <w:rsid w:val="00AE3379"/>
    <w:rsid w:val="00AE337B"/>
    <w:rsid w:val="00AE33AC"/>
    <w:rsid w:val="00AE3441"/>
    <w:rsid w:val="00AE3461"/>
    <w:rsid w:val="00AE360C"/>
    <w:rsid w:val="00AE3691"/>
    <w:rsid w:val="00AE3728"/>
    <w:rsid w:val="00AE3776"/>
    <w:rsid w:val="00AE378F"/>
    <w:rsid w:val="00AE37A9"/>
    <w:rsid w:val="00AE37D8"/>
    <w:rsid w:val="00AE37E7"/>
    <w:rsid w:val="00AE385C"/>
    <w:rsid w:val="00AE38FE"/>
    <w:rsid w:val="00AE394F"/>
    <w:rsid w:val="00AE3961"/>
    <w:rsid w:val="00AE3968"/>
    <w:rsid w:val="00AE3969"/>
    <w:rsid w:val="00AE396A"/>
    <w:rsid w:val="00AE3977"/>
    <w:rsid w:val="00AE39B9"/>
    <w:rsid w:val="00AE3A40"/>
    <w:rsid w:val="00AE3AB9"/>
    <w:rsid w:val="00AE3AF0"/>
    <w:rsid w:val="00AE3B0F"/>
    <w:rsid w:val="00AE3B1A"/>
    <w:rsid w:val="00AE3B26"/>
    <w:rsid w:val="00AE3C45"/>
    <w:rsid w:val="00AE3C62"/>
    <w:rsid w:val="00AE3D4A"/>
    <w:rsid w:val="00AE3D7F"/>
    <w:rsid w:val="00AE3E66"/>
    <w:rsid w:val="00AE3EA9"/>
    <w:rsid w:val="00AE3F83"/>
    <w:rsid w:val="00AE3FBD"/>
    <w:rsid w:val="00AE404D"/>
    <w:rsid w:val="00AE407B"/>
    <w:rsid w:val="00AE40A9"/>
    <w:rsid w:val="00AE40EE"/>
    <w:rsid w:val="00AE40F1"/>
    <w:rsid w:val="00AE412D"/>
    <w:rsid w:val="00AE4153"/>
    <w:rsid w:val="00AE421F"/>
    <w:rsid w:val="00AE4279"/>
    <w:rsid w:val="00AE428E"/>
    <w:rsid w:val="00AE434C"/>
    <w:rsid w:val="00AE4423"/>
    <w:rsid w:val="00AE44AA"/>
    <w:rsid w:val="00AE44B2"/>
    <w:rsid w:val="00AE44F0"/>
    <w:rsid w:val="00AE4513"/>
    <w:rsid w:val="00AE45C1"/>
    <w:rsid w:val="00AE45C8"/>
    <w:rsid w:val="00AE4633"/>
    <w:rsid w:val="00AE46EB"/>
    <w:rsid w:val="00AE46EE"/>
    <w:rsid w:val="00AE4714"/>
    <w:rsid w:val="00AE471C"/>
    <w:rsid w:val="00AE4783"/>
    <w:rsid w:val="00AE4797"/>
    <w:rsid w:val="00AE482D"/>
    <w:rsid w:val="00AE4837"/>
    <w:rsid w:val="00AE4898"/>
    <w:rsid w:val="00AE48F5"/>
    <w:rsid w:val="00AE48FD"/>
    <w:rsid w:val="00AE4918"/>
    <w:rsid w:val="00AE491F"/>
    <w:rsid w:val="00AE494B"/>
    <w:rsid w:val="00AE4988"/>
    <w:rsid w:val="00AE49CC"/>
    <w:rsid w:val="00AE4A38"/>
    <w:rsid w:val="00AE4AD3"/>
    <w:rsid w:val="00AE4AFD"/>
    <w:rsid w:val="00AE4B4C"/>
    <w:rsid w:val="00AE4B80"/>
    <w:rsid w:val="00AE4B95"/>
    <w:rsid w:val="00AE4B9C"/>
    <w:rsid w:val="00AE4BD5"/>
    <w:rsid w:val="00AE4C19"/>
    <w:rsid w:val="00AE4CD3"/>
    <w:rsid w:val="00AE4DE7"/>
    <w:rsid w:val="00AE4E7C"/>
    <w:rsid w:val="00AE4E7F"/>
    <w:rsid w:val="00AE4FE7"/>
    <w:rsid w:val="00AE4FEB"/>
    <w:rsid w:val="00AE501E"/>
    <w:rsid w:val="00AE50CE"/>
    <w:rsid w:val="00AE50F3"/>
    <w:rsid w:val="00AE5109"/>
    <w:rsid w:val="00AE511A"/>
    <w:rsid w:val="00AE5197"/>
    <w:rsid w:val="00AE519F"/>
    <w:rsid w:val="00AE51F5"/>
    <w:rsid w:val="00AE5219"/>
    <w:rsid w:val="00AE523C"/>
    <w:rsid w:val="00AE527F"/>
    <w:rsid w:val="00AE5323"/>
    <w:rsid w:val="00AE543D"/>
    <w:rsid w:val="00AE5497"/>
    <w:rsid w:val="00AE550B"/>
    <w:rsid w:val="00AE551F"/>
    <w:rsid w:val="00AE5546"/>
    <w:rsid w:val="00AE555F"/>
    <w:rsid w:val="00AE5592"/>
    <w:rsid w:val="00AE55D0"/>
    <w:rsid w:val="00AE565E"/>
    <w:rsid w:val="00AE56BE"/>
    <w:rsid w:val="00AE56C5"/>
    <w:rsid w:val="00AE56CE"/>
    <w:rsid w:val="00AE56DE"/>
    <w:rsid w:val="00AE5703"/>
    <w:rsid w:val="00AE5748"/>
    <w:rsid w:val="00AE5765"/>
    <w:rsid w:val="00AE576F"/>
    <w:rsid w:val="00AE57A5"/>
    <w:rsid w:val="00AE57A6"/>
    <w:rsid w:val="00AE57BE"/>
    <w:rsid w:val="00AE57C5"/>
    <w:rsid w:val="00AE57F6"/>
    <w:rsid w:val="00AE5823"/>
    <w:rsid w:val="00AE58F8"/>
    <w:rsid w:val="00AE5914"/>
    <w:rsid w:val="00AE593B"/>
    <w:rsid w:val="00AE5BA2"/>
    <w:rsid w:val="00AE5BC0"/>
    <w:rsid w:val="00AE5C20"/>
    <w:rsid w:val="00AE5C21"/>
    <w:rsid w:val="00AE5D3F"/>
    <w:rsid w:val="00AE5D6B"/>
    <w:rsid w:val="00AE5E9C"/>
    <w:rsid w:val="00AE5EC6"/>
    <w:rsid w:val="00AE6135"/>
    <w:rsid w:val="00AE614E"/>
    <w:rsid w:val="00AE6197"/>
    <w:rsid w:val="00AE6219"/>
    <w:rsid w:val="00AE623F"/>
    <w:rsid w:val="00AE6241"/>
    <w:rsid w:val="00AE6258"/>
    <w:rsid w:val="00AE62AE"/>
    <w:rsid w:val="00AE6416"/>
    <w:rsid w:val="00AE644A"/>
    <w:rsid w:val="00AE64DC"/>
    <w:rsid w:val="00AE6505"/>
    <w:rsid w:val="00AE6563"/>
    <w:rsid w:val="00AE6571"/>
    <w:rsid w:val="00AE65DD"/>
    <w:rsid w:val="00AE65FA"/>
    <w:rsid w:val="00AE664B"/>
    <w:rsid w:val="00AE66FE"/>
    <w:rsid w:val="00AE6714"/>
    <w:rsid w:val="00AE683A"/>
    <w:rsid w:val="00AE6859"/>
    <w:rsid w:val="00AE68B0"/>
    <w:rsid w:val="00AE6916"/>
    <w:rsid w:val="00AE696B"/>
    <w:rsid w:val="00AE69D9"/>
    <w:rsid w:val="00AE6A22"/>
    <w:rsid w:val="00AE6AB6"/>
    <w:rsid w:val="00AE6AC4"/>
    <w:rsid w:val="00AE6B05"/>
    <w:rsid w:val="00AE6B84"/>
    <w:rsid w:val="00AE6BFE"/>
    <w:rsid w:val="00AE6C08"/>
    <w:rsid w:val="00AE6C63"/>
    <w:rsid w:val="00AE6CAC"/>
    <w:rsid w:val="00AE6CD2"/>
    <w:rsid w:val="00AE6DBA"/>
    <w:rsid w:val="00AE6E25"/>
    <w:rsid w:val="00AE6E5B"/>
    <w:rsid w:val="00AE6E63"/>
    <w:rsid w:val="00AE6E96"/>
    <w:rsid w:val="00AE6F6F"/>
    <w:rsid w:val="00AE6F83"/>
    <w:rsid w:val="00AE6F88"/>
    <w:rsid w:val="00AE6F9C"/>
    <w:rsid w:val="00AE6FA3"/>
    <w:rsid w:val="00AE6FBD"/>
    <w:rsid w:val="00AE704A"/>
    <w:rsid w:val="00AE7079"/>
    <w:rsid w:val="00AE70F1"/>
    <w:rsid w:val="00AE7150"/>
    <w:rsid w:val="00AE7157"/>
    <w:rsid w:val="00AE717B"/>
    <w:rsid w:val="00AE71EA"/>
    <w:rsid w:val="00AE7273"/>
    <w:rsid w:val="00AE73EC"/>
    <w:rsid w:val="00AE757E"/>
    <w:rsid w:val="00AE7627"/>
    <w:rsid w:val="00AE7691"/>
    <w:rsid w:val="00AE7696"/>
    <w:rsid w:val="00AE76FD"/>
    <w:rsid w:val="00AE7720"/>
    <w:rsid w:val="00AE773F"/>
    <w:rsid w:val="00AE776D"/>
    <w:rsid w:val="00AE7798"/>
    <w:rsid w:val="00AE77BB"/>
    <w:rsid w:val="00AE77C1"/>
    <w:rsid w:val="00AE77E8"/>
    <w:rsid w:val="00AE7915"/>
    <w:rsid w:val="00AE79AC"/>
    <w:rsid w:val="00AE79D4"/>
    <w:rsid w:val="00AE79DD"/>
    <w:rsid w:val="00AE79EC"/>
    <w:rsid w:val="00AE7A5C"/>
    <w:rsid w:val="00AE7A94"/>
    <w:rsid w:val="00AE7B23"/>
    <w:rsid w:val="00AE7B34"/>
    <w:rsid w:val="00AE7B80"/>
    <w:rsid w:val="00AE7BFC"/>
    <w:rsid w:val="00AE7C62"/>
    <w:rsid w:val="00AE7E3D"/>
    <w:rsid w:val="00AE7E51"/>
    <w:rsid w:val="00AE7ED9"/>
    <w:rsid w:val="00AF0016"/>
    <w:rsid w:val="00AF0030"/>
    <w:rsid w:val="00AF0034"/>
    <w:rsid w:val="00AF006C"/>
    <w:rsid w:val="00AF006E"/>
    <w:rsid w:val="00AF0159"/>
    <w:rsid w:val="00AF016A"/>
    <w:rsid w:val="00AF01CF"/>
    <w:rsid w:val="00AF01E9"/>
    <w:rsid w:val="00AF0207"/>
    <w:rsid w:val="00AF027B"/>
    <w:rsid w:val="00AF0283"/>
    <w:rsid w:val="00AF02AB"/>
    <w:rsid w:val="00AF02F9"/>
    <w:rsid w:val="00AF034F"/>
    <w:rsid w:val="00AF0445"/>
    <w:rsid w:val="00AF044A"/>
    <w:rsid w:val="00AF047A"/>
    <w:rsid w:val="00AF04BA"/>
    <w:rsid w:val="00AF0521"/>
    <w:rsid w:val="00AF0584"/>
    <w:rsid w:val="00AF0595"/>
    <w:rsid w:val="00AF0692"/>
    <w:rsid w:val="00AF0712"/>
    <w:rsid w:val="00AF0763"/>
    <w:rsid w:val="00AF077D"/>
    <w:rsid w:val="00AF07CE"/>
    <w:rsid w:val="00AF081B"/>
    <w:rsid w:val="00AF0876"/>
    <w:rsid w:val="00AF087C"/>
    <w:rsid w:val="00AF0932"/>
    <w:rsid w:val="00AF0985"/>
    <w:rsid w:val="00AF0A29"/>
    <w:rsid w:val="00AF0BC6"/>
    <w:rsid w:val="00AF0C1E"/>
    <w:rsid w:val="00AF0C41"/>
    <w:rsid w:val="00AF0C75"/>
    <w:rsid w:val="00AF0C86"/>
    <w:rsid w:val="00AF0C96"/>
    <w:rsid w:val="00AF0CBF"/>
    <w:rsid w:val="00AF0CCA"/>
    <w:rsid w:val="00AF0D74"/>
    <w:rsid w:val="00AF0DF2"/>
    <w:rsid w:val="00AF0E27"/>
    <w:rsid w:val="00AF0EF7"/>
    <w:rsid w:val="00AF0F80"/>
    <w:rsid w:val="00AF0F9F"/>
    <w:rsid w:val="00AF1060"/>
    <w:rsid w:val="00AF10AF"/>
    <w:rsid w:val="00AF10DA"/>
    <w:rsid w:val="00AF114A"/>
    <w:rsid w:val="00AF1170"/>
    <w:rsid w:val="00AF11EC"/>
    <w:rsid w:val="00AF1211"/>
    <w:rsid w:val="00AF121F"/>
    <w:rsid w:val="00AF1239"/>
    <w:rsid w:val="00AF136A"/>
    <w:rsid w:val="00AF13B5"/>
    <w:rsid w:val="00AF13C9"/>
    <w:rsid w:val="00AF141E"/>
    <w:rsid w:val="00AF147E"/>
    <w:rsid w:val="00AF149D"/>
    <w:rsid w:val="00AF14A8"/>
    <w:rsid w:val="00AF14B4"/>
    <w:rsid w:val="00AF14D4"/>
    <w:rsid w:val="00AF14FD"/>
    <w:rsid w:val="00AF150D"/>
    <w:rsid w:val="00AF1522"/>
    <w:rsid w:val="00AF168C"/>
    <w:rsid w:val="00AF169F"/>
    <w:rsid w:val="00AF16D4"/>
    <w:rsid w:val="00AF16DF"/>
    <w:rsid w:val="00AF16E2"/>
    <w:rsid w:val="00AF1705"/>
    <w:rsid w:val="00AF1759"/>
    <w:rsid w:val="00AF1778"/>
    <w:rsid w:val="00AF17AE"/>
    <w:rsid w:val="00AF18B1"/>
    <w:rsid w:val="00AF193A"/>
    <w:rsid w:val="00AF1A7B"/>
    <w:rsid w:val="00AF1A88"/>
    <w:rsid w:val="00AF1B09"/>
    <w:rsid w:val="00AF1B59"/>
    <w:rsid w:val="00AF1B90"/>
    <w:rsid w:val="00AF1C02"/>
    <w:rsid w:val="00AF1C03"/>
    <w:rsid w:val="00AF1C6D"/>
    <w:rsid w:val="00AF1C7F"/>
    <w:rsid w:val="00AF1D40"/>
    <w:rsid w:val="00AF1D41"/>
    <w:rsid w:val="00AF1D5C"/>
    <w:rsid w:val="00AF1DA9"/>
    <w:rsid w:val="00AF1E06"/>
    <w:rsid w:val="00AF1E1D"/>
    <w:rsid w:val="00AF1E89"/>
    <w:rsid w:val="00AF1E9D"/>
    <w:rsid w:val="00AF1EF7"/>
    <w:rsid w:val="00AF1FA4"/>
    <w:rsid w:val="00AF2024"/>
    <w:rsid w:val="00AF209A"/>
    <w:rsid w:val="00AF20DB"/>
    <w:rsid w:val="00AF2165"/>
    <w:rsid w:val="00AF216A"/>
    <w:rsid w:val="00AF2176"/>
    <w:rsid w:val="00AF217A"/>
    <w:rsid w:val="00AF2218"/>
    <w:rsid w:val="00AF2251"/>
    <w:rsid w:val="00AF226B"/>
    <w:rsid w:val="00AF230A"/>
    <w:rsid w:val="00AF2398"/>
    <w:rsid w:val="00AF244F"/>
    <w:rsid w:val="00AF24B5"/>
    <w:rsid w:val="00AF2597"/>
    <w:rsid w:val="00AF25FB"/>
    <w:rsid w:val="00AF2609"/>
    <w:rsid w:val="00AF2612"/>
    <w:rsid w:val="00AF2656"/>
    <w:rsid w:val="00AF2751"/>
    <w:rsid w:val="00AF276E"/>
    <w:rsid w:val="00AF27A9"/>
    <w:rsid w:val="00AF27DA"/>
    <w:rsid w:val="00AF28D0"/>
    <w:rsid w:val="00AF28D1"/>
    <w:rsid w:val="00AF28D4"/>
    <w:rsid w:val="00AF28D5"/>
    <w:rsid w:val="00AF2934"/>
    <w:rsid w:val="00AF2943"/>
    <w:rsid w:val="00AF29AF"/>
    <w:rsid w:val="00AF29FC"/>
    <w:rsid w:val="00AF2A43"/>
    <w:rsid w:val="00AF2AF2"/>
    <w:rsid w:val="00AF2B18"/>
    <w:rsid w:val="00AF2B6E"/>
    <w:rsid w:val="00AF2B76"/>
    <w:rsid w:val="00AF2B7C"/>
    <w:rsid w:val="00AF2BB2"/>
    <w:rsid w:val="00AF2BB4"/>
    <w:rsid w:val="00AF2BC1"/>
    <w:rsid w:val="00AF2C10"/>
    <w:rsid w:val="00AF2C67"/>
    <w:rsid w:val="00AF2C7C"/>
    <w:rsid w:val="00AF2CBB"/>
    <w:rsid w:val="00AF2CEE"/>
    <w:rsid w:val="00AF2D2C"/>
    <w:rsid w:val="00AF2D73"/>
    <w:rsid w:val="00AF2F32"/>
    <w:rsid w:val="00AF2F5B"/>
    <w:rsid w:val="00AF2F60"/>
    <w:rsid w:val="00AF2FDA"/>
    <w:rsid w:val="00AF2FE8"/>
    <w:rsid w:val="00AF309C"/>
    <w:rsid w:val="00AF30FB"/>
    <w:rsid w:val="00AF3128"/>
    <w:rsid w:val="00AF31FC"/>
    <w:rsid w:val="00AF3253"/>
    <w:rsid w:val="00AF3289"/>
    <w:rsid w:val="00AF328B"/>
    <w:rsid w:val="00AF32A6"/>
    <w:rsid w:val="00AF32B4"/>
    <w:rsid w:val="00AF32F1"/>
    <w:rsid w:val="00AF33DF"/>
    <w:rsid w:val="00AF33E6"/>
    <w:rsid w:val="00AF3407"/>
    <w:rsid w:val="00AF3426"/>
    <w:rsid w:val="00AF3428"/>
    <w:rsid w:val="00AF343D"/>
    <w:rsid w:val="00AF345C"/>
    <w:rsid w:val="00AF3496"/>
    <w:rsid w:val="00AF34D4"/>
    <w:rsid w:val="00AF3585"/>
    <w:rsid w:val="00AF35CD"/>
    <w:rsid w:val="00AF35D3"/>
    <w:rsid w:val="00AF35EF"/>
    <w:rsid w:val="00AF3683"/>
    <w:rsid w:val="00AF3785"/>
    <w:rsid w:val="00AF3787"/>
    <w:rsid w:val="00AF3814"/>
    <w:rsid w:val="00AF389A"/>
    <w:rsid w:val="00AF38EA"/>
    <w:rsid w:val="00AF3A12"/>
    <w:rsid w:val="00AF3A68"/>
    <w:rsid w:val="00AF3A9D"/>
    <w:rsid w:val="00AF3ABA"/>
    <w:rsid w:val="00AF3C1F"/>
    <w:rsid w:val="00AF3C4C"/>
    <w:rsid w:val="00AF3CC1"/>
    <w:rsid w:val="00AF3D36"/>
    <w:rsid w:val="00AF3E24"/>
    <w:rsid w:val="00AF3E35"/>
    <w:rsid w:val="00AF3EAC"/>
    <w:rsid w:val="00AF3EB9"/>
    <w:rsid w:val="00AF3F09"/>
    <w:rsid w:val="00AF3F50"/>
    <w:rsid w:val="00AF3FCA"/>
    <w:rsid w:val="00AF400C"/>
    <w:rsid w:val="00AF4057"/>
    <w:rsid w:val="00AF407D"/>
    <w:rsid w:val="00AF4102"/>
    <w:rsid w:val="00AF4114"/>
    <w:rsid w:val="00AF421D"/>
    <w:rsid w:val="00AF4230"/>
    <w:rsid w:val="00AF4381"/>
    <w:rsid w:val="00AF449F"/>
    <w:rsid w:val="00AF4518"/>
    <w:rsid w:val="00AF4597"/>
    <w:rsid w:val="00AF45A6"/>
    <w:rsid w:val="00AF45D3"/>
    <w:rsid w:val="00AF4668"/>
    <w:rsid w:val="00AF46DF"/>
    <w:rsid w:val="00AF46EF"/>
    <w:rsid w:val="00AF470C"/>
    <w:rsid w:val="00AF471B"/>
    <w:rsid w:val="00AF4731"/>
    <w:rsid w:val="00AF4786"/>
    <w:rsid w:val="00AF47D0"/>
    <w:rsid w:val="00AF4832"/>
    <w:rsid w:val="00AF4833"/>
    <w:rsid w:val="00AF4849"/>
    <w:rsid w:val="00AF488C"/>
    <w:rsid w:val="00AF48BC"/>
    <w:rsid w:val="00AF4996"/>
    <w:rsid w:val="00AF49A2"/>
    <w:rsid w:val="00AF4A00"/>
    <w:rsid w:val="00AF4A13"/>
    <w:rsid w:val="00AF4A16"/>
    <w:rsid w:val="00AF4B43"/>
    <w:rsid w:val="00AF4B55"/>
    <w:rsid w:val="00AF4BCF"/>
    <w:rsid w:val="00AF4C64"/>
    <w:rsid w:val="00AF4C9B"/>
    <w:rsid w:val="00AF4D66"/>
    <w:rsid w:val="00AF4DBF"/>
    <w:rsid w:val="00AF4DC6"/>
    <w:rsid w:val="00AF4EB8"/>
    <w:rsid w:val="00AF4F2A"/>
    <w:rsid w:val="00AF4FAD"/>
    <w:rsid w:val="00AF5177"/>
    <w:rsid w:val="00AF5198"/>
    <w:rsid w:val="00AF51C2"/>
    <w:rsid w:val="00AF521C"/>
    <w:rsid w:val="00AF5248"/>
    <w:rsid w:val="00AF52D8"/>
    <w:rsid w:val="00AF52EA"/>
    <w:rsid w:val="00AF5311"/>
    <w:rsid w:val="00AF5327"/>
    <w:rsid w:val="00AF533D"/>
    <w:rsid w:val="00AF540A"/>
    <w:rsid w:val="00AF54EA"/>
    <w:rsid w:val="00AF54FF"/>
    <w:rsid w:val="00AF5539"/>
    <w:rsid w:val="00AF55FA"/>
    <w:rsid w:val="00AF56D6"/>
    <w:rsid w:val="00AF57C5"/>
    <w:rsid w:val="00AF57CB"/>
    <w:rsid w:val="00AF5917"/>
    <w:rsid w:val="00AF59A3"/>
    <w:rsid w:val="00AF59CB"/>
    <w:rsid w:val="00AF5A75"/>
    <w:rsid w:val="00AF5AD6"/>
    <w:rsid w:val="00AF5AEC"/>
    <w:rsid w:val="00AF5B51"/>
    <w:rsid w:val="00AF5B99"/>
    <w:rsid w:val="00AF5C93"/>
    <w:rsid w:val="00AF5CA7"/>
    <w:rsid w:val="00AF5D94"/>
    <w:rsid w:val="00AF5DFD"/>
    <w:rsid w:val="00AF5E20"/>
    <w:rsid w:val="00AF5E66"/>
    <w:rsid w:val="00AF5F25"/>
    <w:rsid w:val="00AF5F44"/>
    <w:rsid w:val="00AF5FB3"/>
    <w:rsid w:val="00AF5FC7"/>
    <w:rsid w:val="00AF5FF9"/>
    <w:rsid w:val="00AF6017"/>
    <w:rsid w:val="00AF6020"/>
    <w:rsid w:val="00AF6021"/>
    <w:rsid w:val="00AF6092"/>
    <w:rsid w:val="00AF60BA"/>
    <w:rsid w:val="00AF60F8"/>
    <w:rsid w:val="00AF6111"/>
    <w:rsid w:val="00AF615C"/>
    <w:rsid w:val="00AF61B2"/>
    <w:rsid w:val="00AF6228"/>
    <w:rsid w:val="00AF622C"/>
    <w:rsid w:val="00AF6336"/>
    <w:rsid w:val="00AF6344"/>
    <w:rsid w:val="00AF6350"/>
    <w:rsid w:val="00AF635B"/>
    <w:rsid w:val="00AF63BF"/>
    <w:rsid w:val="00AF6412"/>
    <w:rsid w:val="00AF6426"/>
    <w:rsid w:val="00AF6450"/>
    <w:rsid w:val="00AF6504"/>
    <w:rsid w:val="00AF6551"/>
    <w:rsid w:val="00AF655F"/>
    <w:rsid w:val="00AF659F"/>
    <w:rsid w:val="00AF65C2"/>
    <w:rsid w:val="00AF65CA"/>
    <w:rsid w:val="00AF6611"/>
    <w:rsid w:val="00AF665C"/>
    <w:rsid w:val="00AF66AC"/>
    <w:rsid w:val="00AF66C8"/>
    <w:rsid w:val="00AF66D3"/>
    <w:rsid w:val="00AF66D9"/>
    <w:rsid w:val="00AF66EC"/>
    <w:rsid w:val="00AF679B"/>
    <w:rsid w:val="00AF67B9"/>
    <w:rsid w:val="00AF67D2"/>
    <w:rsid w:val="00AF67E0"/>
    <w:rsid w:val="00AF67EF"/>
    <w:rsid w:val="00AF6953"/>
    <w:rsid w:val="00AF698B"/>
    <w:rsid w:val="00AF6996"/>
    <w:rsid w:val="00AF69BE"/>
    <w:rsid w:val="00AF69CE"/>
    <w:rsid w:val="00AF69F9"/>
    <w:rsid w:val="00AF6A20"/>
    <w:rsid w:val="00AF6A9F"/>
    <w:rsid w:val="00AF6ACB"/>
    <w:rsid w:val="00AF6AD1"/>
    <w:rsid w:val="00AF6AF8"/>
    <w:rsid w:val="00AF6C19"/>
    <w:rsid w:val="00AF6D13"/>
    <w:rsid w:val="00AF6D43"/>
    <w:rsid w:val="00AF6D61"/>
    <w:rsid w:val="00AF6DB9"/>
    <w:rsid w:val="00AF6DC4"/>
    <w:rsid w:val="00AF6DC6"/>
    <w:rsid w:val="00AF6DED"/>
    <w:rsid w:val="00AF6E0F"/>
    <w:rsid w:val="00AF6E37"/>
    <w:rsid w:val="00AF6E42"/>
    <w:rsid w:val="00AF6E6C"/>
    <w:rsid w:val="00AF6F38"/>
    <w:rsid w:val="00AF704B"/>
    <w:rsid w:val="00AF708A"/>
    <w:rsid w:val="00AF70EE"/>
    <w:rsid w:val="00AF7159"/>
    <w:rsid w:val="00AF71BE"/>
    <w:rsid w:val="00AF7204"/>
    <w:rsid w:val="00AF7251"/>
    <w:rsid w:val="00AF729A"/>
    <w:rsid w:val="00AF7320"/>
    <w:rsid w:val="00AF73DC"/>
    <w:rsid w:val="00AF73F7"/>
    <w:rsid w:val="00AF7492"/>
    <w:rsid w:val="00AF74B9"/>
    <w:rsid w:val="00AF751B"/>
    <w:rsid w:val="00AF752B"/>
    <w:rsid w:val="00AF7539"/>
    <w:rsid w:val="00AF75C6"/>
    <w:rsid w:val="00AF75E4"/>
    <w:rsid w:val="00AF7651"/>
    <w:rsid w:val="00AF7733"/>
    <w:rsid w:val="00AF7869"/>
    <w:rsid w:val="00AF7939"/>
    <w:rsid w:val="00AF79A7"/>
    <w:rsid w:val="00AF7B76"/>
    <w:rsid w:val="00AF7C16"/>
    <w:rsid w:val="00AF7C7A"/>
    <w:rsid w:val="00AF7CFF"/>
    <w:rsid w:val="00AF7D38"/>
    <w:rsid w:val="00AF7D8A"/>
    <w:rsid w:val="00AF7DE3"/>
    <w:rsid w:val="00AF7E19"/>
    <w:rsid w:val="00AF7F45"/>
    <w:rsid w:val="00AF7F59"/>
    <w:rsid w:val="00AF7F96"/>
    <w:rsid w:val="00AF7FA9"/>
    <w:rsid w:val="00B00020"/>
    <w:rsid w:val="00B0012E"/>
    <w:rsid w:val="00B00150"/>
    <w:rsid w:val="00B00235"/>
    <w:rsid w:val="00B00242"/>
    <w:rsid w:val="00B00294"/>
    <w:rsid w:val="00B00344"/>
    <w:rsid w:val="00B0035B"/>
    <w:rsid w:val="00B00381"/>
    <w:rsid w:val="00B003BC"/>
    <w:rsid w:val="00B003BE"/>
    <w:rsid w:val="00B00414"/>
    <w:rsid w:val="00B00444"/>
    <w:rsid w:val="00B00459"/>
    <w:rsid w:val="00B00463"/>
    <w:rsid w:val="00B004BC"/>
    <w:rsid w:val="00B00545"/>
    <w:rsid w:val="00B005A4"/>
    <w:rsid w:val="00B00628"/>
    <w:rsid w:val="00B0066C"/>
    <w:rsid w:val="00B0071D"/>
    <w:rsid w:val="00B00726"/>
    <w:rsid w:val="00B0072F"/>
    <w:rsid w:val="00B007AC"/>
    <w:rsid w:val="00B007D8"/>
    <w:rsid w:val="00B007F8"/>
    <w:rsid w:val="00B00892"/>
    <w:rsid w:val="00B00911"/>
    <w:rsid w:val="00B00949"/>
    <w:rsid w:val="00B009B8"/>
    <w:rsid w:val="00B009C7"/>
    <w:rsid w:val="00B009E3"/>
    <w:rsid w:val="00B009FA"/>
    <w:rsid w:val="00B00A71"/>
    <w:rsid w:val="00B00A73"/>
    <w:rsid w:val="00B00B28"/>
    <w:rsid w:val="00B00BA1"/>
    <w:rsid w:val="00B00C61"/>
    <w:rsid w:val="00B00C65"/>
    <w:rsid w:val="00B00D99"/>
    <w:rsid w:val="00B00DD4"/>
    <w:rsid w:val="00B00E11"/>
    <w:rsid w:val="00B00E23"/>
    <w:rsid w:val="00B00F08"/>
    <w:rsid w:val="00B00F42"/>
    <w:rsid w:val="00B0106C"/>
    <w:rsid w:val="00B0106E"/>
    <w:rsid w:val="00B010AD"/>
    <w:rsid w:val="00B010DF"/>
    <w:rsid w:val="00B010FE"/>
    <w:rsid w:val="00B01143"/>
    <w:rsid w:val="00B01183"/>
    <w:rsid w:val="00B01186"/>
    <w:rsid w:val="00B011C6"/>
    <w:rsid w:val="00B0122E"/>
    <w:rsid w:val="00B012B5"/>
    <w:rsid w:val="00B012B7"/>
    <w:rsid w:val="00B012CB"/>
    <w:rsid w:val="00B012D5"/>
    <w:rsid w:val="00B012E7"/>
    <w:rsid w:val="00B0131E"/>
    <w:rsid w:val="00B01378"/>
    <w:rsid w:val="00B01408"/>
    <w:rsid w:val="00B01410"/>
    <w:rsid w:val="00B01441"/>
    <w:rsid w:val="00B014C0"/>
    <w:rsid w:val="00B014CA"/>
    <w:rsid w:val="00B014CF"/>
    <w:rsid w:val="00B014DE"/>
    <w:rsid w:val="00B01573"/>
    <w:rsid w:val="00B0159D"/>
    <w:rsid w:val="00B015E7"/>
    <w:rsid w:val="00B01617"/>
    <w:rsid w:val="00B01624"/>
    <w:rsid w:val="00B016BB"/>
    <w:rsid w:val="00B01701"/>
    <w:rsid w:val="00B0172E"/>
    <w:rsid w:val="00B017DE"/>
    <w:rsid w:val="00B0181E"/>
    <w:rsid w:val="00B018CF"/>
    <w:rsid w:val="00B018DA"/>
    <w:rsid w:val="00B018F8"/>
    <w:rsid w:val="00B01972"/>
    <w:rsid w:val="00B0199C"/>
    <w:rsid w:val="00B01B4D"/>
    <w:rsid w:val="00B01BEB"/>
    <w:rsid w:val="00B01C1B"/>
    <w:rsid w:val="00B01C63"/>
    <w:rsid w:val="00B01CF3"/>
    <w:rsid w:val="00B01CF7"/>
    <w:rsid w:val="00B01D2A"/>
    <w:rsid w:val="00B01D47"/>
    <w:rsid w:val="00B01DAB"/>
    <w:rsid w:val="00B01E30"/>
    <w:rsid w:val="00B01E5B"/>
    <w:rsid w:val="00B01F21"/>
    <w:rsid w:val="00B01F80"/>
    <w:rsid w:val="00B01FDD"/>
    <w:rsid w:val="00B01FFC"/>
    <w:rsid w:val="00B02089"/>
    <w:rsid w:val="00B02143"/>
    <w:rsid w:val="00B021EC"/>
    <w:rsid w:val="00B02280"/>
    <w:rsid w:val="00B022D6"/>
    <w:rsid w:val="00B022DA"/>
    <w:rsid w:val="00B022F6"/>
    <w:rsid w:val="00B0231B"/>
    <w:rsid w:val="00B02350"/>
    <w:rsid w:val="00B0238B"/>
    <w:rsid w:val="00B023EF"/>
    <w:rsid w:val="00B0240A"/>
    <w:rsid w:val="00B0241C"/>
    <w:rsid w:val="00B02426"/>
    <w:rsid w:val="00B0245F"/>
    <w:rsid w:val="00B02471"/>
    <w:rsid w:val="00B02479"/>
    <w:rsid w:val="00B024CC"/>
    <w:rsid w:val="00B02544"/>
    <w:rsid w:val="00B02548"/>
    <w:rsid w:val="00B025C4"/>
    <w:rsid w:val="00B025C6"/>
    <w:rsid w:val="00B02626"/>
    <w:rsid w:val="00B0263A"/>
    <w:rsid w:val="00B026A8"/>
    <w:rsid w:val="00B026E1"/>
    <w:rsid w:val="00B026E9"/>
    <w:rsid w:val="00B0271A"/>
    <w:rsid w:val="00B027C2"/>
    <w:rsid w:val="00B027F0"/>
    <w:rsid w:val="00B02934"/>
    <w:rsid w:val="00B029A2"/>
    <w:rsid w:val="00B029ED"/>
    <w:rsid w:val="00B02A02"/>
    <w:rsid w:val="00B02A17"/>
    <w:rsid w:val="00B02A4D"/>
    <w:rsid w:val="00B02B75"/>
    <w:rsid w:val="00B02C39"/>
    <w:rsid w:val="00B02C65"/>
    <w:rsid w:val="00B02C85"/>
    <w:rsid w:val="00B02DA5"/>
    <w:rsid w:val="00B02E4A"/>
    <w:rsid w:val="00B02E4B"/>
    <w:rsid w:val="00B02E4E"/>
    <w:rsid w:val="00B02E8F"/>
    <w:rsid w:val="00B02F45"/>
    <w:rsid w:val="00B0301C"/>
    <w:rsid w:val="00B03087"/>
    <w:rsid w:val="00B030C2"/>
    <w:rsid w:val="00B030D5"/>
    <w:rsid w:val="00B03146"/>
    <w:rsid w:val="00B0317C"/>
    <w:rsid w:val="00B0321C"/>
    <w:rsid w:val="00B03239"/>
    <w:rsid w:val="00B032B9"/>
    <w:rsid w:val="00B032CA"/>
    <w:rsid w:val="00B0338A"/>
    <w:rsid w:val="00B03398"/>
    <w:rsid w:val="00B033F5"/>
    <w:rsid w:val="00B03418"/>
    <w:rsid w:val="00B0343F"/>
    <w:rsid w:val="00B03442"/>
    <w:rsid w:val="00B0347F"/>
    <w:rsid w:val="00B034D1"/>
    <w:rsid w:val="00B03514"/>
    <w:rsid w:val="00B03577"/>
    <w:rsid w:val="00B0360F"/>
    <w:rsid w:val="00B0364E"/>
    <w:rsid w:val="00B036A8"/>
    <w:rsid w:val="00B0377F"/>
    <w:rsid w:val="00B03791"/>
    <w:rsid w:val="00B037DB"/>
    <w:rsid w:val="00B03881"/>
    <w:rsid w:val="00B0388A"/>
    <w:rsid w:val="00B038A0"/>
    <w:rsid w:val="00B0390B"/>
    <w:rsid w:val="00B039A0"/>
    <w:rsid w:val="00B039CC"/>
    <w:rsid w:val="00B039EE"/>
    <w:rsid w:val="00B03AD1"/>
    <w:rsid w:val="00B03AFF"/>
    <w:rsid w:val="00B03B35"/>
    <w:rsid w:val="00B03BCA"/>
    <w:rsid w:val="00B03C7F"/>
    <w:rsid w:val="00B03D81"/>
    <w:rsid w:val="00B03DC0"/>
    <w:rsid w:val="00B03E23"/>
    <w:rsid w:val="00B03E54"/>
    <w:rsid w:val="00B03E5A"/>
    <w:rsid w:val="00B03E7A"/>
    <w:rsid w:val="00B03F24"/>
    <w:rsid w:val="00B03F36"/>
    <w:rsid w:val="00B03FF0"/>
    <w:rsid w:val="00B04049"/>
    <w:rsid w:val="00B0408F"/>
    <w:rsid w:val="00B0414D"/>
    <w:rsid w:val="00B04218"/>
    <w:rsid w:val="00B04254"/>
    <w:rsid w:val="00B0429E"/>
    <w:rsid w:val="00B042CE"/>
    <w:rsid w:val="00B04333"/>
    <w:rsid w:val="00B0435D"/>
    <w:rsid w:val="00B0436C"/>
    <w:rsid w:val="00B04389"/>
    <w:rsid w:val="00B043DC"/>
    <w:rsid w:val="00B04498"/>
    <w:rsid w:val="00B044B5"/>
    <w:rsid w:val="00B04587"/>
    <w:rsid w:val="00B045E7"/>
    <w:rsid w:val="00B04626"/>
    <w:rsid w:val="00B04690"/>
    <w:rsid w:val="00B046AE"/>
    <w:rsid w:val="00B04752"/>
    <w:rsid w:val="00B047B8"/>
    <w:rsid w:val="00B047BE"/>
    <w:rsid w:val="00B047CA"/>
    <w:rsid w:val="00B0483F"/>
    <w:rsid w:val="00B0486F"/>
    <w:rsid w:val="00B048B4"/>
    <w:rsid w:val="00B048EB"/>
    <w:rsid w:val="00B0498A"/>
    <w:rsid w:val="00B04992"/>
    <w:rsid w:val="00B04AA0"/>
    <w:rsid w:val="00B04AD0"/>
    <w:rsid w:val="00B04BA1"/>
    <w:rsid w:val="00B04C18"/>
    <w:rsid w:val="00B04C3B"/>
    <w:rsid w:val="00B04C6B"/>
    <w:rsid w:val="00B04C72"/>
    <w:rsid w:val="00B04D2C"/>
    <w:rsid w:val="00B04D41"/>
    <w:rsid w:val="00B04D9A"/>
    <w:rsid w:val="00B04DF0"/>
    <w:rsid w:val="00B04E56"/>
    <w:rsid w:val="00B04F11"/>
    <w:rsid w:val="00B04F19"/>
    <w:rsid w:val="00B04F4F"/>
    <w:rsid w:val="00B04F93"/>
    <w:rsid w:val="00B04F9B"/>
    <w:rsid w:val="00B04FD0"/>
    <w:rsid w:val="00B04FD9"/>
    <w:rsid w:val="00B0506A"/>
    <w:rsid w:val="00B0519F"/>
    <w:rsid w:val="00B051F7"/>
    <w:rsid w:val="00B0521B"/>
    <w:rsid w:val="00B05277"/>
    <w:rsid w:val="00B052E0"/>
    <w:rsid w:val="00B05384"/>
    <w:rsid w:val="00B053E0"/>
    <w:rsid w:val="00B05479"/>
    <w:rsid w:val="00B05483"/>
    <w:rsid w:val="00B0548B"/>
    <w:rsid w:val="00B05497"/>
    <w:rsid w:val="00B054EE"/>
    <w:rsid w:val="00B05508"/>
    <w:rsid w:val="00B05529"/>
    <w:rsid w:val="00B05543"/>
    <w:rsid w:val="00B05548"/>
    <w:rsid w:val="00B0556E"/>
    <w:rsid w:val="00B055DF"/>
    <w:rsid w:val="00B055E1"/>
    <w:rsid w:val="00B055E5"/>
    <w:rsid w:val="00B0560F"/>
    <w:rsid w:val="00B056E7"/>
    <w:rsid w:val="00B058BD"/>
    <w:rsid w:val="00B058DC"/>
    <w:rsid w:val="00B058F2"/>
    <w:rsid w:val="00B05907"/>
    <w:rsid w:val="00B05931"/>
    <w:rsid w:val="00B059CC"/>
    <w:rsid w:val="00B059D4"/>
    <w:rsid w:val="00B05A5F"/>
    <w:rsid w:val="00B05B3A"/>
    <w:rsid w:val="00B05BCA"/>
    <w:rsid w:val="00B05BF1"/>
    <w:rsid w:val="00B05C08"/>
    <w:rsid w:val="00B05C28"/>
    <w:rsid w:val="00B05C5B"/>
    <w:rsid w:val="00B05C9A"/>
    <w:rsid w:val="00B05CE0"/>
    <w:rsid w:val="00B05CE8"/>
    <w:rsid w:val="00B05D4C"/>
    <w:rsid w:val="00B05D4F"/>
    <w:rsid w:val="00B05DF5"/>
    <w:rsid w:val="00B05E39"/>
    <w:rsid w:val="00B05E8B"/>
    <w:rsid w:val="00B05E98"/>
    <w:rsid w:val="00B05EA3"/>
    <w:rsid w:val="00B05EB1"/>
    <w:rsid w:val="00B05EDB"/>
    <w:rsid w:val="00B05F21"/>
    <w:rsid w:val="00B05F6F"/>
    <w:rsid w:val="00B0601D"/>
    <w:rsid w:val="00B06133"/>
    <w:rsid w:val="00B06158"/>
    <w:rsid w:val="00B0618B"/>
    <w:rsid w:val="00B061EE"/>
    <w:rsid w:val="00B0633D"/>
    <w:rsid w:val="00B06371"/>
    <w:rsid w:val="00B06383"/>
    <w:rsid w:val="00B063F3"/>
    <w:rsid w:val="00B064F2"/>
    <w:rsid w:val="00B06532"/>
    <w:rsid w:val="00B065A2"/>
    <w:rsid w:val="00B065F2"/>
    <w:rsid w:val="00B0660A"/>
    <w:rsid w:val="00B066A2"/>
    <w:rsid w:val="00B066C5"/>
    <w:rsid w:val="00B06740"/>
    <w:rsid w:val="00B067C2"/>
    <w:rsid w:val="00B067DA"/>
    <w:rsid w:val="00B067EA"/>
    <w:rsid w:val="00B0681C"/>
    <w:rsid w:val="00B06830"/>
    <w:rsid w:val="00B06833"/>
    <w:rsid w:val="00B0686E"/>
    <w:rsid w:val="00B068BE"/>
    <w:rsid w:val="00B068E6"/>
    <w:rsid w:val="00B0693B"/>
    <w:rsid w:val="00B0695F"/>
    <w:rsid w:val="00B06971"/>
    <w:rsid w:val="00B0697B"/>
    <w:rsid w:val="00B06994"/>
    <w:rsid w:val="00B06B55"/>
    <w:rsid w:val="00B06BDC"/>
    <w:rsid w:val="00B06C31"/>
    <w:rsid w:val="00B06C8C"/>
    <w:rsid w:val="00B06C97"/>
    <w:rsid w:val="00B06CEC"/>
    <w:rsid w:val="00B06D17"/>
    <w:rsid w:val="00B06D84"/>
    <w:rsid w:val="00B06DC0"/>
    <w:rsid w:val="00B06E14"/>
    <w:rsid w:val="00B06F5A"/>
    <w:rsid w:val="00B06F63"/>
    <w:rsid w:val="00B06FCA"/>
    <w:rsid w:val="00B06FE0"/>
    <w:rsid w:val="00B0704C"/>
    <w:rsid w:val="00B07076"/>
    <w:rsid w:val="00B0707B"/>
    <w:rsid w:val="00B070DC"/>
    <w:rsid w:val="00B07115"/>
    <w:rsid w:val="00B07148"/>
    <w:rsid w:val="00B0723D"/>
    <w:rsid w:val="00B07256"/>
    <w:rsid w:val="00B0726E"/>
    <w:rsid w:val="00B072D5"/>
    <w:rsid w:val="00B0731E"/>
    <w:rsid w:val="00B0735B"/>
    <w:rsid w:val="00B073B5"/>
    <w:rsid w:val="00B07400"/>
    <w:rsid w:val="00B074A9"/>
    <w:rsid w:val="00B074D7"/>
    <w:rsid w:val="00B07544"/>
    <w:rsid w:val="00B07555"/>
    <w:rsid w:val="00B0757A"/>
    <w:rsid w:val="00B076A1"/>
    <w:rsid w:val="00B0771E"/>
    <w:rsid w:val="00B0773B"/>
    <w:rsid w:val="00B077CA"/>
    <w:rsid w:val="00B077DA"/>
    <w:rsid w:val="00B0787A"/>
    <w:rsid w:val="00B07887"/>
    <w:rsid w:val="00B0789E"/>
    <w:rsid w:val="00B0789F"/>
    <w:rsid w:val="00B078B1"/>
    <w:rsid w:val="00B078CC"/>
    <w:rsid w:val="00B0796D"/>
    <w:rsid w:val="00B0798C"/>
    <w:rsid w:val="00B079D5"/>
    <w:rsid w:val="00B079FB"/>
    <w:rsid w:val="00B07A42"/>
    <w:rsid w:val="00B07A90"/>
    <w:rsid w:val="00B07A99"/>
    <w:rsid w:val="00B07A9F"/>
    <w:rsid w:val="00B07AAF"/>
    <w:rsid w:val="00B07AC3"/>
    <w:rsid w:val="00B07B01"/>
    <w:rsid w:val="00B07B4E"/>
    <w:rsid w:val="00B07B5E"/>
    <w:rsid w:val="00B07B82"/>
    <w:rsid w:val="00B07B8C"/>
    <w:rsid w:val="00B07C35"/>
    <w:rsid w:val="00B07C74"/>
    <w:rsid w:val="00B07CA6"/>
    <w:rsid w:val="00B07CB4"/>
    <w:rsid w:val="00B07D3C"/>
    <w:rsid w:val="00B07DC9"/>
    <w:rsid w:val="00B07E23"/>
    <w:rsid w:val="00B07E74"/>
    <w:rsid w:val="00B07E77"/>
    <w:rsid w:val="00B07EA0"/>
    <w:rsid w:val="00B07EA6"/>
    <w:rsid w:val="00B07EC5"/>
    <w:rsid w:val="00B07ED8"/>
    <w:rsid w:val="00B07F12"/>
    <w:rsid w:val="00B07FF6"/>
    <w:rsid w:val="00B10002"/>
    <w:rsid w:val="00B10020"/>
    <w:rsid w:val="00B10103"/>
    <w:rsid w:val="00B10189"/>
    <w:rsid w:val="00B101EB"/>
    <w:rsid w:val="00B10239"/>
    <w:rsid w:val="00B1033A"/>
    <w:rsid w:val="00B1035B"/>
    <w:rsid w:val="00B1037E"/>
    <w:rsid w:val="00B103DB"/>
    <w:rsid w:val="00B10426"/>
    <w:rsid w:val="00B10427"/>
    <w:rsid w:val="00B10521"/>
    <w:rsid w:val="00B10551"/>
    <w:rsid w:val="00B1060D"/>
    <w:rsid w:val="00B1067C"/>
    <w:rsid w:val="00B106EF"/>
    <w:rsid w:val="00B10771"/>
    <w:rsid w:val="00B10798"/>
    <w:rsid w:val="00B107DC"/>
    <w:rsid w:val="00B10832"/>
    <w:rsid w:val="00B108D5"/>
    <w:rsid w:val="00B108E3"/>
    <w:rsid w:val="00B10927"/>
    <w:rsid w:val="00B109D3"/>
    <w:rsid w:val="00B10A9F"/>
    <w:rsid w:val="00B10B0D"/>
    <w:rsid w:val="00B10BE6"/>
    <w:rsid w:val="00B10C38"/>
    <w:rsid w:val="00B10C4E"/>
    <w:rsid w:val="00B10D54"/>
    <w:rsid w:val="00B10DD0"/>
    <w:rsid w:val="00B10DD3"/>
    <w:rsid w:val="00B10E56"/>
    <w:rsid w:val="00B10EB4"/>
    <w:rsid w:val="00B10F33"/>
    <w:rsid w:val="00B10FDA"/>
    <w:rsid w:val="00B1103B"/>
    <w:rsid w:val="00B11051"/>
    <w:rsid w:val="00B1118D"/>
    <w:rsid w:val="00B11196"/>
    <w:rsid w:val="00B111CD"/>
    <w:rsid w:val="00B111F7"/>
    <w:rsid w:val="00B112B4"/>
    <w:rsid w:val="00B112D2"/>
    <w:rsid w:val="00B11334"/>
    <w:rsid w:val="00B11336"/>
    <w:rsid w:val="00B1137E"/>
    <w:rsid w:val="00B1139E"/>
    <w:rsid w:val="00B113CA"/>
    <w:rsid w:val="00B113FE"/>
    <w:rsid w:val="00B11406"/>
    <w:rsid w:val="00B1146C"/>
    <w:rsid w:val="00B11470"/>
    <w:rsid w:val="00B114A9"/>
    <w:rsid w:val="00B11577"/>
    <w:rsid w:val="00B1157B"/>
    <w:rsid w:val="00B116C3"/>
    <w:rsid w:val="00B11733"/>
    <w:rsid w:val="00B11838"/>
    <w:rsid w:val="00B118ED"/>
    <w:rsid w:val="00B11921"/>
    <w:rsid w:val="00B119A4"/>
    <w:rsid w:val="00B11A0F"/>
    <w:rsid w:val="00B11ACB"/>
    <w:rsid w:val="00B11B66"/>
    <w:rsid w:val="00B11BA2"/>
    <w:rsid w:val="00B11BE0"/>
    <w:rsid w:val="00B11BF5"/>
    <w:rsid w:val="00B11C86"/>
    <w:rsid w:val="00B11C9D"/>
    <w:rsid w:val="00B11DAE"/>
    <w:rsid w:val="00B11E7A"/>
    <w:rsid w:val="00B11F39"/>
    <w:rsid w:val="00B11FB2"/>
    <w:rsid w:val="00B11FFD"/>
    <w:rsid w:val="00B1200B"/>
    <w:rsid w:val="00B120AE"/>
    <w:rsid w:val="00B12115"/>
    <w:rsid w:val="00B1216E"/>
    <w:rsid w:val="00B1220C"/>
    <w:rsid w:val="00B122CD"/>
    <w:rsid w:val="00B12306"/>
    <w:rsid w:val="00B12323"/>
    <w:rsid w:val="00B12324"/>
    <w:rsid w:val="00B12356"/>
    <w:rsid w:val="00B12398"/>
    <w:rsid w:val="00B123D4"/>
    <w:rsid w:val="00B123D7"/>
    <w:rsid w:val="00B123D9"/>
    <w:rsid w:val="00B123EE"/>
    <w:rsid w:val="00B12502"/>
    <w:rsid w:val="00B125CA"/>
    <w:rsid w:val="00B125EC"/>
    <w:rsid w:val="00B12605"/>
    <w:rsid w:val="00B1260B"/>
    <w:rsid w:val="00B12616"/>
    <w:rsid w:val="00B12662"/>
    <w:rsid w:val="00B12666"/>
    <w:rsid w:val="00B1266F"/>
    <w:rsid w:val="00B12670"/>
    <w:rsid w:val="00B126C1"/>
    <w:rsid w:val="00B12725"/>
    <w:rsid w:val="00B12735"/>
    <w:rsid w:val="00B12774"/>
    <w:rsid w:val="00B127AB"/>
    <w:rsid w:val="00B127BC"/>
    <w:rsid w:val="00B12843"/>
    <w:rsid w:val="00B12891"/>
    <w:rsid w:val="00B128D1"/>
    <w:rsid w:val="00B128DB"/>
    <w:rsid w:val="00B128E6"/>
    <w:rsid w:val="00B1290C"/>
    <w:rsid w:val="00B1290F"/>
    <w:rsid w:val="00B12914"/>
    <w:rsid w:val="00B12945"/>
    <w:rsid w:val="00B12949"/>
    <w:rsid w:val="00B12982"/>
    <w:rsid w:val="00B12AE0"/>
    <w:rsid w:val="00B12B39"/>
    <w:rsid w:val="00B12BA6"/>
    <w:rsid w:val="00B12C0C"/>
    <w:rsid w:val="00B12D6A"/>
    <w:rsid w:val="00B12DBA"/>
    <w:rsid w:val="00B12DD2"/>
    <w:rsid w:val="00B12DEF"/>
    <w:rsid w:val="00B12E46"/>
    <w:rsid w:val="00B12F10"/>
    <w:rsid w:val="00B12FC8"/>
    <w:rsid w:val="00B12FD8"/>
    <w:rsid w:val="00B13006"/>
    <w:rsid w:val="00B1301A"/>
    <w:rsid w:val="00B1308E"/>
    <w:rsid w:val="00B1316E"/>
    <w:rsid w:val="00B13238"/>
    <w:rsid w:val="00B132C8"/>
    <w:rsid w:val="00B132D1"/>
    <w:rsid w:val="00B132D7"/>
    <w:rsid w:val="00B132EE"/>
    <w:rsid w:val="00B13364"/>
    <w:rsid w:val="00B13420"/>
    <w:rsid w:val="00B1343B"/>
    <w:rsid w:val="00B13486"/>
    <w:rsid w:val="00B13487"/>
    <w:rsid w:val="00B13551"/>
    <w:rsid w:val="00B1361A"/>
    <w:rsid w:val="00B13642"/>
    <w:rsid w:val="00B137BE"/>
    <w:rsid w:val="00B13833"/>
    <w:rsid w:val="00B1385F"/>
    <w:rsid w:val="00B13937"/>
    <w:rsid w:val="00B13965"/>
    <w:rsid w:val="00B13A42"/>
    <w:rsid w:val="00B13A5B"/>
    <w:rsid w:val="00B13A5C"/>
    <w:rsid w:val="00B13AB8"/>
    <w:rsid w:val="00B13B5F"/>
    <w:rsid w:val="00B13B93"/>
    <w:rsid w:val="00B13BA0"/>
    <w:rsid w:val="00B13BC2"/>
    <w:rsid w:val="00B13BE6"/>
    <w:rsid w:val="00B13C2C"/>
    <w:rsid w:val="00B13C3C"/>
    <w:rsid w:val="00B13D48"/>
    <w:rsid w:val="00B13EDA"/>
    <w:rsid w:val="00B13F1A"/>
    <w:rsid w:val="00B13F31"/>
    <w:rsid w:val="00B13F55"/>
    <w:rsid w:val="00B13F7B"/>
    <w:rsid w:val="00B13F8E"/>
    <w:rsid w:val="00B13FC1"/>
    <w:rsid w:val="00B13FC8"/>
    <w:rsid w:val="00B13FE5"/>
    <w:rsid w:val="00B13FE8"/>
    <w:rsid w:val="00B1408C"/>
    <w:rsid w:val="00B140D9"/>
    <w:rsid w:val="00B1410A"/>
    <w:rsid w:val="00B14169"/>
    <w:rsid w:val="00B1416D"/>
    <w:rsid w:val="00B1417E"/>
    <w:rsid w:val="00B141C9"/>
    <w:rsid w:val="00B141ED"/>
    <w:rsid w:val="00B1420F"/>
    <w:rsid w:val="00B14298"/>
    <w:rsid w:val="00B1429C"/>
    <w:rsid w:val="00B14304"/>
    <w:rsid w:val="00B14351"/>
    <w:rsid w:val="00B143E8"/>
    <w:rsid w:val="00B14477"/>
    <w:rsid w:val="00B1449C"/>
    <w:rsid w:val="00B144A5"/>
    <w:rsid w:val="00B144E6"/>
    <w:rsid w:val="00B1454C"/>
    <w:rsid w:val="00B14597"/>
    <w:rsid w:val="00B1462A"/>
    <w:rsid w:val="00B1463C"/>
    <w:rsid w:val="00B14652"/>
    <w:rsid w:val="00B1467F"/>
    <w:rsid w:val="00B14694"/>
    <w:rsid w:val="00B1471A"/>
    <w:rsid w:val="00B14722"/>
    <w:rsid w:val="00B14740"/>
    <w:rsid w:val="00B1481E"/>
    <w:rsid w:val="00B14833"/>
    <w:rsid w:val="00B1486A"/>
    <w:rsid w:val="00B1487C"/>
    <w:rsid w:val="00B1494F"/>
    <w:rsid w:val="00B1497A"/>
    <w:rsid w:val="00B1498E"/>
    <w:rsid w:val="00B149AA"/>
    <w:rsid w:val="00B149B3"/>
    <w:rsid w:val="00B149D9"/>
    <w:rsid w:val="00B14A40"/>
    <w:rsid w:val="00B14A44"/>
    <w:rsid w:val="00B14AA4"/>
    <w:rsid w:val="00B14AB2"/>
    <w:rsid w:val="00B14ABB"/>
    <w:rsid w:val="00B14AD3"/>
    <w:rsid w:val="00B14AE2"/>
    <w:rsid w:val="00B14B18"/>
    <w:rsid w:val="00B14B32"/>
    <w:rsid w:val="00B14B48"/>
    <w:rsid w:val="00B14B8B"/>
    <w:rsid w:val="00B14B90"/>
    <w:rsid w:val="00B14BD2"/>
    <w:rsid w:val="00B14BD3"/>
    <w:rsid w:val="00B14C13"/>
    <w:rsid w:val="00B14C6B"/>
    <w:rsid w:val="00B14C7B"/>
    <w:rsid w:val="00B14C90"/>
    <w:rsid w:val="00B14C9F"/>
    <w:rsid w:val="00B14CCD"/>
    <w:rsid w:val="00B14D0B"/>
    <w:rsid w:val="00B14DE0"/>
    <w:rsid w:val="00B14DEC"/>
    <w:rsid w:val="00B14EED"/>
    <w:rsid w:val="00B14FE8"/>
    <w:rsid w:val="00B15052"/>
    <w:rsid w:val="00B15070"/>
    <w:rsid w:val="00B150EF"/>
    <w:rsid w:val="00B1514E"/>
    <w:rsid w:val="00B15207"/>
    <w:rsid w:val="00B15214"/>
    <w:rsid w:val="00B15266"/>
    <w:rsid w:val="00B152B2"/>
    <w:rsid w:val="00B152FE"/>
    <w:rsid w:val="00B1531F"/>
    <w:rsid w:val="00B1533C"/>
    <w:rsid w:val="00B153F8"/>
    <w:rsid w:val="00B1552E"/>
    <w:rsid w:val="00B15554"/>
    <w:rsid w:val="00B1555C"/>
    <w:rsid w:val="00B155CA"/>
    <w:rsid w:val="00B155F6"/>
    <w:rsid w:val="00B15617"/>
    <w:rsid w:val="00B15845"/>
    <w:rsid w:val="00B15901"/>
    <w:rsid w:val="00B15902"/>
    <w:rsid w:val="00B15912"/>
    <w:rsid w:val="00B15919"/>
    <w:rsid w:val="00B159DF"/>
    <w:rsid w:val="00B159FE"/>
    <w:rsid w:val="00B15AB2"/>
    <w:rsid w:val="00B15AC6"/>
    <w:rsid w:val="00B15BA8"/>
    <w:rsid w:val="00B15C0C"/>
    <w:rsid w:val="00B15C46"/>
    <w:rsid w:val="00B15C5F"/>
    <w:rsid w:val="00B15C8F"/>
    <w:rsid w:val="00B15CB7"/>
    <w:rsid w:val="00B15D04"/>
    <w:rsid w:val="00B15D82"/>
    <w:rsid w:val="00B15E69"/>
    <w:rsid w:val="00B15EF2"/>
    <w:rsid w:val="00B15F20"/>
    <w:rsid w:val="00B15F56"/>
    <w:rsid w:val="00B16084"/>
    <w:rsid w:val="00B160A5"/>
    <w:rsid w:val="00B160DC"/>
    <w:rsid w:val="00B1615D"/>
    <w:rsid w:val="00B161BC"/>
    <w:rsid w:val="00B161D0"/>
    <w:rsid w:val="00B16271"/>
    <w:rsid w:val="00B16298"/>
    <w:rsid w:val="00B16327"/>
    <w:rsid w:val="00B163DE"/>
    <w:rsid w:val="00B163E3"/>
    <w:rsid w:val="00B163F7"/>
    <w:rsid w:val="00B1643B"/>
    <w:rsid w:val="00B16461"/>
    <w:rsid w:val="00B16499"/>
    <w:rsid w:val="00B16536"/>
    <w:rsid w:val="00B16627"/>
    <w:rsid w:val="00B16641"/>
    <w:rsid w:val="00B1676B"/>
    <w:rsid w:val="00B167F0"/>
    <w:rsid w:val="00B16878"/>
    <w:rsid w:val="00B16892"/>
    <w:rsid w:val="00B168E5"/>
    <w:rsid w:val="00B168E6"/>
    <w:rsid w:val="00B16935"/>
    <w:rsid w:val="00B16995"/>
    <w:rsid w:val="00B16998"/>
    <w:rsid w:val="00B1699D"/>
    <w:rsid w:val="00B169E6"/>
    <w:rsid w:val="00B16A00"/>
    <w:rsid w:val="00B16A80"/>
    <w:rsid w:val="00B16B04"/>
    <w:rsid w:val="00B16B5A"/>
    <w:rsid w:val="00B16BAE"/>
    <w:rsid w:val="00B16BB6"/>
    <w:rsid w:val="00B16C96"/>
    <w:rsid w:val="00B16CD3"/>
    <w:rsid w:val="00B16D17"/>
    <w:rsid w:val="00B16E0E"/>
    <w:rsid w:val="00B16E42"/>
    <w:rsid w:val="00B16FBF"/>
    <w:rsid w:val="00B16FF5"/>
    <w:rsid w:val="00B170EE"/>
    <w:rsid w:val="00B1713A"/>
    <w:rsid w:val="00B17154"/>
    <w:rsid w:val="00B1716B"/>
    <w:rsid w:val="00B171BF"/>
    <w:rsid w:val="00B171DA"/>
    <w:rsid w:val="00B171F3"/>
    <w:rsid w:val="00B17295"/>
    <w:rsid w:val="00B1731C"/>
    <w:rsid w:val="00B1737B"/>
    <w:rsid w:val="00B175C3"/>
    <w:rsid w:val="00B17647"/>
    <w:rsid w:val="00B17693"/>
    <w:rsid w:val="00B17749"/>
    <w:rsid w:val="00B17769"/>
    <w:rsid w:val="00B177AC"/>
    <w:rsid w:val="00B177D5"/>
    <w:rsid w:val="00B17807"/>
    <w:rsid w:val="00B1787C"/>
    <w:rsid w:val="00B1794A"/>
    <w:rsid w:val="00B17981"/>
    <w:rsid w:val="00B179AD"/>
    <w:rsid w:val="00B17A55"/>
    <w:rsid w:val="00B17A5B"/>
    <w:rsid w:val="00B17A94"/>
    <w:rsid w:val="00B17A97"/>
    <w:rsid w:val="00B17B04"/>
    <w:rsid w:val="00B17B1B"/>
    <w:rsid w:val="00B17D1A"/>
    <w:rsid w:val="00B17D6C"/>
    <w:rsid w:val="00B17D6D"/>
    <w:rsid w:val="00B17E1C"/>
    <w:rsid w:val="00B17E8A"/>
    <w:rsid w:val="00B17EBA"/>
    <w:rsid w:val="00B17EF5"/>
    <w:rsid w:val="00B17F17"/>
    <w:rsid w:val="00B17F80"/>
    <w:rsid w:val="00B17F98"/>
    <w:rsid w:val="00B2005B"/>
    <w:rsid w:val="00B20189"/>
    <w:rsid w:val="00B2042D"/>
    <w:rsid w:val="00B204E3"/>
    <w:rsid w:val="00B204EE"/>
    <w:rsid w:val="00B205B6"/>
    <w:rsid w:val="00B205D5"/>
    <w:rsid w:val="00B207AC"/>
    <w:rsid w:val="00B2081D"/>
    <w:rsid w:val="00B20850"/>
    <w:rsid w:val="00B208C5"/>
    <w:rsid w:val="00B20919"/>
    <w:rsid w:val="00B20A4F"/>
    <w:rsid w:val="00B20A69"/>
    <w:rsid w:val="00B20AF7"/>
    <w:rsid w:val="00B20B5F"/>
    <w:rsid w:val="00B20B86"/>
    <w:rsid w:val="00B20BCE"/>
    <w:rsid w:val="00B20BF7"/>
    <w:rsid w:val="00B20C6A"/>
    <w:rsid w:val="00B20C88"/>
    <w:rsid w:val="00B20C8C"/>
    <w:rsid w:val="00B20CF2"/>
    <w:rsid w:val="00B20CFE"/>
    <w:rsid w:val="00B20D73"/>
    <w:rsid w:val="00B20D7E"/>
    <w:rsid w:val="00B20D7F"/>
    <w:rsid w:val="00B20D9F"/>
    <w:rsid w:val="00B20DB2"/>
    <w:rsid w:val="00B20E0D"/>
    <w:rsid w:val="00B20E6B"/>
    <w:rsid w:val="00B20E82"/>
    <w:rsid w:val="00B20E8B"/>
    <w:rsid w:val="00B20F85"/>
    <w:rsid w:val="00B20FA9"/>
    <w:rsid w:val="00B20FC9"/>
    <w:rsid w:val="00B2111E"/>
    <w:rsid w:val="00B21157"/>
    <w:rsid w:val="00B21298"/>
    <w:rsid w:val="00B212B0"/>
    <w:rsid w:val="00B21307"/>
    <w:rsid w:val="00B21335"/>
    <w:rsid w:val="00B21352"/>
    <w:rsid w:val="00B213A0"/>
    <w:rsid w:val="00B213D4"/>
    <w:rsid w:val="00B214CC"/>
    <w:rsid w:val="00B215BF"/>
    <w:rsid w:val="00B215F6"/>
    <w:rsid w:val="00B21625"/>
    <w:rsid w:val="00B21637"/>
    <w:rsid w:val="00B21700"/>
    <w:rsid w:val="00B2175A"/>
    <w:rsid w:val="00B217E1"/>
    <w:rsid w:val="00B21835"/>
    <w:rsid w:val="00B2183C"/>
    <w:rsid w:val="00B218A0"/>
    <w:rsid w:val="00B218EA"/>
    <w:rsid w:val="00B21968"/>
    <w:rsid w:val="00B21A9A"/>
    <w:rsid w:val="00B21B0C"/>
    <w:rsid w:val="00B21B1F"/>
    <w:rsid w:val="00B21B5E"/>
    <w:rsid w:val="00B21B86"/>
    <w:rsid w:val="00B21BE6"/>
    <w:rsid w:val="00B21BF7"/>
    <w:rsid w:val="00B21CA5"/>
    <w:rsid w:val="00B21D43"/>
    <w:rsid w:val="00B21E8B"/>
    <w:rsid w:val="00B21EBA"/>
    <w:rsid w:val="00B21F6E"/>
    <w:rsid w:val="00B21F9D"/>
    <w:rsid w:val="00B21FFB"/>
    <w:rsid w:val="00B22089"/>
    <w:rsid w:val="00B220E5"/>
    <w:rsid w:val="00B22157"/>
    <w:rsid w:val="00B22209"/>
    <w:rsid w:val="00B22231"/>
    <w:rsid w:val="00B2226A"/>
    <w:rsid w:val="00B22296"/>
    <w:rsid w:val="00B222B4"/>
    <w:rsid w:val="00B22357"/>
    <w:rsid w:val="00B22430"/>
    <w:rsid w:val="00B2253E"/>
    <w:rsid w:val="00B225C5"/>
    <w:rsid w:val="00B225CE"/>
    <w:rsid w:val="00B225D8"/>
    <w:rsid w:val="00B22640"/>
    <w:rsid w:val="00B2265F"/>
    <w:rsid w:val="00B226E7"/>
    <w:rsid w:val="00B22701"/>
    <w:rsid w:val="00B22710"/>
    <w:rsid w:val="00B22761"/>
    <w:rsid w:val="00B22782"/>
    <w:rsid w:val="00B227CA"/>
    <w:rsid w:val="00B227F3"/>
    <w:rsid w:val="00B22841"/>
    <w:rsid w:val="00B22857"/>
    <w:rsid w:val="00B228E4"/>
    <w:rsid w:val="00B228F2"/>
    <w:rsid w:val="00B2290C"/>
    <w:rsid w:val="00B22924"/>
    <w:rsid w:val="00B2299B"/>
    <w:rsid w:val="00B229D3"/>
    <w:rsid w:val="00B229F2"/>
    <w:rsid w:val="00B22B78"/>
    <w:rsid w:val="00B22BB9"/>
    <w:rsid w:val="00B22C0E"/>
    <w:rsid w:val="00B22C22"/>
    <w:rsid w:val="00B22C7B"/>
    <w:rsid w:val="00B22CE4"/>
    <w:rsid w:val="00B22D30"/>
    <w:rsid w:val="00B22D40"/>
    <w:rsid w:val="00B22E11"/>
    <w:rsid w:val="00B22F29"/>
    <w:rsid w:val="00B22FD1"/>
    <w:rsid w:val="00B22FFC"/>
    <w:rsid w:val="00B2300C"/>
    <w:rsid w:val="00B23024"/>
    <w:rsid w:val="00B23058"/>
    <w:rsid w:val="00B230B6"/>
    <w:rsid w:val="00B2311C"/>
    <w:rsid w:val="00B2318B"/>
    <w:rsid w:val="00B23239"/>
    <w:rsid w:val="00B232A7"/>
    <w:rsid w:val="00B23414"/>
    <w:rsid w:val="00B23475"/>
    <w:rsid w:val="00B234BD"/>
    <w:rsid w:val="00B23569"/>
    <w:rsid w:val="00B23583"/>
    <w:rsid w:val="00B235A9"/>
    <w:rsid w:val="00B235DF"/>
    <w:rsid w:val="00B2362F"/>
    <w:rsid w:val="00B23634"/>
    <w:rsid w:val="00B23650"/>
    <w:rsid w:val="00B236A4"/>
    <w:rsid w:val="00B236C5"/>
    <w:rsid w:val="00B23780"/>
    <w:rsid w:val="00B2387B"/>
    <w:rsid w:val="00B2390E"/>
    <w:rsid w:val="00B23982"/>
    <w:rsid w:val="00B239C9"/>
    <w:rsid w:val="00B239E7"/>
    <w:rsid w:val="00B23A14"/>
    <w:rsid w:val="00B23A5B"/>
    <w:rsid w:val="00B23AE5"/>
    <w:rsid w:val="00B23AFE"/>
    <w:rsid w:val="00B23B1E"/>
    <w:rsid w:val="00B23BAF"/>
    <w:rsid w:val="00B23C18"/>
    <w:rsid w:val="00B23D95"/>
    <w:rsid w:val="00B23DB2"/>
    <w:rsid w:val="00B23DDA"/>
    <w:rsid w:val="00B23DEE"/>
    <w:rsid w:val="00B23E31"/>
    <w:rsid w:val="00B23E6D"/>
    <w:rsid w:val="00B23EC6"/>
    <w:rsid w:val="00B23EF5"/>
    <w:rsid w:val="00B23F34"/>
    <w:rsid w:val="00B23F35"/>
    <w:rsid w:val="00B23F5A"/>
    <w:rsid w:val="00B23F8A"/>
    <w:rsid w:val="00B23F94"/>
    <w:rsid w:val="00B2405C"/>
    <w:rsid w:val="00B240B3"/>
    <w:rsid w:val="00B240C2"/>
    <w:rsid w:val="00B24124"/>
    <w:rsid w:val="00B24172"/>
    <w:rsid w:val="00B2429E"/>
    <w:rsid w:val="00B242F2"/>
    <w:rsid w:val="00B242F4"/>
    <w:rsid w:val="00B242FE"/>
    <w:rsid w:val="00B2433E"/>
    <w:rsid w:val="00B24369"/>
    <w:rsid w:val="00B24392"/>
    <w:rsid w:val="00B2439C"/>
    <w:rsid w:val="00B243EB"/>
    <w:rsid w:val="00B2441D"/>
    <w:rsid w:val="00B2451F"/>
    <w:rsid w:val="00B245F6"/>
    <w:rsid w:val="00B24601"/>
    <w:rsid w:val="00B24604"/>
    <w:rsid w:val="00B2460E"/>
    <w:rsid w:val="00B24617"/>
    <w:rsid w:val="00B2461B"/>
    <w:rsid w:val="00B2463B"/>
    <w:rsid w:val="00B2463D"/>
    <w:rsid w:val="00B2464D"/>
    <w:rsid w:val="00B24693"/>
    <w:rsid w:val="00B246E1"/>
    <w:rsid w:val="00B247B0"/>
    <w:rsid w:val="00B247B9"/>
    <w:rsid w:val="00B247F5"/>
    <w:rsid w:val="00B24805"/>
    <w:rsid w:val="00B2482B"/>
    <w:rsid w:val="00B248BF"/>
    <w:rsid w:val="00B248D6"/>
    <w:rsid w:val="00B24908"/>
    <w:rsid w:val="00B2498D"/>
    <w:rsid w:val="00B249B3"/>
    <w:rsid w:val="00B24A3C"/>
    <w:rsid w:val="00B24A65"/>
    <w:rsid w:val="00B24A77"/>
    <w:rsid w:val="00B24ACA"/>
    <w:rsid w:val="00B24AFA"/>
    <w:rsid w:val="00B24B05"/>
    <w:rsid w:val="00B24B17"/>
    <w:rsid w:val="00B24B2A"/>
    <w:rsid w:val="00B24B34"/>
    <w:rsid w:val="00B24B4B"/>
    <w:rsid w:val="00B24BE7"/>
    <w:rsid w:val="00B24C25"/>
    <w:rsid w:val="00B24C65"/>
    <w:rsid w:val="00B24C7F"/>
    <w:rsid w:val="00B24C8E"/>
    <w:rsid w:val="00B24C95"/>
    <w:rsid w:val="00B24E44"/>
    <w:rsid w:val="00B24E7A"/>
    <w:rsid w:val="00B24F00"/>
    <w:rsid w:val="00B24F8E"/>
    <w:rsid w:val="00B24FEE"/>
    <w:rsid w:val="00B2502B"/>
    <w:rsid w:val="00B25063"/>
    <w:rsid w:val="00B2507B"/>
    <w:rsid w:val="00B25090"/>
    <w:rsid w:val="00B250B3"/>
    <w:rsid w:val="00B250EA"/>
    <w:rsid w:val="00B2511B"/>
    <w:rsid w:val="00B25120"/>
    <w:rsid w:val="00B251E7"/>
    <w:rsid w:val="00B25231"/>
    <w:rsid w:val="00B2532B"/>
    <w:rsid w:val="00B253C3"/>
    <w:rsid w:val="00B253C7"/>
    <w:rsid w:val="00B253D6"/>
    <w:rsid w:val="00B25425"/>
    <w:rsid w:val="00B2543A"/>
    <w:rsid w:val="00B25454"/>
    <w:rsid w:val="00B2547F"/>
    <w:rsid w:val="00B25511"/>
    <w:rsid w:val="00B255BE"/>
    <w:rsid w:val="00B255E1"/>
    <w:rsid w:val="00B2560E"/>
    <w:rsid w:val="00B25621"/>
    <w:rsid w:val="00B25712"/>
    <w:rsid w:val="00B257FD"/>
    <w:rsid w:val="00B25837"/>
    <w:rsid w:val="00B25839"/>
    <w:rsid w:val="00B2585D"/>
    <w:rsid w:val="00B258C2"/>
    <w:rsid w:val="00B2590F"/>
    <w:rsid w:val="00B2594B"/>
    <w:rsid w:val="00B25973"/>
    <w:rsid w:val="00B25B26"/>
    <w:rsid w:val="00B25B77"/>
    <w:rsid w:val="00B25BB9"/>
    <w:rsid w:val="00B25C19"/>
    <w:rsid w:val="00B25C51"/>
    <w:rsid w:val="00B25CD4"/>
    <w:rsid w:val="00B25CF1"/>
    <w:rsid w:val="00B25D15"/>
    <w:rsid w:val="00B25E90"/>
    <w:rsid w:val="00B25EA3"/>
    <w:rsid w:val="00B25EF0"/>
    <w:rsid w:val="00B25F7D"/>
    <w:rsid w:val="00B25F9F"/>
    <w:rsid w:val="00B26149"/>
    <w:rsid w:val="00B261AC"/>
    <w:rsid w:val="00B263A2"/>
    <w:rsid w:val="00B2640E"/>
    <w:rsid w:val="00B2643B"/>
    <w:rsid w:val="00B26457"/>
    <w:rsid w:val="00B26519"/>
    <w:rsid w:val="00B26559"/>
    <w:rsid w:val="00B265CC"/>
    <w:rsid w:val="00B26621"/>
    <w:rsid w:val="00B26637"/>
    <w:rsid w:val="00B26670"/>
    <w:rsid w:val="00B26679"/>
    <w:rsid w:val="00B2667B"/>
    <w:rsid w:val="00B266D3"/>
    <w:rsid w:val="00B266DB"/>
    <w:rsid w:val="00B2670D"/>
    <w:rsid w:val="00B267C2"/>
    <w:rsid w:val="00B26807"/>
    <w:rsid w:val="00B26817"/>
    <w:rsid w:val="00B268A3"/>
    <w:rsid w:val="00B268A8"/>
    <w:rsid w:val="00B26976"/>
    <w:rsid w:val="00B269D4"/>
    <w:rsid w:val="00B26A78"/>
    <w:rsid w:val="00B26AAA"/>
    <w:rsid w:val="00B26AE5"/>
    <w:rsid w:val="00B26BAA"/>
    <w:rsid w:val="00B26C02"/>
    <w:rsid w:val="00B26C24"/>
    <w:rsid w:val="00B26C25"/>
    <w:rsid w:val="00B26C36"/>
    <w:rsid w:val="00B26C50"/>
    <w:rsid w:val="00B26D61"/>
    <w:rsid w:val="00B26E5B"/>
    <w:rsid w:val="00B26E66"/>
    <w:rsid w:val="00B26F22"/>
    <w:rsid w:val="00B26F32"/>
    <w:rsid w:val="00B26FB2"/>
    <w:rsid w:val="00B26FD9"/>
    <w:rsid w:val="00B27019"/>
    <w:rsid w:val="00B27098"/>
    <w:rsid w:val="00B2710C"/>
    <w:rsid w:val="00B27146"/>
    <w:rsid w:val="00B27191"/>
    <w:rsid w:val="00B271C0"/>
    <w:rsid w:val="00B27258"/>
    <w:rsid w:val="00B2727C"/>
    <w:rsid w:val="00B272F0"/>
    <w:rsid w:val="00B27372"/>
    <w:rsid w:val="00B273A0"/>
    <w:rsid w:val="00B273A4"/>
    <w:rsid w:val="00B27442"/>
    <w:rsid w:val="00B2746A"/>
    <w:rsid w:val="00B274A4"/>
    <w:rsid w:val="00B274D4"/>
    <w:rsid w:val="00B27543"/>
    <w:rsid w:val="00B276EF"/>
    <w:rsid w:val="00B277E6"/>
    <w:rsid w:val="00B2780A"/>
    <w:rsid w:val="00B278D8"/>
    <w:rsid w:val="00B278EF"/>
    <w:rsid w:val="00B27916"/>
    <w:rsid w:val="00B27953"/>
    <w:rsid w:val="00B2796F"/>
    <w:rsid w:val="00B279B8"/>
    <w:rsid w:val="00B279C0"/>
    <w:rsid w:val="00B27A0A"/>
    <w:rsid w:val="00B27AA9"/>
    <w:rsid w:val="00B27B09"/>
    <w:rsid w:val="00B27B1A"/>
    <w:rsid w:val="00B27B74"/>
    <w:rsid w:val="00B27C61"/>
    <w:rsid w:val="00B27D14"/>
    <w:rsid w:val="00B27DDB"/>
    <w:rsid w:val="00B27E23"/>
    <w:rsid w:val="00B27E48"/>
    <w:rsid w:val="00B27F7F"/>
    <w:rsid w:val="00B30027"/>
    <w:rsid w:val="00B30043"/>
    <w:rsid w:val="00B30073"/>
    <w:rsid w:val="00B3011C"/>
    <w:rsid w:val="00B30140"/>
    <w:rsid w:val="00B3016D"/>
    <w:rsid w:val="00B30170"/>
    <w:rsid w:val="00B302B8"/>
    <w:rsid w:val="00B302D7"/>
    <w:rsid w:val="00B303CA"/>
    <w:rsid w:val="00B303E3"/>
    <w:rsid w:val="00B30429"/>
    <w:rsid w:val="00B30441"/>
    <w:rsid w:val="00B30468"/>
    <w:rsid w:val="00B304AA"/>
    <w:rsid w:val="00B305BB"/>
    <w:rsid w:val="00B305F1"/>
    <w:rsid w:val="00B30647"/>
    <w:rsid w:val="00B30658"/>
    <w:rsid w:val="00B30734"/>
    <w:rsid w:val="00B30756"/>
    <w:rsid w:val="00B3075D"/>
    <w:rsid w:val="00B307C8"/>
    <w:rsid w:val="00B307DE"/>
    <w:rsid w:val="00B30805"/>
    <w:rsid w:val="00B308A9"/>
    <w:rsid w:val="00B308C7"/>
    <w:rsid w:val="00B309AB"/>
    <w:rsid w:val="00B309B7"/>
    <w:rsid w:val="00B309B9"/>
    <w:rsid w:val="00B30A1D"/>
    <w:rsid w:val="00B30A6E"/>
    <w:rsid w:val="00B30A77"/>
    <w:rsid w:val="00B30ACD"/>
    <w:rsid w:val="00B30B45"/>
    <w:rsid w:val="00B30B7E"/>
    <w:rsid w:val="00B30BD3"/>
    <w:rsid w:val="00B30C88"/>
    <w:rsid w:val="00B30D45"/>
    <w:rsid w:val="00B30D78"/>
    <w:rsid w:val="00B30D86"/>
    <w:rsid w:val="00B30D8C"/>
    <w:rsid w:val="00B30DF6"/>
    <w:rsid w:val="00B30DF9"/>
    <w:rsid w:val="00B30E0B"/>
    <w:rsid w:val="00B30E76"/>
    <w:rsid w:val="00B30ED8"/>
    <w:rsid w:val="00B30EE9"/>
    <w:rsid w:val="00B30FB4"/>
    <w:rsid w:val="00B30FC5"/>
    <w:rsid w:val="00B30FC9"/>
    <w:rsid w:val="00B30FE3"/>
    <w:rsid w:val="00B31009"/>
    <w:rsid w:val="00B31038"/>
    <w:rsid w:val="00B3103B"/>
    <w:rsid w:val="00B31040"/>
    <w:rsid w:val="00B3109E"/>
    <w:rsid w:val="00B31120"/>
    <w:rsid w:val="00B311B3"/>
    <w:rsid w:val="00B311D2"/>
    <w:rsid w:val="00B31253"/>
    <w:rsid w:val="00B31292"/>
    <w:rsid w:val="00B31406"/>
    <w:rsid w:val="00B3143A"/>
    <w:rsid w:val="00B31490"/>
    <w:rsid w:val="00B3150E"/>
    <w:rsid w:val="00B31511"/>
    <w:rsid w:val="00B3154C"/>
    <w:rsid w:val="00B3156E"/>
    <w:rsid w:val="00B31593"/>
    <w:rsid w:val="00B315BA"/>
    <w:rsid w:val="00B315E5"/>
    <w:rsid w:val="00B315EF"/>
    <w:rsid w:val="00B315FA"/>
    <w:rsid w:val="00B3160F"/>
    <w:rsid w:val="00B31695"/>
    <w:rsid w:val="00B316E8"/>
    <w:rsid w:val="00B317EF"/>
    <w:rsid w:val="00B317F8"/>
    <w:rsid w:val="00B318B8"/>
    <w:rsid w:val="00B318F3"/>
    <w:rsid w:val="00B31A47"/>
    <w:rsid w:val="00B31AAB"/>
    <w:rsid w:val="00B31B0F"/>
    <w:rsid w:val="00B31B43"/>
    <w:rsid w:val="00B31B92"/>
    <w:rsid w:val="00B31B9F"/>
    <w:rsid w:val="00B31C09"/>
    <w:rsid w:val="00B31C35"/>
    <w:rsid w:val="00B31C3E"/>
    <w:rsid w:val="00B31C6A"/>
    <w:rsid w:val="00B31C8C"/>
    <w:rsid w:val="00B31D06"/>
    <w:rsid w:val="00B31D9B"/>
    <w:rsid w:val="00B31DAC"/>
    <w:rsid w:val="00B31DED"/>
    <w:rsid w:val="00B31EA2"/>
    <w:rsid w:val="00B31EC9"/>
    <w:rsid w:val="00B32058"/>
    <w:rsid w:val="00B32156"/>
    <w:rsid w:val="00B3215C"/>
    <w:rsid w:val="00B3226E"/>
    <w:rsid w:val="00B3237B"/>
    <w:rsid w:val="00B3240B"/>
    <w:rsid w:val="00B324D3"/>
    <w:rsid w:val="00B3250C"/>
    <w:rsid w:val="00B32596"/>
    <w:rsid w:val="00B325AC"/>
    <w:rsid w:val="00B3260F"/>
    <w:rsid w:val="00B326BE"/>
    <w:rsid w:val="00B326C9"/>
    <w:rsid w:val="00B3270A"/>
    <w:rsid w:val="00B327AA"/>
    <w:rsid w:val="00B327FB"/>
    <w:rsid w:val="00B32812"/>
    <w:rsid w:val="00B32828"/>
    <w:rsid w:val="00B32899"/>
    <w:rsid w:val="00B328F9"/>
    <w:rsid w:val="00B3294C"/>
    <w:rsid w:val="00B329CE"/>
    <w:rsid w:val="00B32A0D"/>
    <w:rsid w:val="00B32A41"/>
    <w:rsid w:val="00B32B7C"/>
    <w:rsid w:val="00B32BDD"/>
    <w:rsid w:val="00B32CF6"/>
    <w:rsid w:val="00B32E0F"/>
    <w:rsid w:val="00B32E5C"/>
    <w:rsid w:val="00B32EA0"/>
    <w:rsid w:val="00B32ED6"/>
    <w:rsid w:val="00B32F6A"/>
    <w:rsid w:val="00B3300F"/>
    <w:rsid w:val="00B3302B"/>
    <w:rsid w:val="00B3306B"/>
    <w:rsid w:val="00B3307B"/>
    <w:rsid w:val="00B330FF"/>
    <w:rsid w:val="00B3310F"/>
    <w:rsid w:val="00B33134"/>
    <w:rsid w:val="00B331A1"/>
    <w:rsid w:val="00B331CA"/>
    <w:rsid w:val="00B331D6"/>
    <w:rsid w:val="00B3320C"/>
    <w:rsid w:val="00B33288"/>
    <w:rsid w:val="00B332E3"/>
    <w:rsid w:val="00B3330C"/>
    <w:rsid w:val="00B3337F"/>
    <w:rsid w:val="00B333B5"/>
    <w:rsid w:val="00B333B9"/>
    <w:rsid w:val="00B333F9"/>
    <w:rsid w:val="00B3342D"/>
    <w:rsid w:val="00B33472"/>
    <w:rsid w:val="00B334CE"/>
    <w:rsid w:val="00B33564"/>
    <w:rsid w:val="00B33606"/>
    <w:rsid w:val="00B336FF"/>
    <w:rsid w:val="00B33785"/>
    <w:rsid w:val="00B337A8"/>
    <w:rsid w:val="00B3381B"/>
    <w:rsid w:val="00B33862"/>
    <w:rsid w:val="00B3386C"/>
    <w:rsid w:val="00B338B8"/>
    <w:rsid w:val="00B33A37"/>
    <w:rsid w:val="00B33C52"/>
    <w:rsid w:val="00B33C80"/>
    <w:rsid w:val="00B33C85"/>
    <w:rsid w:val="00B33C92"/>
    <w:rsid w:val="00B33CE2"/>
    <w:rsid w:val="00B33D1D"/>
    <w:rsid w:val="00B33D4E"/>
    <w:rsid w:val="00B33D56"/>
    <w:rsid w:val="00B33D70"/>
    <w:rsid w:val="00B33DD1"/>
    <w:rsid w:val="00B33E29"/>
    <w:rsid w:val="00B33E68"/>
    <w:rsid w:val="00B33E81"/>
    <w:rsid w:val="00B34004"/>
    <w:rsid w:val="00B34012"/>
    <w:rsid w:val="00B34063"/>
    <w:rsid w:val="00B3407D"/>
    <w:rsid w:val="00B34087"/>
    <w:rsid w:val="00B34095"/>
    <w:rsid w:val="00B340A0"/>
    <w:rsid w:val="00B34186"/>
    <w:rsid w:val="00B34208"/>
    <w:rsid w:val="00B34239"/>
    <w:rsid w:val="00B34244"/>
    <w:rsid w:val="00B34259"/>
    <w:rsid w:val="00B3426B"/>
    <w:rsid w:val="00B34288"/>
    <w:rsid w:val="00B34289"/>
    <w:rsid w:val="00B3430B"/>
    <w:rsid w:val="00B34394"/>
    <w:rsid w:val="00B34444"/>
    <w:rsid w:val="00B3445F"/>
    <w:rsid w:val="00B34529"/>
    <w:rsid w:val="00B34540"/>
    <w:rsid w:val="00B34555"/>
    <w:rsid w:val="00B34591"/>
    <w:rsid w:val="00B347A0"/>
    <w:rsid w:val="00B34803"/>
    <w:rsid w:val="00B34832"/>
    <w:rsid w:val="00B34882"/>
    <w:rsid w:val="00B34922"/>
    <w:rsid w:val="00B3493E"/>
    <w:rsid w:val="00B34977"/>
    <w:rsid w:val="00B349E9"/>
    <w:rsid w:val="00B34A16"/>
    <w:rsid w:val="00B34A52"/>
    <w:rsid w:val="00B34A9D"/>
    <w:rsid w:val="00B34AB8"/>
    <w:rsid w:val="00B34AEC"/>
    <w:rsid w:val="00B34B3F"/>
    <w:rsid w:val="00B34BCA"/>
    <w:rsid w:val="00B34BFE"/>
    <w:rsid w:val="00B34C23"/>
    <w:rsid w:val="00B34C75"/>
    <w:rsid w:val="00B34D12"/>
    <w:rsid w:val="00B34D9E"/>
    <w:rsid w:val="00B34DA9"/>
    <w:rsid w:val="00B34DEA"/>
    <w:rsid w:val="00B34DEF"/>
    <w:rsid w:val="00B34E08"/>
    <w:rsid w:val="00B34E0C"/>
    <w:rsid w:val="00B34E47"/>
    <w:rsid w:val="00B34E5D"/>
    <w:rsid w:val="00B34ECC"/>
    <w:rsid w:val="00B34EEF"/>
    <w:rsid w:val="00B34F33"/>
    <w:rsid w:val="00B34F46"/>
    <w:rsid w:val="00B34F98"/>
    <w:rsid w:val="00B35001"/>
    <w:rsid w:val="00B3508D"/>
    <w:rsid w:val="00B35094"/>
    <w:rsid w:val="00B35118"/>
    <w:rsid w:val="00B35154"/>
    <w:rsid w:val="00B35199"/>
    <w:rsid w:val="00B351A3"/>
    <w:rsid w:val="00B351BD"/>
    <w:rsid w:val="00B351F8"/>
    <w:rsid w:val="00B352F2"/>
    <w:rsid w:val="00B35368"/>
    <w:rsid w:val="00B353BE"/>
    <w:rsid w:val="00B3542A"/>
    <w:rsid w:val="00B3546A"/>
    <w:rsid w:val="00B354DC"/>
    <w:rsid w:val="00B35656"/>
    <w:rsid w:val="00B35662"/>
    <w:rsid w:val="00B3567A"/>
    <w:rsid w:val="00B356B3"/>
    <w:rsid w:val="00B356D7"/>
    <w:rsid w:val="00B3572C"/>
    <w:rsid w:val="00B3574C"/>
    <w:rsid w:val="00B35891"/>
    <w:rsid w:val="00B358FD"/>
    <w:rsid w:val="00B35945"/>
    <w:rsid w:val="00B359A9"/>
    <w:rsid w:val="00B359AB"/>
    <w:rsid w:val="00B359AF"/>
    <w:rsid w:val="00B359DE"/>
    <w:rsid w:val="00B35A52"/>
    <w:rsid w:val="00B35B55"/>
    <w:rsid w:val="00B35B69"/>
    <w:rsid w:val="00B35B8A"/>
    <w:rsid w:val="00B35C26"/>
    <w:rsid w:val="00B35C46"/>
    <w:rsid w:val="00B35C55"/>
    <w:rsid w:val="00B35CE6"/>
    <w:rsid w:val="00B35CFB"/>
    <w:rsid w:val="00B35D4C"/>
    <w:rsid w:val="00B35E30"/>
    <w:rsid w:val="00B35F51"/>
    <w:rsid w:val="00B35F62"/>
    <w:rsid w:val="00B35F82"/>
    <w:rsid w:val="00B35FA7"/>
    <w:rsid w:val="00B35FCD"/>
    <w:rsid w:val="00B35FDC"/>
    <w:rsid w:val="00B36175"/>
    <w:rsid w:val="00B3617E"/>
    <w:rsid w:val="00B362FF"/>
    <w:rsid w:val="00B36362"/>
    <w:rsid w:val="00B363DA"/>
    <w:rsid w:val="00B36411"/>
    <w:rsid w:val="00B3641C"/>
    <w:rsid w:val="00B3644F"/>
    <w:rsid w:val="00B364B7"/>
    <w:rsid w:val="00B364E3"/>
    <w:rsid w:val="00B365C3"/>
    <w:rsid w:val="00B365F0"/>
    <w:rsid w:val="00B36624"/>
    <w:rsid w:val="00B3664C"/>
    <w:rsid w:val="00B36698"/>
    <w:rsid w:val="00B366C3"/>
    <w:rsid w:val="00B366D4"/>
    <w:rsid w:val="00B36862"/>
    <w:rsid w:val="00B3686C"/>
    <w:rsid w:val="00B368B0"/>
    <w:rsid w:val="00B368C8"/>
    <w:rsid w:val="00B368D7"/>
    <w:rsid w:val="00B3692C"/>
    <w:rsid w:val="00B36957"/>
    <w:rsid w:val="00B369AE"/>
    <w:rsid w:val="00B36A2C"/>
    <w:rsid w:val="00B36B10"/>
    <w:rsid w:val="00B36B68"/>
    <w:rsid w:val="00B36B7C"/>
    <w:rsid w:val="00B36BD1"/>
    <w:rsid w:val="00B36C13"/>
    <w:rsid w:val="00B36CC5"/>
    <w:rsid w:val="00B36CFE"/>
    <w:rsid w:val="00B36D09"/>
    <w:rsid w:val="00B36D37"/>
    <w:rsid w:val="00B36DDA"/>
    <w:rsid w:val="00B36E07"/>
    <w:rsid w:val="00B36E24"/>
    <w:rsid w:val="00B36E6D"/>
    <w:rsid w:val="00B36EA6"/>
    <w:rsid w:val="00B36EF5"/>
    <w:rsid w:val="00B36FC5"/>
    <w:rsid w:val="00B36FD4"/>
    <w:rsid w:val="00B3701B"/>
    <w:rsid w:val="00B370AB"/>
    <w:rsid w:val="00B371E9"/>
    <w:rsid w:val="00B371F1"/>
    <w:rsid w:val="00B371F3"/>
    <w:rsid w:val="00B37242"/>
    <w:rsid w:val="00B372E7"/>
    <w:rsid w:val="00B372F7"/>
    <w:rsid w:val="00B3732B"/>
    <w:rsid w:val="00B3732E"/>
    <w:rsid w:val="00B37361"/>
    <w:rsid w:val="00B37377"/>
    <w:rsid w:val="00B37388"/>
    <w:rsid w:val="00B373D2"/>
    <w:rsid w:val="00B373E2"/>
    <w:rsid w:val="00B3743E"/>
    <w:rsid w:val="00B37532"/>
    <w:rsid w:val="00B3754A"/>
    <w:rsid w:val="00B375C8"/>
    <w:rsid w:val="00B37655"/>
    <w:rsid w:val="00B3768A"/>
    <w:rsid w:val="00B376B1"/>
    <w:rsid w:val="00B376FD"/>
    <w:rsid w:val="00B37753"/>
    <w:rsid w:val="00B37763"/>
    <w:rsid w:val="00B3777B"/>
    <w:rsid w:val="00B377C7"/>
    <w:rsid w:val="00B3780E"/>
    <w:rsid w:val="00B37842"/>
    <w:rsid w:val="00B3795B"/>
    <w:rsid w:val="00B379DC"/>
    <w:rsid w:val="00B379F0"/>
    <w:rsid w:val="00B37A2D"/>
    <w:rsid w:val="00B37B6B"/>
    <w:rsid w:val="00B37BC6"/>
    <w:rsid w:val="00B37C24"/>
    <w:rsid w:val="00B37C59"/>
    <w:rsid w:val="00B37CD4"/>
    <w:rsid w:val="00B37CDF"/>
    <w:rsid w:val="00B37D3E"/>
    <w:rsid w:val="00B37D4C"/>
    <w:rsid w:val="00B37E3C"/>
    <w:rsid w:val="00B37E41"/>
    <w:rsid w:val="00B37E54"/>
    <w:rsid w:val="00B37EBC"/>
    <w:rsid w:val="00B37F61"/>
    <w:rsid w:val="00B37FC0"/>
    <w:rsid w:val="00B37FF2"/>
    <w:rsid w:val="00B40001"/>
    <w:rsid w:val="00B4001F"/>
    <w:rsid w:val="00B40028"/>
    <w:rsid w:val="00B400BE"/>
    <w:rsid w:val="00B400F4"/>
    <w:rsid w:val="00B400F5"/>
    <w:rsid w:val="00B4010F"/>
    <w:rsid w:val="00B4013C"/>
    <w:rsid w:val="00B40147"/>
    <w:rsid w:val="00B40198"/>
    <w:rsid w:val="00B401B5"/>
    <w:rsid w:val="00B401C6"/>
    <w:rsid w:val="00B401E5"/>
    <w:rsid w:val="00B4026F"/>
    <w:rsid w:val="00B402A4"/>
    <w:rsid w:val="00B40300"/>
    <w:rsid w:val="00B403A7"/>
    <w:rsid w:val="00B4040C"/>
    <w:rsid w:val="00B4041D"/>
    <w:rsid w:val="00B40426"/>
    <w:rsid w:val="00B404D5"/>
    <w:rsid w:val="00B4052F"/>
    <w:rsid w:val="00B405CE"/>
    <w:rsid w:val="00B40678"/>
    <w:rsid w:val="00B4069D"/>
    <w:rsid w:val="00B406B5"/>
    <w:rsid w:val="00B40770"/>
    <w:rsid w:val="00B407F5"/>
    <w:rsid w:val="00B408E2"/>
    <w:rsid w:val="00B409A8"/>
    <w:rsid w:val="00B409FF"/>
    <w:rsid w:val="00B40A83"/>
    <w:rsid w:val="00B40AD2"/>
    <w:rsid w:val="00B40ADC"/>
    <w:rsid w:val="00B40BE6"/>
    <w:rsid w:val="00B40C14"/>
    <w:rsid w:val="00B40C67"/>
    <w:rsid w:val="00B40CC6"/>
    <w:rsid w:val="00B40CE3"/>
    <w:rsid w:val="00B40CE9"/>
    <w:rsid w:val="00B40CEA"/>
    <w:rsid w:val="00B40D05"/>
    <w:rsid w:val="00B40D56"/>
    <w:rsid w:val="00B40DE4"/>
    <w:rsid w:val="00B40E69"/>
    <w:rsid w:val="00B40EA2"/>
    <w:rsid w:val="00B40ECB"/>
    <w:rsid w:val="00B41032"/>
    <w:rsid w:val="00B4107C"/>
    <w:rsid w:val="00B4108E"/>
    <w:rsid w:val="00B4109D"/>
    <w:rsid w:val="00B410ED"/>
    <w:rsid w:val="00B410F5"/>
    <w:rsid w:val="00B41188"/>
    <w:rsid w:val="00B4123F"/>
    <w:rsid w:val="00B41256"/>
    <w:rsid w:val="00B412D0"/>
    <w:rsid w:val="00B412E8"/>
    <w:rsid w:val="00B41349"/>
    <w:rsid w:val="00B4134B"/>
    <w:rsid w:val="00B41379"/>
    <w:rsid w:val="00B41393"/>
    <w:rsid w:val="00B4139E"/>
    <w:rsid w:val="00B413B0"/>
    <w:rsid w:val="00B4147A"/>
    <w:rsid w:val="00B414B6"/>
    <w:rsid w:val="00B4151B"/>
    <w:rsid w:val="00B41542"/>
    <w:rsid w:val="00B4155F"/>
    <w:rsid w:val="00B4156E"/>
    <w:rsid w:val="00B4162B"/>
    <w:rsid w:val="00B41630"/>
    <w:rsid w:val="00B4163A"/>
    <w:rsid w:val="00B41652"/>
    <w:rsid w:val="00B41752"/>
    <w:rsid w:val="00B41785"/>
    <w:rsid w:val="00B4185B"/>
    <w:rsid w:val="00B4187B"/>
    <w:rsid w:val="00B4187F"/>
    <w:rsid w:val="00B41908"/>
    <w:rsid w:val="00B419AF"/>
    <w:rsid w:val="00B41A29"/>
    <w:rsid w:val="00B41A5F"/>
    <w:rsid w:val="00B41B3D"/>
    <w:rsid w:val="00B41B7F"/>
    <w:rsid w:val="00B41B8A"/>
    <w:rsid w:val="00B41BF6"/>
    <w:rsid w:val="00B41C1D"/>
    <w:rsid w:val="00B41C87"/>
    <w:rsid w:val="00B41CBF"/>
    <w:rsid w:val="00B41D2B"/>
    <w:rsid w:val="00B41D75"/>
    <w:rsid w:val="00B41DFE"/>
    <w:rsid w:val="00B41E2A"/>
    <w:rsid w:val="00B41E43"/>
    <w:rsid w:val="00B41E5A"/>
    <w:rsid w:val="00B41E91"/>
    <w:rsid w:val="00B41EBB"/>
    <w:rsid w:val="00B41F29"/>
    <w:rsid w:val="00B41F31"/>
    <w:rsid w:val="00B41F52"/>
    <w:rsid w:val="00B41F88"/>
    <w:rsid w:val="00B41FCC"/>
    <w:rsid w:val="00B42084"/>
    <w:rsid w:val="00B42087"/>
    <w:rsid w:val="00B4209F"/>
    <w:rsid w:val="00B42104"/>
    <w:rsid w:val="00B421D8"/>
    <w:rsid w:val="00B42299"/>
    <w:rsid w:val="00B422B8"/>
    <w:rsid w:val="00B422EA"/>
    <w:rsid w:val="00B4232D"/>
    <w:rsid w:val="00B4239C"/>
    <w:rsid w:val="00B4240E"/>
    <w:rsid w:val="00B4242C"/>
    <w:rsid w:val="00B42467"/>
    <w:rsid w:val="00B424B7"/>
    <w:rsid w:val="00B42531"/>
    <w:rsid w:val="00B4264C"/>
    <w:rsid w:val="00B4266B"/>
    <w:rsid w:val="00B42688"/>
    <w:rsid w:val="00B42699"/>
    <w:rsid w:val="00B426B2"/>
    <w:rsid w:val="00B427F6"/>
    <w:rsid w:val="00B42868"/>
    <w:rsid w:val="00B428FC"/>
    <w:rsid w:val="00B42968"/>
    <w:rsid w:val="00B42B7D"/>
    <w:rsid w:val="00B42BBF"/>
    <w:rsid w:val="00B42C2F"/>
    <w:rsid w:val="00B42CE0"/>
    <w:rsid w:val="00B42D44"/>
    <w:rsid w:val="00B42DA2"/>
    <w:rsid w:val="00B42DB4"/>
    <w:rsid w:val="00B42E36"/>
    <w:rsid w:val="00B42EB5"/>
    <w:rsid w:val="00B42F42"/>
    <w:rsid w:val="00B42FEB"/>
    <w:rsid w:val="00B43002"/>
    <w:rsid w:val="00B4317A"/>
    <w:rsid w:val="00B431B7"/>
    <w:rsid w:val="00B43205"/>
    <w:rsid w:val="00B433C0"/>
    <w:rsid w:val="00B433F9"/>
    <w:rsid w:val="00B434DA"/>
    <w:rsid w:val="00B434F0"/>
    <w:rsid w:val="00B435D0"/>
    <w:rsid w:val="00B4361B"/>
    <w:rsid w:val="00B43690"/>
    <w:rsid w:val="00B436FC"/>
    <w:rsid w:val="00B437B3"/>
    <w:rsid w:val="00B438F1"/>
    <w:rsid w:val="00B439CD"/>
    <w:rsid w:val="00B43A30"/>
    <w:rsid w:val="00B43A54"/>
    <w:rsid w:val="00B43A6D"/>
    <w:rsid w:val="00B43ABF"/>
    <w:rsid w:val="00B43AE6"/>
    <w:rsid w:val="00B43B65"/>
    <w:rsid w:val="00B43CDD"/>
    <w:rsid w:val="00B43CF6"/>
    <w:rsid w:val="00B43D06"/>
    <w:rsid w:val="00B43D5C"/>
    <w:rsid w:val="00B43DA6"/>
    <w:rsid w:val="00B43DEE"/>
    <w:rsid w:val="00B43E09"/>
    <w:rsid w:val="00B43F06"/>
    <w:rsid w:val="00B43F36"/>
    <w:rsid w:val="00B43F95"/>
    <w:rsid w:val="00B43FAE"/>
    <w:rsid w:val="00B4402B"/>
    <w:rsid w:val="00B44047"/>
    <w:rsid w:val="00B44084"/>
    <w:rsid w:val="00B440BA"/>
    <w:rsid w:val="00B44164"/>
    <w:rsid w:val="00B441EA"/>
    <w:rsid w:val="00B44200"/>
    <w:rsid w:val="00B44235"/>
    <w:rsid w:val="00B442EB"/>
    <w:rsid w:val="00B44308"/>
    <w:rsid w:val="00B4438D"/>
    <w:rsid w:val="00B443A3"/>
    <w:rsid w:val="00B443EF"/>
    <w:rsid w:val="00B443F7"/>
    <w:rsid w:val="00B443FE"/>
    <w:rsid w:val="00B4443F"/>
    <w:rsid w:val="00B4448C"/>
    <w:rsid w:val="00B444AF"/>
    <w:rsid w:val="00B444DD"/>
    <w:rsid w:val="00B4456B"/>
    <w:rsid w:val="00B445AA"/>
    <w:rsid w:val="00B44624"/>
    <w:rsid w:val="00B4462E"/>
    <w:rsid w:val="00B4473E"/>
    <w:rsid w:val="00B44754"/>
    <w:rsid w:val="00B44778"/>
    <w:rsid w:val="00B44789"/>
    <w:rsid w:val="00B44807"/>
    <w:rsid w:val="00B4481D"/>
    <w:rsid w:val="00B44820"/>
    <w:rsid w:val="00B44829"/>
    <w:rsid w:val="00B44884"/>
    <w:rsid w:val="00B44A88"/>
    <w:rsid w:val="00B44A8A"/>
    <w:rsid w:val="00B44B0D"/>
    <w:rsid w:val="00B44BA5"/>
    <w:rsid w:val="00B44C3C"/>
    <w:rsid w:val="00B44C56"/>
    <w:rsid w:val="00B44D49"/>
    <w:rsid w:val="00B44E16"/>
    <w:rsid w:val="00B44E1F"/>
    <w:rsid w:val="00B44E41"/>
    <w:rsid w:val="00B44E4C"/>
    <w:rsid w:val="00B44E4D"/>
    <w:rsid w:val="00B44E78"/>
    <w:rsid w:val="00B44E8B"/>
    <w:rsid w:val="00B44ECF"/>
    <w:rsid w:val="00B44EE4"/>
    <w:rsid w:val="00B44F05"/>
    <w:rsid w:val="00B44F25"/>
    <w:rsid w:val="00B45011"/>
    <w:rsid w:val="00B4505A"/>
    <w:rsid w:val="00B4506A"/>
    <w:rsid w:val="00B450B2"/>
    <w:rsid w:val="00B4521B"/>
    <w:rsid w:val="00B4523A"/>
    <w:rsid w:val="00B45252"/>
    <w:rsid w:val="00B45296"/>
    <w:rsid w:val="00B452A8"/>
    <w:rsid w:val="00B452AB"/>
    <w:rsid w:val="00B452C6"/>
    <w:rsid w:val="00B452CD"/>
    <w:rsid w:val="00B45300"/>
    <w:rsid w:val="00B45375"/>
    <w:rsid w:val="00B4537C"/>
    <w:rsid w:val="00B45393"/>
    <w:rsid w:val="00B4540D"/>
    <w:rsid w:val="00B4549E"/>
    <w:rsid w:val="00B454B1"/>
    <w:rsid w:val="00B455EE"/>
    <w:rsid w:val="00B455FD"/>
    <w:rsid w:val="00B4560C"/>
    <w:rsid w:val="00B45629"/>
    <w:rsid w:val="00B45753"/>
    <w:rsid w:val="00B4575E"/>
    <w:rsid w:val="00B45784"/>
    <w:rsid w:val="00B457E0"/>
    <w:rsid w:val="00B458F5"/>
    <w:rsid w:val="00B45981"/>
    <w:rsid w:val="00B459D9"/>
    <w:rsid w:val="00B45A23"/>
    <w:rsid w:val="00B45A3D"/>
    <w:rsid w:val="00B45A87"/>
    <w:rsid w:val="00B45AD9"/>
    <w:rsid w:val="00B45B36"/>
    <w:rsid w:val="00B45B9E"/>
    <w:rsid w:val="00B45C46"/>
    <w:rsid w:val="00B45C5B"/>
    <w:rsid w:val="00B45EB4"/>
    <w:rsid w:val="00B45F0C"/>
    <w:rsid w:val="00B45F22"/>
    <w:rsid w:val="00B45FD5"/>
    <w:rsid w:val="00B4604D"/>
    <w:rsid w:val="00B460D8"/>
    <w:rsid w:val="00B4618C"/>
    <w:rsid w:val="00B4619E"/>
    <w:rsid w:val="00B46221"/>
    <w:rsid w:val="00B46238"/>
    <w:rsid w:val="00B46269"/>
    <w:rsid w:val="00B46272"/>
    <w:rsid w:val="00B46273"/>
    <w:rsid w:val="00B462B3"/>
    <w:rsid w:val="00B462C5"/>
    <w:rsid w:val="00B46349"/>
    <w:rsid w:val="00B46375"/>
    <w:rsid w:val="00B46396"/>
    <w:rsid w:val="00B464D8"/>
    <w:rsid w:val="00B464EC"/>
    <w:rsid w:val="00B46551"/>
    <w:rsid w:val="00B465EB"/>
    <w:rsid w:val="00B465F8"/>
    <w:rsid w:val="00B4664C"/>
    <w:rsid w:val="00B4666C"/>
    <w:rsid w:val="00B466A2"/>
    <w:rsid w:val="00B466A9"/>
    <w:rsid w:val="00B466CA"/>
    <w:rsid w:val="00B466F8"/>
    <w:rsid w:val="00B46738"/>
    <w:rsid w:val="00B4691B"/>
    <w:rsid w:val="00B469E6"/>
    <w:rsid w:val="00B46A0A"/>
    <w:rsid w:val="00B46A0D"/>
    <w:rsid w:val="00B46A2A"/>
    <w:rsid w:val="00B46B82"/>
    <w:rsid w:val="00B46B84"/>
    <w:rsid w:val="00B46C61"/>
    <w:rsid w:val="00B46C77"/>
    <w:rsid w:val="00B46C96"/>
    <w:rsid w:val="00B46D2F"/>
    <w:rsid w:val="00B46D81"/>
    <w:rsid w:val="00B46DBD"/>
    <w:rsid w:val="00B46E2F"/>
    <w:rsid w:val="00B46E80"/>
    <w:rsid w:val="00B46E86"/>
    <w:rsid w:val="00B46EBF"/>
    <w:rsid w:val="00B46F56"/>
    <w:rsid w:val="00B46F5A"/>
    <w:rsid w:val="00B46F65"/>
    <w:rsid w:val="00B4705C"/>
    <w:rsid w:val="00B47080"/>
    <w:rsid w:val="00B470B8"/>
    <w:rsid w:val="00B470F5"/>
    <w:rsid w:val="00B470F8"/>
    <w:rsid w:val="00B47107"/>
    <w:rsid w:val="00B47143"/>
    <w:rsid w:val="00B4715C"/>
    <w:rsid w:val="00B47178"/>
    <w:rsid w:val="00B471B3"/>
    <w:rsid w:val="00B472C3"/>
    <w:rsid w:val="00B472F7"/>
    <w:rsid w:val="00B473A1"/>
    <w:rsid w:val="00B4742F"/>
    <w:rsid w:val="00B47438"/>
    <w:rsid w:val="00B47452"/>
    <w:rsid w:val="00B4748D"/>
    <w:rsid w:val="00B474AF"/>
    <w:rsid w:val="00B4752A"/>
    <w:rsid w:val="00B4753D"/>
    <w:rsid w:val="00B4758F"/>
    <w:rsid w:val="00B475F3"/>
    <w:rsid w:val="00B4761C"/>
    <w:rsid w:val="00B47657"/>
    <w:rsid w:val="00B476A6"/>
    <w:rsid w:val="00B476C2"/>
    <w:rsid w:val="00B476D3"/>
    <w:rsid w:val="00B476DE"/>
    <w:rsid w:val="00B47708"/>
    <w:rsid w:val="00B47712"/>
    <w:rsid w:val="00B4776E"/>
    <w:rsid w:val="00B477FE"/>
    <w:rsid w:val="00B47867"/>
    <w:rsid w:val="00B478B3"/>
    <w:rsid w:val="00B478B4"/>
    <w:rsid w:val="00B47928"/>
    <w:rsid w:val="00B47960"/>
    <w:rsid w:val="00B479A5"/>
    <w:rsid w:val="00B47A13"/>
    <w:rsid w:val="00B47A1A"/>
    <w:rsid w:val="00B47A5E"/>
    <w:rsid w:val="00B47B0F"/>
    <w:rsid w:val="00B47B90"/>
    <w:rsid w:val="00B47C0E"/>
    <w:rsid w:val="00B47CF2"/>
    <w:rsid w:val="00B47D00"/>
    <w:rsid w:val="00B47D07"/>
    <w:rsid w:val="00B47D18"/>
    <w:rsid w:val="00B47DF8"/>
    <w:rsid w:val="00B47E7D"/>
    <w:rsid w:val="00B47F81"/>
    <w:rsid w:val="00B47FFD"/>
    <w:rsid w:val="00B5007B"/>
    <w:rsid w:val="00B50159"/>
    <w:rsid w:val="00B5015C"/>
    <w:rsid w:val="00B501F1"/>
    <w:rsid w:val="00B50206"/>
    <w:rsid w:val="00B50231"/>
    <w:rsid w:val="00B50268"/>
    <w:rsid w:val="00B50271"/>
    <w:rsid w:val="00B502CC"/>
    <w:rsid w:val="00B50310"/>
    <w:rsid w:val="00B50335"/>
    <w:rsid w:val="00B50338"/>
    <w:rsid w:val="00B50419"/>
    <w:rsid w:val="00B504C9"/>
    <w:rsid w:val="00B5066B"/>
    <w:rsid w:val="00B50694"/>
    <w:rsid w:val="00B506D2"/>
    <w:rsid w:val="00B50844"/>
    <w:rsid w:val="00B50892"/>
    <w:rsid w:val="00B508AD"/>
    <w:rsid w:val="00B508DA"/>
    <w:rsid w:val="00B5094F"/>
    <w:rsid w:val="00B50976"/>
    <w:rsid w:val="00B50989"/>
    <w:rsid w:val="00B509EF"/>
    <w:rsid w:val="00B509F8"/>
    <w:rsid w:val="00B509FD"/>
    <w:rsid w:val="00B50A12"/>
    <w:rsid w:val="00B50A5C"/>
    <w:rsid w:val="00B50A95"/>
    <w:rsid w:val="00B50A9D"/>
    <w:rsid w:val="00B50AA6"/>
    <w:rsid w:val="00B50AAE"/>
    <w:rsid w:val="00B50B36"/>
    <w:rsid w:val="00B50B76"/>
    <w:rsid w:val="00B50B87"/>
    <w:rsid w:val="00B50BAF"/>
    <w:rsid w:val="00B50CBB"/>
    <w:rsid w:val="00B50D98"/>
    <w:rsid w:val="00B50DA8"/>
    <w:rsid w:val="00B50E20"/>
    <w:rsid w:val="00B50E70"/>
    <w:rsid w:val="00B50EC9"/>
    <w:rsid w:val="00B50F37"/>
    <w:rsid w:val="00B5100F"/>
    <w:rsid w:val="00B5115D"/>
    <w:rsid w:val="00B51175"/>
    <w:rsid w:val="00B5117F"/>
    <w:rsid w:val="00B512DD"/>
    <w:rsid w:val="00B5132D"/>
    <w:rsid w:val="00B51392"/>
    <w:rsid w:val="00B51478"/>
    <w:rsid w:val="00B51507"/>
    <w:rsid w:val="00B51515"/>
    <w:rsid w:val="00B51520"/>
    <w:rsid w:val="00B51616"/>
    <w:rsid w:val="00B51618"/>
    <w:rsid w:val="00B5164D"/>
    <w:rsid w:val="00B516BC"/>
    <w:rsid w:val="00B516E0"/>
    <w:rsid w:val="00B518BB"/>
    <w:rsid w:val="00B518EA"/>
    <w:rsid w:val="00B518EC"/>
    <w:rsid w:val="00B51986"/>
    <w:rsid w:val="00B51A29"/>
    <w:rsid w:val="00B51A73"/>
    <w:rsid w:val="00B51B2B"/>
    <w:rsid w:val="00B51B37"/>
    <w:rsid w:val="00B51B5B"/>
    <w:rsid w:val="00B51BA9"/>
    <w:rsid w:val="00B51BDC"/>
    <w:rsid w:val="00B51BFD"/>
    <w:rsid w:val="00B51C40"/>
    <w:rsid w:val="00B51D02"/>
    <w:rsid w:val="00B51E13"/>
    <w:rsid w:val="00B51E54"/>
    <w:rsid w:val="00B51E57"/>
    <w:rsid w:val="00B51EDF"/>
    <w:rsid w:val="00B51F16"/>
    <w:rsid w:val="00B52005"/>
    <w:rsid w:val="00B5204A"/>
    <w:rsid w:val="00B52083"/>
    <w:rsid w:val="00B520BA"/>
    <w:rsid w:val="00B5212B"/>
    <w:rsid w:val="00B52130"/>
    <w:rsid w:val="00B5215C"/>
    <w:rsid w:val="00B52161"/>
    <w:rsid w:val="00B5218A"/>
    <w:rsid w:val="00B5221E"/>
    <w:rsid w:val="00B52228"/>
    <w:rsid w:val="00B522A4"/>
    <w:rsid w:val="00B52314"/>
    <w:rsid w:val="00B52328"/>
    <w:rsid w:val="00B52493"/>
    <w:rsid w:val="00B5249E"/>
    <w:rsid w:val="00B524B3"/>
    <w:rsid w:val="00B5255F"/>
    <w:rsid w:val="00B5266C"/>
    <w:rsid w:val="00B526A6"/>
    <w:rsid w:val="00B526CB"/>
    <w:rsid w:val="00B52715"/>
    <w:rsid w:val="00B5276A"/>
    <w:rsid w:val="00B527B0"/>
    <w:rsid w:val="00B527CF"/>
    <w:rsid w:val="00B5284F"/>
    <w:rsid w:val="00B5287A"/>
    <w:rsid w:val="00B52897"/>
    <w:rsid w:val="00B528B3"/>
    <w:rsid w:val="00B528F3"/>
    <w:rsid w:val="00B52947"/>
    <w:rsid w:val="00B529A0"/>
    <w:rsid w:val="00B529DC"/>
    <w:rsid w:val="00B529E4"/>
    <w:rsid w:val="00B529EC"/>
    <w:rsid w:val="00B52ADA"/>
    <w:rsid w:val="00B52AF6"/>
    <w:rsid w:val="00B52B4C"/>
    <w:rsid w:val="00B52BD1"/>
    <w:rsid w:val="00B52C12"/>
    <w:rsid w:val="00B52C79"/>
    <w:rsid w:val="00B52CA8"/>
    <w:rsid w:val="00B52D09"/>
    <w:rsid w:val="00B52D4B"/>
    <w:rsid w:val="00B52D69"/>
    <w:rsid w:val="00B52D81"/>
    <w:rsid w:val="00B52DD2"/>
    <w:rsid w:val="00B52E36"/>
    <w:rsid w:val="00B52E83"/>
    <w:rsid w:val="00B52E99"/>
    <w:rsid w:val="00B52EAC"/>
    <w:rsid w:val="00B52F0C"/>
    <w:rsid w:val="00B52F3E"/>
    <w:rsid w:val="00B530AF"/>
    <w:rsid w:val="00B53137"/>
    <w:rsid w:val="00B531B5"/>
    <w:rsid w:val="00B531E6"/>
    <w:rsid w:val="00B5322E"/>
    <w:rsid w:val="00B532BE"/>
    <w:rsid w:val="00B532C4"/>
    <w:rsid w:val="00B53386"/>
    <w:rsid w:val="00B53389"/>
    <w:rsid w:val="00B533CB"/>
    <w:rsid w:val="00B533E7"/>
    <w:rsid w:val="00B53404"/>
    <w:rsid w:val="00B5349B"/>
    <w:rsid w:val="00B534B5"/>
    <w:rsid w:val="00B5354D"/>
    <w:rsid w:val="00B535C4"/>
    <w:rsid w:val="00B5361B"/>
    <w:rsid w:val="00B53636"/>
    <w:rsid w:val="00B53651"/>
    <w:rsid w:val="00B53686"/>
    <w:rsid w:val="00B536BF"/>
    <w:rsid w:val="00B536C7"/>
    <w:rsid w:val="00B53768"/>
    <w:rsid w:val="00B5379E"/>
    <w:rsid w:val="00B53812"/>
    <w:rsid w:val="00B5385B"/>
    <w:rsid w:val="00B53872"/>
    <w:rsid w:val="00B5393B"/>
    <w:rsid w:val="00B539B1"/>
    <w:rsid w:val="00B539F6"/>
    <w:rsid w:val="00B53A6E"/>
    <w:rsid w:val="00B53AFF"/>
    <w:rsid w:val="00B53B2F"/>
    <w:rsid w:val="00B53B30"/>
    <w:rsid w:val="00B53B79"/>
    <w:rsid w:val="00B53B7F"/>
    <w:rsid w:val="00B53BA1"/>
    <w:rsid w:val="00B53BDD"/>
    <w:rsid w:val="00B53C0B"/>
    <w:rsid w:val="00B53C0E"/>
    <w:rsid w:val="00B53C56"/>
    <w:rsid w:val="00B53C6F"/>
    <w:rsid w:val="00B53C71"/>
    <w:rsid w:val="00B53CB8"/>
    <w:rsid w:val="00B53D5C"/>
    <w:rsid w:val="00B53D81"/>
    <w:rsid w:val="00B53DAD"/>
    <w:rsid w:val="00B53E2B"/>
    <w:rsid w:val="00B53E3D"/>
    <w:rsid w:val="00B53E8B"/>
    <w:rsid w:val="00B53EC9"/>
    <w:rsid w:val="00B53F34"/>
    <w:rsid w:val="00B5402A"/>
    <w:rsid w:val="00B540AB"/>
    <w:rsid w:val="00B540B6"/>
    <w:rsid w:val="00B54147"/>
    <w:rsid w:val="00B54174"/>
    <w:rsid w:val="00B541E4"/>
    <w:rsid w:val="00B541EA"/>
    <w:rsid w:val="00B54225"/>
    <w:rsid w:val="00B542AD"/>
    <w:rsid w:val="00B542F6"/>
    <w:rsid w:val="00B54311"/>
    <w:rsid w:val="00B54435"/>
    <w:rsid w:val="00B544F4"/>
    <w:rsid w:val="00B54513"/>
    <w:rsid w:val="00B5462B"/>
    <w:rsid w:val="00B54647"/>
    <w:rsid w:val="00B5465F"/>
    <w:rsid w:val="00B54720"/>
    <w:rsid w:val="00B54732"/>
    <w:rsid w:val="00B54739"/>
    <w:rsid w:val="00B54769"/>
    <w:rsid w:val="00B547A1"/>
    <w:rsid w:val="00B5492A"/>
    <w:rsid w:val="00B549E2"/>
    <w:rsid w:val="00B54A29"/>
    <w:rsid w:val="00B54A46"/>
    <w:rsid w:val="00B54A8A"/>
    <w:rsid w:val="00B54A8C"/>
    <w:rsid w:val="00B54A8D"/>
    <w:rsid w:val="00B54AA0"/>
    <w:rsid w:val="00B54AC5"/>
    <w:rsid w:val="00B54AC8"/>
    <w:rsid w:val="00B54AE6"/>
    <w:rsid w:val="00B54AEB"/>
    <w:rsid w:val="00B54AF6"/>
    <w:rsid w:val="00B54B5D"/>
    <w:rsid w:val="00B54B8B"/>
    <w:rsid w:val="00B54B9A"/>
    <w:rsid w:val="00B54C16"/>
    <w:rsid w:val="00B54C37"/>
    <w:rsid w:val="00B54C43"/>
    <w:rsid w:val="00B54C48"/>
    <w:rsid w:val="00B54CB0"/>
    <w:rsid w:val="00B54D1C"/>
    <w:rsid w:val="00B54D8D"/>
    <w:rsid w:val="00B54DCD"/>
    <w:rsid w:val="00B54DEA"/>
    <w:rsid w:val="00B54E10"/>
    <w:rsid w:val="00B54E63"/>
    <w:rsid w:val="00B54EBF"/>
    <w:rsid w:val="00B54ED6"/>
    <w:rsid w:val="00B54EF3"/>
    <w:rsid w:val="00B54F51"/>
    <w:rsid w:val="00B54F5C"/>
    <w:rsid w:val="00B55073"/>
    <w:rsid w:val="00B55076"/>
    <w:rsid w:val="00B5508E"/>
    <w:rsid w:val="00B550AB"/>
    <w:rsid w:val="00B55140"/>
    <w:rsid w:val="00B55165"/>
    <w:rsid w:val="00B551C3"/>
    <w:rsid w:val="00B551CB"/>
    <w:rsid w:val="00B55240"/>
    <w:rsid w:val="00B552A7"/>
    <w:rsid w:val="00B552FE"/>
    <w:rsid w:val="00B5532F"/>
    <w:rsid w:val="00B55360"/>
    <w:rsid w:val="00B553A7"/>
    <w:rsid w:val="00B553DA"/>
    <w:rsid w:val="00B55487"/>
    <w:rsid w:val="00B554DF"/>
    <w:rsid w:val="00B5553D"/>
    <w:rsid w:val="00B5557F"/>
    <w:rsid w:val="00B555A3"/>
    <w:rsid w:val="00B55612"/>
    <w:rsid w:val="00B556EC"/>
    <w:rsid w:val="00B556F4"/>
    <w:rsid w:val="00B5576B"/>
    <w:rsid w:val="00B55792"/>
    <w:rsid w:val="00B55972"/>
    <w:rsid w:val="00B55AB6"/>
    <w:rsid w:val="00B55BDE"/>
    <w:rsid w:val="00B55BE4"/>
    <w:rsid w:val="00B55C66"/>
    <w:rsid w:val="00B55D17"/>
    <w:rsid w:val="00B55D1A"/>
    <w:rsid w:val="00B55D2A"/>
    <w:rsid w:val="00B55DCF"/>
    <w:rsid w:val="00B55E53"/>
    <w:rsid w:val="00B55E59"/>
    <w:rsid w:val="00B55E62"/>
    <w:rsid w:val="00B55E71"/>
    <w:rsid w:val="00B55E7B"/>
    <w:rsid w:val="00B55E8C"/>
    <w:rsid w:val="00B55EA6"/>
    <w:rsid w:val="00B55EB5"/>
    <w:rsid w:val="00B55F79"/>
    <w:rsid w:val="00B55FE8"/>
    <w:rsid w:val="00B55FF9"/>
    <w:rsid w:val="00B56043"/>
    <w:rsid w:val="00B560D8"/>
    <w:rsid w:val="00B56139"/>
    <w:rsid w:val="00B561B2"/>
    <w:rsid w:val="00B562EF"/>
    <w:rsid w:val="00B56352"/>
    <w:rsid w:val="00B5636C"/>
    <w:rsid w:val="00B56434"/>
    <w:rsid w:val="00B564D2"/>
    <w:rsid w:val="00B564DC"/>
    <w:rsid w:val="00B56562"/>
    <w:rsid w:val="00B5659B"/>
    <w:rsid w:val="00B565A8"/>
    <w:rsid w:val="00B565DA"/>
    <w:rsid w:val="00B56681"/>
    <w:rsid w:val="00B566B3"/>
    <w:rsid w:val="00B566B9"/>
    <w:rsid w:val="00B56707"/>
    <w:rsid w:val="00B56833"/>
    <w:rsid w:val="00B5688E"/>
    <w:rsid w:val="00B5695A"/>
    <w:rsid w:val="00B56982"/>
    <w:rsid w:val="00B569A0"/>
    <w:rsid w:val="00B56A46"/>
    <w:rsid w:val="00B56A81"/>
    <w:rsid w:val="00B56AC3"/>
    <w:rsid w:val="00B56AD7"/>
    <w:rsid w:val="00B56B0E"/>
    <w:rsid w:val="00B56B57"/>
    <w:rsid w:val="00B56BB4"/>
    <w:rsid w:val="00B56BC5"/>
    <w:rsid w:val="00B56BF4"/>
    <w:rsid w:val="00B56C11"/>
    <w:rsid w:val="00B56CC7"/>
    <w:rsid w:val="00B56CE7"/>
    <w:rsid w:val="00B56E5C"/>
    <w:rsid w:val="00B56F03"/>
    <w:rsid w:val="00B56F04"/>
    <w:rsid w:val="00B56F0E"/>
    <w:rsid w:val="00B56F41"/>
    <w:rsid w:val="00B56F7C"/>
    <w:rsid w:val="00B56F9C"/>
    <w:rsid w:val="00B56FB2"/>
    <w:rsid w:val="00B5706F"/>
    <w:rsid w:val="00B5717D"/>
    <w:rsid w:val="00B5723C"/>
    <w:rsid w:val="00B572AC"/>
    <w:rsid w:val="00B573BA"/>
    <w:rsid w:val="00B573C7"/>
    <w:rsid w:val="00B5746C"/>
    <w:rsid w:val="00B57473"/>
    <w:rsid w:val="00B574BA"/>
    <w:rsid w:val="00B574D1"/>
    <w:rsid w:val="00B5756E"/>
    <w:rsid w:val="00B575A6"/>
    <w:rsid w:val="00B5761C"/>
    <w:rsid w:val="00B57635"/>
    <w:rsid w:val="00B576D9"/>
    <w:rsid w:val="00B57732"/>
    <w:rsid w:val="00B577C5"/>
    <w:rsid w:val="00B57832"/>
    <w:rsid w:val="00B578AB"/>
    <w:rsid w:val="00B578BF"/>
    <w:rsid w:val="00B578E0"/>
    <w:rsid w:val="00B578F4"/>
    <w:rsid w:val="00B57946"/>
    <w:rsid w:val="00B57950"/>
    <w:rsid w:val="00B5796C"/>
    <w:rsid w:val="00B57990"/>
    <w:rsid w:val="00B579D7"/>
    <w:rsid w:val="00B579E0"/>
    <w:rsid w:val="00B57A07"/>
    <w:rsid w:val="00B57A19"/>
    <w:rsid w:val="00B57A43"/>
    <w:rsid w:val="00B57A56"/>
    <w:rsid w:val="00B57A5F"/>
    <w:rsid w:val="00B57AC5"/>
    <w:rsid w:val="00B57ADE"/>
    <w:rsid w:val="00B57B21"/>
    <w:rsid w:val="00B57BAB"/>
    <w:rsid w:val="00B57CE5"/>
    <w:rsid w:val="00B57D5C"/>
    <w:rsid w:val="00B57D65"/>
    <w:rsid w:val="00B57D68"/>
    <w:rsid w:val="00B57D8A"/>
    <w:rsid w:val="00B57DD1"/>
    <w:rsid w:val="00B57DE9"/>
    <w:rsid w:val="00B57DEE"/>
    <w:rsid w:val="00B57DF2"/>
    <w:rsid w:val="00B57E35"/>
    <w:rsid w:val="00B57E39"/>
    <w:rsid w:val="00B57E85"/>
    <w:rsid w:val="00B57EAD"/>
    <w:rsid w:val="00B57EB3"/>
    <w:rsid w:val="00B57EC8"/>
    <w:rsid w:val="00B57EE9"/>
    <w:rsid w:val="00B57FD5"/>
    <w:rsid w:val="00B5EC2F"/>
    <w:rsid w:val="00B600A7"/>
    <w:rsid w:val="00B600D3"/>
    <w:rsid w:val="00B60130"/>
    <w:rsid w:val="00B60207"/>
    <w:rsid w:val="00B60240"/>
    <w:rsid w:val="00B60248"/>
    <w:rsid w:val="00B602A9"/>
    <w:rsid w:val="00B6033C"/>
    <w:rsid w:val="00B60355"/>
    <w:rsid w:val="00B6044C"/>
    <w:rsid w:val="00B605A8"/>
    <w:rsid w:val="00B605C4"/>
    <w:rsid w:val="00B605E1"/>
    <w:rsid w:val="00B6066B"/>
    <w:rsid w:val="00B606AB"/>
    <w:rsid w:val="00B606D0"/>
    <w:rsid w:val="00B606D6"/>
    <w:rsid w:val="00B60753"/>
    <w:rsid w:val="00B60782"/>
    <w:rsid w:val="00B608D7"/>
    <w:rsid w:val="00B608E1"/>
    <w:rsid w:val="00B60983"/>
    <w:rsid w:val="00B609AC"/>
    <w:rsid w:val="00B60A86"/>
    <w:rsid w:val="00B60A93"/>
    <w:rsid w:val="00B60AA5"/>
    <w:rsid w:val="00B60C22"/>
    <w:rsid w:val="00B60C3C"/>
    <w:rsid w:val="00B60C45"/>
    <w:rsid w:val="00B60CCC"/>
    <w:rsid w:val="00B60CDD"/>
    <w:rsid w:val="00B60D3B"/>
    <w:rsid w:val="00B60D4D"/>
    <w:rsid w:val="00B60D7A"/>
    <w:rsid w:val="00B60E0E"/>
    <w:rsid w:val="00B60E84"/>
    <w:rsid w:val="00B60E99"/>
    <w:rsid w:val="00B60ECA"/>
    <w:rsid w:val="00B60EF6"/>
    <w:rsid w:val="00B60F73"/>
    <w:rsid w:val="00B60FA8"/>
    <w:rsid w:val="00B61036"/>
    <w:rsid w:val="00B610CC"/>
    <w:rsid w:val="00B610D8"/>
    <w:rsid w:val="00B610E3"/>
    <w:rsid w:val="00B61137"/>
    <w:rsid w:val="00B61170"/>
    <w:rsid w:val="00B61198"/>
    <w:rsid w:val="00B6125F"/>
    <w:rsid w:val="00B612D0"/>
    <w:rsid w:val="00B612E1"/>
    <w:rsid w:val="00B612E9"/>
    <w:rsid w:val="00B61319"/>
    <w:rsid w:val="00B6138E"/>
    <w:rsid w:val="00B613A6"/>
    <w:rsid w:val="00B61435"/>
    <w:rsid w:val="00B6144C"/>
    <w:rsid w:val="00B614A0"/>
    <w:rsid w:val="00B6157B"/>
    <w:rsid w:val="00B6166E"/>
    <w:rsid w:val="00B61678"/>
    <w:rsid w:val="00B6169D"/>
    <w:rsid w:val="00B616B0"/>
    <w:rsid w:val="00B616C9"/>
    <w:rsid w:val="00B616E4"/>
    <w:rsid w:val="00B61729"/>
    <w:rsid w:val="00B6173A"/>
    <w:rsid w:val="00B6180C"/>
    <w:rsid w:val="00B61811"/>
    <w:rsid w:val="00B6182B"/>
    <w:rsid w:val="00B618E2"/>
    <w:rsid w:val="00B618F9"/>
    <w:rsid w:val="00B61989"/>
    <w:rsid w:val="00B619B0"/>
    <w:rsid w:val="00B619C5"/>
    <w:rsid w:val="00B61A12"/>
    <w:rsid w:val="00B61B19"/>
    <w:rsid w:val="00B61B99"/>
    <w:rsid w:val="00B61BBF"/>
    <w:rsid w:val="00B61BD5"/>
    <w:rsid w:val="00B61BF0"/>
    <w:rsid w:val="00B61C00"/>
    <w:rsid w:val="00B61C34"/>
    <w:rsid w:val="00B61CA5"/>
    <w:rsid w:val="00B61D44"/>
    <w:rsid w:val="00B61D84"/>
    <w:rsid w:val="00B61DD5"/>
    <w:rsid w:val="00B61DF4"/>
    <w:rsid w:val="00B61E9E"/>
    <w:rsid w:val="00B61F11"/>
    <w:rsid w:val="00B61F56"/>
    <w:rsid w:val="00B61FB8"/>
    <w:rsid w:val="00B6205F"/>
    <w:rsid w:val="00B620F3"/>
    <w:rsid w:val="00B62178"/>
    <w:rsid w:val="00B621A3"/>
    <w:rsid w:val="00B621D2"/>
    <w:rsid w:val="00B62212"/>
    <w:rsid w:val="00B62225"/>
    <w:rsid w:val="00B62280"/>
    <w:rsid w:val="00B6228A"/>
    <w:rsid w:val="00B622E4"/>
    <w:rsid w:val="00B622EF"/>
    <w:rsid w:val="00B62305"/>
    <w:rsid w:val="00B62343"/>
    <w:rsid w:val="00B6235A"/>
    <w:rsid w:val="00B62388"/>
    <w:rsid w:val="00B62390"/>
    <w:rsid w:val="00B623A6"/>
    <w:rsid w:val="00B6240E"/>
    <w:rsid w:val="00B6241E"/>
    <w:rsid w:val="00B62438"/>
    <w:rsid w:val="00B624A3"/>
    <w:rsid w:val="00B624C9"/>
    <w:rsid w:val="00B6255A"/>
    <w:rsid w:val="00B625AE"/>
    <w:rsid w:val="00B6263E"/>
    <w:rsid w:val="00B6265E"/>
    <w:rsid w:val="00B62670"/>
    <w:rsid w:val="00B6273C"/>
    <w:rsid w:val="00B6278C"/>
    <w:rsid w:val="00B62800"/>
    <w:rsid w:val="00B6285D"/>
    <w:rsid w:val="00B62865"/>
    <w:rsid w:val="00B628A0"/>
    <w:rsid w:val="00B6295C"/>
    <w:rsid w:val="00B62979"/>
    <w:rsid w:val="00B62985"/>
    <w:rsid w:val="00B629C4"/>
    <w:rsid w:val="00B62A48"/>
    <w:rsid w:val="00B62BC9"/>
    <w:rsid w:val="00B62C4D"/>
    <w:rsid w:val="00B62C66"/>
    <w:rsid w:val="00B62C73"/>
    <w:rsid w:val="00B62D04"/>
    <w:rsid w:val="00B62D3D"/>
    <w:rsid w:val="00B62D3F"/>
    <w:rsid w:val="00B62DEE"/>
    <w:rsid w:val="00B62EC1"/>
    <w:rsid w:val="00B62F38"/>
    <w:rsid w:val="00B62F4F"/>
    <w:rsid w:val="00B62F5B"/>
    <w:rsid w:val="00B62F8F"/>
    <w:rsid w:val="00B62F9B"/>
    <w:rsid w:val="00B62FB9"/>
    <w:rsid w:val="00B62FC7"/>
    <w:rsid w:val="00B62FE6"/>
    <w:rsid w:val="00B63005"/>
    <w:rsid w:val="00B6300A"/>
    <w:rsid w:val="00B63031"/>
    <w:rsid w:val="00B63100"/>
    <w:rsid w:val="00B63116"/>
    <w:rsid w:val="00B63121"/>
    <w:rsid w:val="00B63122"/>
    <w:rsid w:val="00B63173"/>
    <w:rsid w:val="00B631B2"/>
    <w:rsid w:val="00B63211"/>
    <w:rsid w:val="00B63248"/>
    <w:rsid w:val="00B6326C"/>
    <w:rsid w:val="00B63282"/>
    <w:rsid w:val="00B6329A"/>
    <w:rsid w:val="00B633BA"/>
    <w:rsid w:val="00B63483"/>
    <w:rsid w:val="00B6350B"/>
    <w:rsid w:val="00B63510"/>
    <w:rsid w:val="00B6352C"/>
    <w:rsid w:val="00B63583"/>
    <w:rsid w:val="00B63598"/>
    <w:rsid w:val="00B63622"/>
    <w:rsid w:val="00B63665"/>
    <w:rsid w:val="00B63711"/>
    <w:rsid w:val="00B6373A"/>
    <w:rsid w:val="00B63751"/>
    <w:rsid w:val="00B6378E"/>
    <w:rsid w:val="00B637E4"/>
    <w:rsid w:val="00B637FB"/>
    <w:rsid w:val="00B63814"/>
    <w:rsid w:val="00B63866"/>
    <w:rsid w:val="00B6388A"/>
    <w:rsid w:val="00B638D7"/>
    <w:rsid w:val="00B638E7"/>
    <w:rsid w:val="00B63931"/>
    <w:rsid w:val="00B63979"/>
    <w:rsid w:val="00B63A46"/>
    <w:rsid w:val="00B63A76"/>
    <w:rsid w:val="00B63AFC"/>
    <w:rsid w:val="00B63B4A"/>
    <w:rsid w:val="00B63D2D"/>
    <w:rsid w:val="00B63DFF"/>
    <w:rsid w:val="00B63E3F"/>
    <w:rsid w:val="00B63E4C"/>
    <w:rsid w:val="00B63EAE"/>
    <w:rsid w:val="00B63EC9"/>
    <w:rsid w:val="00B63F08"/>
    <w:rsid w:val="00B63FBE"/>
    <w:rsid w:val="00B63FD9"/>
    <w:rsid w:val="00B63FDB"/>
    <w:rsid w:val="00B6400E"/>
    <w:rsid w:val="00B64058"/>
    <w:rsid w:val="00B640B5"/>
    <w:rsid w:val="00B64111"/>
    <w:rsid w:val="00B64199"/>
    <w:rsid w:val="00B642CA"/>
    <w:rsid w:val="00B642D6"/>
    <w:rsid w:val="00B642F3"/>
    <w:rsid w:val="00B6430C"/>
    <w:rsid w:val="00B6433F"/>
    <w:rsid w:val="00B643B5"/>
    <w:rsid w:val="00B643E9"/>
    <w:rsid w:val="00B643EB"/>
    <w:rsid w:val="00B6441B"/>
    <w:rsid w:val="00B6442E"/>
    <w:rsid w:val="00B64431"/>
    <w:rsid w:val="00B6443F"/>
    <w:rsid w:val="00B6444C"/>
    <w:rsid w:val="00B644CE"/>
    <w:rsid w:val="00B644F0"/>
    <w:rsid w:val="00B6453F"/>
    <w:rsid w:val="00B64559"/>
    <w:rsid w:val="00B6461B"/>
    <w:rsid w:val="00B64647"/>
    <w:rsid w:val="00B6468D"/>
    <w:rsid w:val="00B64799"/>
    <w:rsid w:val="00B647AC"/>
    <w:rsid w:val="00B6481B"/>
    <w:rsid w:val="00B64825"/>
    <w:rsid w:val="00B64838"/>
    <w:rsid w:val="00B64882"/>
    <w:rsid w:val="00B648BB"/>
    <w:rsid w:val="00B648BF"/>
    <w:rsid w:val="00B648C1"/>
    <w:rsid w:val="00B64985"/>
    <w:rsid w:val="00B649B4"/>
    <w:rsid w:val="00B649C9"/>
    <w:rsid w:val="00B649F2"/>
    <w:rsid w:val="00B64A32"/>
    <w:rsid w:val="00B64A63"/>
    <w:rsid w:val="00B64A8A"/>
    <w:rsid w:val="00B64AF8"/>
    <w:rsid w:val="00B64B45"/>
    <w:rsid w:val="00B64B49"/>
    <w:rsid w:val="00B64C44"/>
    <w:rsid w:val="00B64C77"/>
    <w:rsid w:val="00B64CBA"/>
    <w:rsid w:val="00B64CC1"/>
    <w:rsid w:val="00B64CC5"/>
    <w:rsid w:val="00B64D68"/>
    <w:rsid w:val="00B64E39"/>
    <w:rsid w:val="00B64E4A"/>
    <w:rsid w:val="00B64EF1"/>
    <w:rsid w:val="00B64F83"/>
    <w:rsid w:val="00B64F90"/>
    <w:rsid w:val="00B64FBA"/>
    <w:rsid w:val="00B64FFE"/>
    <w:rsid w:val="00B65016"/>
    <w:rsid w:val="00B65024"/>
    <w:rsid w:val="00B650EE"/>
    <w:rsid w:val="00B650FA"/>
    <w:rsid w:val="00B6515C"/>
    <w:rsid w:val="00B65163"/>
    <w:rsid w:val="00B651A6"/>
    <w:rsid w:val="00B65217"/>
    <w:rsid w:val="00B65279"/>
    <w:rsid w:val="00B652A1"/>
    <w:rsid w:val="00B65321"/>
    <w:rsid w:val="00B65343"/>
    <w:rsid w:val="00B65386"/>
    <w:rsid w:val="00B65408"/>
    <w:rsid w:val="00B65411"/>
    <w:rsid w:val="00B65617"/>
    <w:rsid w:val="00B656B0"/>
    <w:rsid w:val="00B656F7"/>
    <w:rsid w:val="00B6571A"/>
    <w:rsid w:val="00B65752"/>
    <w:rsid w:val="00B65763"/>
    <w:rsid w:val="00B65871"/>
    <w:rsid w:val="00B6594F"/>
    <w:rsid w:val="00B65991"/>
    <w:rsid w:val="00B6599E"/>
    <w:rsid w:val="00B65AFB"/>
    <w:rsid w:val="00B65B36"/>
    <w:rsid w:val="00B65B9A"/>
    <w:rsid w:val="00B65BFB"/>
    <w:rsid w:val="00B65C5B"/>
    <w:rsid w:val="00B65C66"/>
    <w:rsid w:val="00B65CD8"/>
    <w:rsid w:val="00B65D04"/>
    <w:rsid w:val="00B65D27"/>
    <w:rsid w:val="00B65D2F"/>
    <w:rsid w:val="00B65D3B"/>
    <w:rsid w:val="00B65D43"/>
    <w:rsid w:val="00B65D6B"/>
    <w:rsid w:val="00B65EA2"/>
    <w:rsid w:val="00B65EBA"/>
    <w:rsid w:val="00B65EF5"/>
    <w:rsid w:val="00B65F2A"/>
    <w:rsid w:val="00B65F4E"/>
    <w:rsid w:val="00B65FB8"/>
    <w:rsid w:val="00B65FE0"/>
    <w:rsid w:val="00B66008"/>
    <w:rsid w:val="00B66031"/>
    <w:rsid w:val="00B66049"/>
    <w:rsid w:val="00B66145"/>
    <w:rsid w:val="00B66176"/>
    <w:rsid w:val="00B661CC"/>
    <w:rsid w:val="00B6621C"/>
    <w:rsid w:val="00B662A7"/>
    <w:rsid w:val="00B662C2"/>
    <w:rsid w:val="00B66334"/>
    <w:rsid w:val="00B66369"/>
    <w:rsid w:val="00B66379"/>
    <w:rsid w:val="00B66391"/>
    <w:rsid w:val="00B663A1"/>
    <w:rsid w:val="00B663A8"/>
    <w:rsid w:val="00B663CC"/>
    <w:rsid w:val="00B6642E"/>
    <w:rsid w:val="00B66433"/>
    <w:rsid w:val="00B664B7"/>
    <w:rsid w:val="00B664BD"/>
    <w:rsid w:val="00B66508"/>
    <w:rsid w:val="00B66550"/>
    <w:rsid w:val="00B665DC"/>
    <w:rsid w:val="00B665E3"/>
    <w:rsid w:val="00B665F3"/>
    <w:rsid w:val="00B66674"/>
    <w:rsid w:val="00B666BD"/>
    <w:rsid w:val="00B66732"/>
    <w:rsid w:val="00B66821"/>
    <w:rsid w:val="00B66885"/>
    <w:rsid w:val="00B66888"/>
    <w:rsid w:val="00B66914"/>
    <w:rsid w:val="00B6696D"/>
    <w:rsid w:val="00B6699C"/>
    <w:rsid w:val="00B669D9"/>
    <w:rsid w:val="00B66A51"/>
    <w:rsid w:val="00B66AA7"/>
    <w:rsid w:val="00B66B27"/>
    <w:rsid w:val="00B66B56"/>
    <w:rsid w:val="00B66B5D"/>
    <w:rsid w:val="00B66BF1"/>
    <w:rsid w:val="00B66C5A"/>
    <w:rsid w:val="00B66D6D"/>
    <w:rsid w:val="00B66E18"/>
    <w:rsid w:val="00B66E2C"/>
    <w:rsid w:val="00B66E8A"/>
    <w:rsid w:val="00B66ECA"/>
    <w:rsid w:val="00B66ECE"/>
    <w:rsid w:val="00B66ED3"/>
    <w:rsid w:val="00B66ED5"/>
    <w:rsid w:val="00B66F5A"/>
    <w:rsid w:val="00B66FCE"/>
    <w:rsid w:val="00B66FDA"/>
    <w:rsid w:val="00B66FF2"/>
    <w:rsid w:val="00B6707A"/>
    <w:rsid w:val="00B670E7"/>
    <w:rsid w:val="00B6715C"/>
    <w:rsid w:val="00B67235"/>
    <w:rsid w:val="00B67248"/>
    <w:rsid w:val="00B672B5"/>
    <w:rsid w:val="00B67387"/>
    <w:rsid w:val="00B673FA"/>
    <w:rsid w:val="00B674A3"/>
    <w:rsid w:val="00B674C1"/>
    <w:rsid w:val="00B67520"/>
    <w:rsid w:val="00B67540"/>
    <w:rsid w:val="00B67571"/>
    <w:rsid w:val="00B675C5"/>
    <w:rsid w:val="00B675D9"/>
    <w:rsid w:val="00B6765A"/>
    <w:rsid w:val="00B676C4"/>
    <w:rsid w:val="00B67754"/>
    <w:rsid w:val="00B67842"/>
    <w:rsid w:val="00B6788C"/>
    <w:rsid w:val="00B678A0"/>
    <w:rsid w:val="00B678E5"/>
    <w:rsid w:val="00B67979"/>
    <w:rsid w:val="00B67A15"/>
    <w:rsid w:val="00B67A1F"/>
    <w:rsid w:val="00B67ABE"/>
    <w:rsid w:val="00B67B4E"/>
    <w:rsid w:val="00B67B73"/>
    <w:rsid w:val="00B67C28"/>
    <w:rsid w:val="00B67CB1"/>
    <w:rsid w:val="00B67D24"/>
    <w:rsid w:val="00B67DBE"/>
    <w:rsid w:val="00B67DE9"/>
    <w:rsid w:val="00B67DEB"/>
    <w:rsid w:val="00B67E1E"/>
    <w:rsid w:val="00B67EA4"/>
    <w:rsid w:val="00B67F19"/>
    <w:rsid w:val="00B67F33"/>
    <w:rsid w:val="00B67F55"/>
    <w:rsid w:val="00B6CA90"/>
    <w:rsid w:val="00B70099"/>
    <w:rsid w:val="00B7018A"/>
    <w:rsid w:val="00B701CB"/>
    <w:rsid w:val="00B701E2"/>
    <w:rsid w:val="00B701FB"/>
    <w:rsid w:val="00B70269"/>
    <w:rsid w:val="00B702BC"/>
    <w:rsid w:val="00B7030D"/>
    <w:rsid w:val="00B70449"/>
    <w:rsid w:val="00B704D2"/>
    <w:rsid w:val="00B70549"/>
    <w:rsid w:val="00B70611"/>
    <w:rsid w:val="00B70615"/>
    <w:rsid w:val="00B70709"/>
    <w:rsid w:val="00B70729"/>
    <w:rsid w:val="00B70731"/>
    <w:rsid w:val="00B7074D"/>
    <w:rsid w:val="00B7077A"/>
    <w:rsid w:val="00B70798"/>
    <w:rsid w:val="00B70914"/>
    <w:rsid w:val="00B7091C"/>
    <w:rsid w:val="00B709A4"/>
    <w:rsid w:val="00B709AD"/>
    <w:rsid w:val="00B709C9"/>
    <w:rsid w:val="00B709CC"/>
    <w:rsid w:val="00B709D6"/>
    <w:rsid w:val="00B70A2E"/>
    <w:rsid w:val="00B70A3A"/>
    <w:rsid w:val="00B70B0C"/>
    <w:rsid w:val="00B70BB4"/>
    <w:rsid w:val="00B70C5F"/>
    <w:rsid w:val="00B70CC3"/>
    <w:rsid w:val="00B70CCA"/>
    <w:rsid w:val="00B70CEC"/>
    <w:rsid w:val="00B70D37"/>
    <w:rsid w:val="00B70D66"/>
    <w:rsid w:val="00B70D82"/>
    <w:rsid w:val="00B70D94"/>
    <w:rsid w:val="00B70EB4"/>
    <w:rsid w:val="00B70FC3"/>
    <w:rsid w:val="00B70FCF"/>
    <w:rsid w:val="00B7107C"/>
    <w:rsid w:val="00B710C9"/>
    <w:rsid w:val="00B7111A"/>
    <w:rsid w:val="00B7113F"/>
    <w:rsid w:val="00B711BA"/>
    <w:rsid w:val="00B712AE"/>
    <w:rsid w:val="00B712D9"/>
    <w:rsid w:val="00B7133F"/>
    <w:rsid w:val="00B713A7"/>
    <w:rsid w:val="00B713D4"/>
    <w:rsid w:val="00B714CD"/>
    <w:rsid w:val="00B71522"/>
    <w:rsid w:val="00B7154D"/>
    <w:rsid w:val="00B71579"/>
    <w:rsid w:val="00B715BC"/>
    <w:rsid w:val="00B715C9"/>
    <w:rsid w:val="00B71608"/>
    <w:rsid w:val="00B71648"/>
    <w:rsid w:val="00B7177F"/>
    <w:rsid w:val="00B71796"/>
    <w:rsid w:val="00B7180E"/>
    <w:rsid w:val="00B719AC"/>
    <w:rsid w:val="00B71A29"/>
    <w:rsid w:val="00B71BC1"/>
    <w:rsid w:val="00B71BEA"/>
    <w:rsid w:val="00B71C04"/>
    <w:rsid w:val="00B71C7E"/>
    <w:rsid w:val="00B71CF7"/>
    <w:rsid w:val="00B71D59"/>
    <w:rsid w:val="00B71DA7"/>
    <w:rsid w:val="00B71E63"/>
    <w:rsid w:val="00B71EA7"/>
    <w:rsid w:val="00B71EF3"/>
    <w:rsid w:val="00B71F70"/>
    <w:rsid w:val="00B71F89"/>
    <w:rsid w:val="00B72085"/>
    <w:rsid w:val="00B72089"/>
    <w:rsid w:val="00B7208C"/>
    <w:rsid w:val="00B72171"/>
    <w:rsid w:val="00B72242"/>
    <w:rsid w:val="00B72275"/>
    <w:rsid w:val="00B722FB"/>
    <w:rsid w:val="00B722FD"/>
    <w:rsid w:val="00B7234F"/>
    <w:rsid w:val="00B72441"/>
    <w:rsid w:val="00B7245B"/>
    <w:rsid w:val="00B724A7"/>
    <w:rsid w:val="00B724BC"/>
    <w:rsid w:val="00B72507"/>
    <w:rsid w:val="00B72530"/>
    <w:rsid w:val="00B72598"/>
    <w:rsid w:val="00B725BA"/>
    <w:rsid w:val="00B725FC"/>
    <w:rsid w:val="00B72603"/>
    <w:rsid w:val="00B72635"/>
    <w:rsid w:val="00B72756"/>
    <w:rsid w:val="00B727C1"/>
    <w:rsid w:val="00B72818"/>
    <w:rsid w:val="00B728CB"/>
    <w:rsid w:val="00B7292D"/>
    <w:rsid w:val="00B72985"/>
    <w:rsid w:val="00B729CE"/>
    <w:rsid w:val="00B729FD"/>
    <w:rsid w:val="00B72A7B"/>
    <w:rsid w:val="00B72A94"/>
    <w:rsid w:val="00B72AF9"/>
    <w:rsid w:val="00B72B70"/>
    <w:rsid w:val="00B72BAF"/>
    <w:rsid w:val="00B72BD6"/>
    <w:rsid w:val="00B72C0E"/>
    <w:rsid w:val="00B72C50"/>
    <w:rsid w:val="00B72C98"/>
    <w:rsid w:val="00B72CC6"/>
    <w:rsid w:val="00B72CDE"/>
    <w:rsid w:val="00B72D5B"/>
    <w:rsid w:val="00B72DA2"/>
    <w:rsid w:val="00B72DD1"/>
    <w:rsid w:val="00B72DF1"/>
    <w:rsid w:val="00B72E04"/>
    <w:rsid w:val="00B72E57"/>
    <w:rsid w:val="00B72E85"/>
    <w:rsid w:val="00B72F08"/>
    <w:rsid w:val="00B72F11"/>
    <w:rsid w:val="00B72F18"/>
    <w:rsid w:val="00B72FE8"/>
    <w:rsid w:val="00B7300F"/>
    <w:rsid w:val="00B73062"/>
    <w:rsid w:val="00B7306E"/>
    <w:rsid w:val="00B73083"/>
    <w:rsid w:val="00B730CD"/>
    <w:rsid w:val="00B730F8"/>
    <w:rsid w:val="00B73130"/>
    <w:rsid w:val="00B7313A"/>
    <w:rsid w:val="00B73247"/>
    <w:rsid w:val="00B732B9"/>
    <w:rsid w:val="00B732CC"/>
    <w:rsid w:val="00B732DF"/>
    <w:rsid w:val="00B73302"/>
    <w:rsid w:val="00B733B2"/>
    <w:rsid w:val="00B733B9"/>
    <w:rsid w:val="00B733D4"/>
    <w:rsid w:val="00B733D9"/>
    <w:rsid w:val="00B73418"/>
    <w:rsid w:val="00B7345C"/>
    <w:rsid w:val="00B734DB"/>
    <w:rsid w:val="00B735A2"/>
    <w:rsid w:val="00B735D6"/>
    <w:rsid w:val="00B7365A"/>
    <w:rsid w:val="00B736CE"/>
    <w:rsid w:val="00B736EA"/>
    <w:rsid w:val="00B736FB"/>
    <w:rsid w:val="00B73765"/>
    <w:rsid w:val="00B7378D"/>
    <w:rsid w:val="00B73839"/>
    <w:rsid w:val="00B73858"/>
    <w:rsid w:val="00B7385A"/>
    <w:rsid w:val="00B738A1"/>
    <w:rsid w:val="00B738A7"/>
    <w:rsid w:val="00B738D0"/>
    <w:rsid w:val="00B739D2"/>
    <w:rsid w:val="00B73A3C"/>
    <w:rsid w:val="00B73A64"/>
    <w:rsid w:val="00B73B37"/>
    <w:rsid w:val="00B73B43"/>
    <w:rsid w:val="00B73B89"/>
    <w:rsid w:val="00B73C9B"/>
    <w:rsid w:val="00B73CB7"/>
    <w:rsid w:val="00B73CFE"/>
    <w:rsid w:val="00B73D16"/>
    <w:rsid w:val="00B73D8A"/>
    <w:rsid w:val="00B73E02"/>
    <w:rsid w:val="00B73E6B"/>
    <w:rsid w:val="00B73EB8"/>
    <w:rsid w:val="00B73F12"/>
    <w:rsid w:val="00B73F82"/>
    <w:rsid w:val="00B73FAA"/>
    <w:rsid w:val="00B73FCD"/>
    <w:rsid w:val="00B73FD2"/>
    <w:rsid w:val="00B74158"/>
    <w:rsid w:val="00B74164"/>
    <w:rsid w:val="00B7424D"/>
    <w:rsid w:val="00B7427F"/>
    <w:rsid w:val="00B742A4"/>
    <w:rsid w:val="00B742DB"/>
    <w:rsid w:val="00B742F2"/>
    <w:rsid w:val="00B7437B"/>
    <w:rsid w:val="00B74381"/>
    <w:rsid w:val="00B743AA"/>
    <w:rsid w:val="00B743E8"/>
    <w:rsid w:val="00B7449A"/>
    <w:rsid w:val="00B744CF"/>
    <w:rsid w:val="00B744D6"/>
    <w:rsid w:val="00B745BB"/>
    <w:rsid w:val="00B745E0"/>
    <w:rsid w:val="00B74642"/>
    <w:rsid w:val="00B747A0"/>
    <w:rsid w:val="00B747A4"/>
    <w:rsid w:val="00B7482B"/>
    <w:rsid w:val="00B74872"/>
    <w:rsid w:val="00B748B6"/>
    <w:rsid w:val="00B748C9"/>
    <w:rsid w:val="00B748EB"/>
    <w:rsid w:val="00B748F0"/>
    <w:rsid w:val="00B74965"/>
    <w:rsid w:val="00B749BF"/>
    <w:rsid w:val="00B749D2"/>
    <w:rsid w:val="00B749F1"/>
    <w:rsid w:val="00B74A3B"/>
    <w:rsid w:val="00B74A6D"/>
    <w:rsid w:val="00B74B78"/>
    <w:rsid w:val="00B74BCA"/>
    <w:rsid w:val="00B74BCB"/>
    <w:rsid w:val="00B74C0C"/>
    <w:rsid w:val="00B74C2D"/>
    <w:rsid w:val="00B74C57"/>
    <w:rsid w:val="00B74CC2"/>
    <w:rsid w:val="00B74D00"/>
    <w:rsid w:val="00B74DBC"/>
    <w:rsid w:val="00B74E28"/>
    <w:rsid w:val="00B74E29"/>
    <w:rsid w:val="00B74E30"/>
    <w:rsid w:val="00B74E32"/>
    <w:rsid w:val="00B74F1C"/>
    <w:rsid w:val="00B74F22"/>
    <w:rsid w:val="00B74F3B"/>
    <w:rsid w:val="00B74FAF"/>
    <w:rsid w:val="00B74FE7"/>
    <w:rsid w:val="00B751CD"/>
    <w:rsid w:val="00B75200"/>
    <w:rsid w:val="00B7523E"/>
    <w:rsid w:val="00B75242"/>
    <w:rsid w:val="00B75275"/>
    <w:rsid w:val="00B752EC"/>
    <w:rsid w:val="00B75334"/>
    <w:rsid w:val="00B7535F"/>
    <w:rsid w:val="00B75370"/>
    <w:rsid w:val="00B753AC"/>
    <w:rsid w:val="00B753C2"/>
    <w:rsid w:val="00B753CF"/>
    <w:rsid w:val="00B7542F"/>
    <w:rsid w:val="00B75435"/>
    <w:rsid w:val="00B75441"/>
    <w:rsid w:val="00B75458"/>
    <w:rsid w:val="00B75480"/>
    <w:rsid w:val="00B7558E"/>
    <w:rsid w:val="00B755C9"/>
    <w:rsid w:val="00B755CE"/>
    <w:rsid w:val="00B7565B"/>
    <w:rsid w:val="00B75668"/>
    <w:rsid w:val="00B75683"/>
    <w:rsid w:val="00B75686"/>
    <w:rsid w:val="00B756CF"/>
    <w:rsid w:val="00B756ED"/>
    <w:rsid w:val="00B757E3"/>
    <w:rsid w:val="00B757E4"/>
    <w:rsid w:val="00B75836"/>
    <w:rsid w:val="00B75865"/>
    <w:rsid w:val="00B75899"/>
    <w:rsid w:val="00B75918"/>
    <w:rsid w:val="00B7593A"/>
    <w:rsid w:val="00B75A26"/>
    <w:rsid w:val="00B75A44"/>
    <w:rsid w:val="00B75A87"/>
    <w:rsid w:val="00B75AAF"/>
    <w:rsid w:val="00B75AB5"/>
    <w:rsid w:val="00B75B43"/>
    <w:rsid w:val="00B75B5F"/>
    <w:rsid w:val="00B75B62"/>
    <w:rsid w:val="00B75B71"/>
    <w:rsid w:val="00B75B79"/>
    <w:rsid w:val="00B75CCC"/>
    <w:rsid w:val="00B75CF7"/>
    <w:rsid w:val="00B75D14"/>
    <w:rsid w:val="00B75D2E"/>
    <w:rsid w:val="00B75D70"/>
    <w:rsid w:val="00B75D8C"/>
    <w:rsid w:val="00B75DAC"/>
    <w:rsid w:val="00B75DEB"/>
    <w:rsid w:val="00B75E15"/>
    <w:rsid w:val="00B75E48"/>
    <w:rsid w:val="00B75EB8"/>
    <w:rsid w:val="00B75FB8"/>
    <w:rsid w:val="00B760DE"/>
    <w:rsid w:val="00B76148"/>
    <w:rsid w:val="00B7616A"/>
    <w:rsid w:val="00B7619F"/>
    <w:rsid w:val="00B7624B"/>
    <w:rsid w:val="00B7626A"/>
    <w:rsid w:val="00B76360"/>
    <w:rsid w:val="00B7636D"/>
    <w:rsid w:val="00B763B8"/>
    <w:rsid w:val="00B763D8"/>
    <w:rsid w:val="00B76444"/>
    <w:rsid w:val="00B76466"/>
    <w:rsid w:val="00B764A7"/>
    <w:rsid w:val="00B764BD"/>
    <w:rsid w:val="00B764CD"/>
    <w:rsid w:val="00B764DD"/>
    <w:rsid w:val="00B76514"/>
    <w:rsid w:val="00B76541"/>
    <w:rsid w:val="00B765D0"/>
    <w:rsid w:val="00B7665E"/>
    <w:rsid w:val="00B766B0"/>
    <w:rsid w:val="00B76742"/>
    <w:rsid w:val="00B7674D"/>
    <w:rsid w:val="00B76778"/>
    <w:rsid w:val="00B76786"/>
    <w:rsid w:val="00B76810"/>
    <w:rsid w:val="00B76813"/>
    <w:rsid w:val="00B7684F"/>
    <w:rsid w:val="00B7688A"/>
    <w:rsid w:val="00B768E3"/>
    <w:rsid w:val="00B76996"/>
    <w:rsid w:val="00B76B12"/>
    <w:rsid w:val="00B76B20"/>
    <w:rsid w:val="00B76B4F"/>
    <w:rsid w:val="00B76BA5"/>
    <w:rsid w:val="00B76BF6"/>
    <w:rsid w:val="00B76C3C"/>
    <w:rsid w:val="00B76C52"/>
    <w:rsid w:val="00B76CA1"/>
    <w:rsid w:val="00B76CB8"/>
    <w:rsid w:val="00B76D02"/>
    <w:rsid w:val="00B76D15"/>
    <w:rsid w:val="00B76D3F"/>
    <w:rsid w:val="00B76D8D"/>
    <w:rsid w:val="00B76DBF"/>
    <w:rsid w:val="00B76DE3"/>
    <w:rsid w:val="00B76E4B"/>
    <w:rsid w:val="00B76E8D"/>
    <w:rsid w:val="00B76F56"/>
    <w:rsid w:val="00B7700E"/>
    <w:rsid w:val="00B7701B"/>
    <w:rsid w:val="00B77027"/>
    <w:rsid w:val="00B7708E"/>
    <w:rsid w:val="00B7710B"/>
    <w:rsid w:val="00B7710C"/>
    <w:rsid w:val="00B77184"/>
    <w:rsid w:val="00B771EB"/>
    <w:rsid w:val="00B772EB"/>
    <w:rsid w:val="00B77308"/>
    <w:rsid w:val="00B77327"/>
    <w:rsid w:val="00B773F9"/>
    <w:rsid w:val="00B77410"/>
    <w:rsid w:val="00B77457"/>
    <w:rsid w:val="00B77476"/>
    <w:rsid w:val="00B774CE"/>
    <w:rsid w:val="00B7751C"/>
    <w:rsid w:val="00B775E5"/>
    <w:rsid w:val="00B775F8"/>
    <w:rsid w:val="00B77615"/>
    <w:rsid w:val="00B77666"/>
    <w:rsid w:val="00B776FB"/>
    <w:rsid w:val="00B77716"/>
    <w:rsid w:val="00B7771D"/>
    <w:rsid w:val="00B77781"/>
    <w:rsid w:val="00B77785"/>
    <w:rsid w:val="00B777EB"/>
    <w:rsid w:val="00B77872"/>
    <w:rsid w:val="00B77883"/>
    <w:rsid w:val="00B7789B"/>
    <w:rsid w:val="00B778C0"/>
    <w:rsid w:val="00B778DE"/>
    <w:rsid w:val="00B779F3"/>
    <w:rsid w:val="00B77A29"/>
    <w:rsid w:val="00B77ABB"/>
    <w:rsid w:val="00B77AE1"/>
    <w:rsid w:val="00B77AF8"/>
    <w:rsid w:val="00B77B4D"/>
    <w:rsid w:val="00B77B71"/>
    <w:rsid w:val="00B77C36"/>
    <w:rsid w:val="00B77C77"/>
    <w:rsid w:val="00B77D42"/>
    <w:rsid w:val="00B77D70"/>
    <w:rsid w:val="00B77DC1"/>
    <w:rsid w:val="00B77E02"/>
    <w:rsid w:val="00B77EAF"/>
    <w:rsid w:val="00B77EC3"/>
    <w:rsid w:val="00B77ED1"/>
    <w:rsid w:val="00B77EEA"/>
    <w:rsid w:val="00B77FA8"/>
    <w:rsid w:val="00B77FC5"/>
    <w:rsid w:val="00B8006A"/>
    <w:rsid w:val="00B800AB"/>
    <w:rsid w:val="00B800F4"/>
    <w:rsid w:val="00B8010B"/>
    <w:rsid w:val="00B801A8"/>
    <w:rsid w:val="00B801C5"/>
    <w:rsid w:val="00B8024A"/>
    <w:rsid w:val="00B80262"/>
    <w:rsid w:val="00B80280"/>
    <w:rsid w:val="00B80291"/>
    <w:rsid w:val="00B802C5"/>
    <w:rsid w:val="00B802DE"/>
    <w:rsid w:val="00B80330"/>
    <w:rsid w:val="00B803B8"/>
    <w:rsid w:val="00B80453"/>
    <w:rsid w:val="00B80497"/>
    <w:rsid w:val="00B8053A"/>
    <w:rsid w:val="00B80556"/>
    <w:rsid w:val="00B805B0"/>
    <w:rsid w:val="00B80641"/>
    <w:rsid w:val="00B80668"/>
    <w:rsid w:val="00B8069A"/>
    <w:rsid w:val="00B80779"/>
    <w:rsid w:val="00B8089A"/>
    <w:rsid w:val="00B808C8"/>
    <w:rsid w:val="00B808D8"/>
    <w:rsid w:val="00B808EC"/>
    <w:rsid w:val="00B8091A"/>
    <w:rsid w:val="00B8095D"/>
    <w:rsid w:val="00B809C2"/>
    <w:rsid w:val="00B809EF"/>
    <w:rsid w:val="00B80A1F"/>
    <w:rsid w:val="00B80ABB"/>
    <w:rsid w:val="00B80BCD"/>
    <w:rsid w:val="00B80BF1"/>
    <w:rsid w:val="00B80C17"/>
    <w:rsid w:val="00B80CB3"/>
    <w:rsid w:val="00B80D03"/>
    <w:rsid w:val="00B80D75"/>
    <w:rsid w:val="00B80D76"/>
    <w:rsid w:val="00B80D7B"/>
    <w:rsid w:val="00B80DB1"/>
    <w:rsid w:val="00B80E5F"/>
    <w:rsid w:val="00B80F32"/>
    <w:rsid w:val="00B80F75"/>
    <w:rsid w:val="00B80FDD"/>
    <w:rsid w:val="00B8106F"/>
    <w:rsid w:val="00B810D0"/>
    <w:rsid w:val="00B8110C"/>
    <w:rsid w:val="00B8111A"/>
    <w:rsid w:val="00B811A7"/>
    <w:rsid w:val="00B811BF"/>
    <w:rsid w:val="00B81206"/>
    <w:rsid w:val="00B8124A"/>
    <w:rsid w:val="00B813B5"/>
    <w:rsid w:val="00B81405"/>
    <w:rsid w:val="00B81518"/>
    <w:rsid w:val="00B8151A"/>
    <w:rsid w:val="00B8154E"/>
    <w:rsid w:val="00B81553"/>
    <w:rsid w:val="00B81576"/>
    <w:rsid w:val="00B815B1"/>
    <w:rsid w:val="00B8165F"/>
    <w:rsid w:val="00B816B1"/>
    <w:rsid w:val="00B816B4"/>
    <w:rsid w:val="00B816C2"/>
    <w:rsid w:val="00B81720"/>
    <w:rsid w:val="00B81795"/>
    <w:rsid w:val="00B817F0"/>
    <w:rsid w:val="00B817FF"/>
    <w:rsid w:val="00B81813"/>
    <w:rsid w:val="00B818A4"/>
    <w:rsid w:val="00B81945"/>
    <w:rsid w:val="00B81998"/>
    <w:rsid w:val="00B819B0"/>
    <w:rsid w:val="00B81A1A"/>
    <w:rsid w:val="00B81A27"/>
    <w:rsid w:val="00B81A2E"/>
    <w:rsid w:val="00B81A6D"/>
    <w:rsid w:val="00B81AA0"/>
    <w:rsid w:val="00B81B5B"/>
    <w:rsid w:val="00B81B95"/>
    <w:rsid w:val="00B81B96"/>
    <w:rsid w:val="00B81BA2"/>
    <w:rsid w:val="00B81BB4"/>
    <w:rsid w:val="00B81C63"/>
    <w:rsid w:val="00B81D58"/>
    <w:rsid w:val="00B81D6E"/>
    <w:rsid w:val="00B81DDF"/>
    <w:rsid w:val="00B81E37"/>
    <w:rsid w:val="00B81E58"/>
    <w:rsid w:val="00B82005"/>
    <w:rsid w:val="00B8203C"/>
    <w:rsid w:val="00B820A9"/>
    <w:rsid w:val="00B8217D"/>
    <w:rsid w:val="00B82186"/>
    <w:rsid w:val="00B821BF"/>
    <w:rsid w:val="00B8227C"/>
    <w:rsid w:val="00B8228C"/>
    <w:rsid w:val="00B822C1"/>
    <w:rsid w:val="00B822FD"/>
    <w:rsid w:val="00B82343"/>
    <w:rsid w:val="00B823BB"/>
    <w:rsid w:val="00B82451"/>
    <w:rsid w:val="00B82590"/>
    <w:rsid w:val="00B825AB"/>
    <w:rsid w:val="00B825DA"/>
    <w:rsid w:val="00B825FE"/>
    <w:rsid w:val="00B8262D"/>
    <w:rsid w:val="00B82658"/>
    <w:rsid w:val="00B826EE"/>
    <w:rsid w:val="00B827FC"/>
    <w:rsid w:val="00B8283A"/>
    <w:rsid w:val="00B8289C"/>
    <w:rsid w:val="00B828C6"/>
    <w:rsid w:val="00B828CA"/>
    <w:rsid w:val="00B828D7"/>
    <w:rsid w:val="00B82900"/>
    <w:rsid w:val="00B82974"/>
    <w:rsid w:val="00B82982"/>
    <w:rsid w:val="00B82993"/>
    <w:rsid w:val="00B82ADC"/>
    <w:rsid w:val="00B82AF3"/>
    <w:rsid w:val="00B82B6A"/>
    <w:rsid w:val="00B82BBD"/>
    <w:rsid w:val="00B82BE1"/>
    <w:rsid w:val="00B82C10"/>
    <w:rsid w:val="00B82C3B"/>
    <w:rsid w:val="00B82CA7"/>
    <w:rsid w:val="00B82CB0"/>
    <w:rsid w:val="00B82D8C"/>
    <w:rsid w:val="00B82F27"/>
    <w:rsid w:val="00B82F8B"/>
    <w:rsid w:val="00B83001"/>
    <w:rsid w:val="00B83098"/>
    <w:rsid w:val="00B830C0"/>
    <w:rsid w:val="00B830DD"/>
    <w:rsid w:val="00B83101"/>
    <w:rsid w:val="00B831B8"/>
    <w:rsid w:val="00B83258"/>
    <w:rsid w:val="00B8328C"/>
    <w:rsid w:val="00B832E6"/>
    <w:rsid w:val="00B83300"/>
    <w:rsid w:val="00B83323"/>
    <w:rsid w:val="00B8334F"/>
    <w:rsid w:val="00B83375"/>
    <w:rsid w:val="00B833B8"/>
    <w:rsid w:val="00B833D7"/>
    <w:rsid w:val="00B833F5"/>
    <w:rsid w:val="00B833FD"/>
    <w:rsid w:val="00B83439"/>
    <w:rsid w:val="00B83464"/>
    <w:rsid w:val="00B8347E"/>
    <w:rsid w:val="00B83484"/>
    <w:rsid w:val="00B834FB"/>
    <w:rsid w:val="00B8352A"/>
    <w:rsid w:val="00B83557"/>
    <w:rsid w:val="00B83593"/>
    <w:rsid w:val="00B835FB"/>
    <w:rsid w:val="00B83615"/>
    <w:rsid w:val="00B83690"/>
    <w:rsid w:val="00B836BB"/>
    <w:rsid w:val="00B83774"/>
    <w:rsid w:val="00B837D2"/>
    <w:rsid w:val="00B83852"/>
    <w:rsid w:val="00B8389D"/>
    <w:rsid w:val="00B838E2"/>
    <w:rsid w:val="00B838FF"/>
    <w:rsid w:val="00B8392D"/>
    <w:rsid w:val="00B839B3"/>
    <w:rsid w:val="00B839D0"/>
    <w:rsid w:val="00B839E8"/>
    <w:rsid w:val="00B83A3A"/>
    <w:rsid w:val="00B83A57"/>
    <w:rsid w:val="00B83A77"/>
    <w:rsid w:val="00B83A81"/>
    <w:rsid w:val="00B83AC2"/>
    <w:rsid w:val="00B83AFF"/>
    <w:rsid w:val="00B83B55"/>
    <w:rsid w:val="00B83B98"/>
    <w:rsid w:val="00B83C0D"/>
    <w:rsid w:val="00B83CBE"/>
    <w:rsid w:val="00B83D42"/>
    <w:rsid w:val="00B83D5C"/>
    <w:rsid w:val="00B83DE0"/>
    <w:rsid w:val="00B83E0B"/>
    <w:rsid w:val="00B83E6F"/>
    <w:rsid w:val="00B83EA5"/>
    <w:rsid w:val="00B83EFF"/>
    <w:rsid w:val="00B84014"/>
    <w:rsid w:val="00B840F3"/>
    <w:rsid w:val="00B84106"/>
    <w:rsid w:val="00B84196"/>
    <w:rsid w:val="00B84280"/>
    <w:rsid w:val="00B8429F"/>
    <w:rsid w:val="00B842B0"/>
    <w:rsid w:val="00B8437D"/>
    <w:rsid w:val="00B843BC"/>
    <w:rsid w:val="00B843CE"/>
    <w:rsid w:val="00B844E5"/>
    <w:rsid w:val="00B8452B"/>
    <w:rsid w:val="00B84564"/>
    <w:rsid w:val="00B84589"/>
    <w:rsid w:val="00B845D4"/>
    <w:rsid w:val="00B84667"/>
    <w:rsid w:val="00B846A0"/>
    <w:rsid w:val="00B846E6"/>
    <w:rsid w:val="00B846FB"/>
    <w:rsid w:val="00B8475F"/>
    <w:rsid w:val="00B84823"/>
    <w:rsid w:val="00B8488F"/>
    <w:rsid w:val="00B84938"/>
    <w:rsid w:val="00B84971"/>
    <w:rsid w:val="00B84980"/>
    <w:rsid w:val="00B849CD"/>
    <w:rsid w:val="00B84A08"/>
    <w:rsid w:val="00B84A15"/>
    <w:rsid w:val="00B84A19"/>
    <w:rsid w:val="00B84AA1"/>
    <w:rsid w:val="00B84BB4"/>
    <w:rsid w:val="00B84C11"/>
    <w:rsid w:val="00B84CA6"/>
    <w:rsid w:val="00B84CE7"/>
    <w:rsid w:val="00B84D17"/>
    <w:rsid w:val="00B84D41"/>
    <w:rsid w:val="00B84D62"/>
    <w:rsid w:val="00B84E0C"/>
    <w:rsid w:val="00B84E0E"/>
    <w:rsid w:val="00B84E82"/>
    <w:rsid w:val="00B84F69"/>
    <w:rsid w:val="00B84FA2"/>
    <w:rsid w:val="00B85055"/>
    <w:rsid w:val="00B85359"/>
    <w:rsid w:val="00B853CD"/>
    <w:rsid w:val="00B85528"/>
    <w:rsid w:val="00B8554C"/>
    <w:rsid w:val="00B8555E"/>
    <w:rsid w:val="00B85567"/>
    <w:rsid w:val="00B85575"/>
    <w:rsid w:val="00B8561C"/>
    <w:rsid w:val="00B85674"/>
    <w:rsid w:val="00B856F0"/>
    <w:rsid w:val="00B85746"/>
    <w:rsid w:val="00B85857"/>
    <w:rsid w:val="00B85878"/>
    <w:rsid w:val="00B8589B"/>
    <w:rsid w:val="00B858C9"/>
    <w:rsid w:val="00B858D1"/>
    <w:rsid w:val="00B85955"/>
    <w:rsid w:val="00B85957"/>
    <w:rsid w:val="00B8597D"/>
    <w:rsid w:val="00B85991"/>
    <w:rsid w:val="00B859B7"/>
    <w:rsid w:val="00B859CF"/>
    <w:rsid w:val="00B85AB4"/>
    <w:rsid w:val="00B85AF9"/>
    <w:rsid w:val="00B85B07"/>
    <w:rsid w:val="00B85B2D"/>
    <w:rsid w:val="00B85C64"/>
    <w:rsid w:val="00B85CB2"/>
    <w:rsid w:val="00B85D32"/>
    <w:rsid w:val="00B85D61"/>
    <w:rsid w:val="00B85D6E"/>
    <w:rsid w:val="00B85F32"/>
    <w:rsid w:val="00B85F49"/>
    <w:rsid w:val="00B85F4A"/>
    <w:rsid w:val="00B85F56"/>
    <w:rsid w:val="00B85FA6"/>
    <w:rsid w:val="00B85FAF"/>
    <w:rsid w:val="00B86006"/>
    <w:rsid w:val="00B8607A"/>
    <w:rsid w:val="00B86158"/>
    <w:rsid w:val="00B8617A"/>
    <w:rsid w:val="00B861A7"/>
    <w:rsid w:val="00B86214"/>
    <w:rsid w:val="00B8622C"/>
    <w:rsid w:val="00B8629B"/>
    <w:rsid w:val="00B8639E"/>
    <w:rsid w:val="00B863F4"/>
    <w:rsid w:val="00B86498"/>
    <w:rsid w:val="00B86508"/>
    <w:rsid w:val="00B86582"/>
    <w:rsid w:val="00B865F0"/>
    <w:rsid w:val="00B86628"/>
    <w:rsid w:val="00B8669F"/>
    <w:rsid w:val="00B866D5"/>
    <w:rsid w:val="00B867B6"/>
    <w:rsid w:val="00B8683C"/>
    <w:rsid w:val="00B86856"/>
    <w:rsid w:val="00B868D0"/>
    <w:rsid w:val="00B86917"/>
    <w:rsid w:val="00B869C4"/>
    <w:rsid w:val="00B869C6"/>
    <w:rsid w:val="00B869CB"/>
    <w:rsid w:val="00B869D4"/>
    <w:rsid w:val="00B869E7"/>
    <w:rsid w:val="00B86A15"/>
    <w:rsid w:val="00B86A25"/>
    <w:rsid w:val="00B86A7E"/>
    <w:rsid w:val="00B86A89"/>
    <w:rsid w:val="00B86AAF"/>
    <w:rsid w:val="00B86B05"/>
    <w:rsid w:val="00B86B26"/>
    <w:rsid w:val="00B86B72"/>
    <w:rsid w:val="00B86BA7"/>
    <w:rsid w:val="00B86BDA"/>
    <w:rsid w:val="00B86C36"/>
    <w:rsid w:val="00B86C39"/>
    <w:rsid w:val="00B86CEA"/>
    <w:rsid w:val="00B86CFF"/>
    <w:rsid w:val="00B86D50"/>
    <w:rsid w:val="00B86D59"/>
    <w:rsid w:val="00B86DBE"/>
    <w:rsid w:val="00B86DCE"/>
    <w:rsid w:val="00B86E08"/>
    <w:rsid w:val="00B86EAC"/>
    <w:rsid w:val="00B86EC8"/>
    <w:rsid w:val="00B86F31"/>
    <w:rsid w:val="00B86F6A"/>
    <w:rsid w:val="00B86F7E"/>
    <w:rsid w:val="00B86FBF"/>
    <w:rsid w:val="00B86FFB"/>
    <w:rsid w:val="00B8701F"/>
    <w:rsid w:val="00B87107"/>
    <w:rsid w:val="00B87174"/>
    <w:rsid w:val="00B871BB"/>
    <w:rsid w:val="00B871F4"/>
    <w:rsid w:val="00B87237"/>
    <w:rsid w:val="00B872C9"/>
    <w:rsid w:val="00B872CF"/>
    <w:rsid w:val="00B873BC"/>
    <w:rsid w:val="00B873CB"/>
    <w:rsid w:val="00B874CA"/>
    <w:rsid w:val="00B874D3"/>
    <w:rsid w:val="00B87530"/>
    <w:rsid w:val="00B8759A"/>
    <w:rsid w:val="00B875C7"/>
    <w:rsid w:val="00B875E7"/>
    <w:rsid w:val="00B87607"/>
    <w:rsid w:val="00B87633"/>
    <w:rsid w:val="00B87691"/>
    <w:rsid w:val="00B876DD"/>
    <w:rsid w:val="00B87716"/>
    <w:rsid w:val="00B877AE"/>
    <w:rsid w:val="00B877B7"/>
    <w:rsid w:val="00B877CC"/>
    <w:rsid w:val="00B87800"/>
    <w:rsid w:val="00B87824"/>
    <w:rsid w:val="00B87873"/>
    <w:rsid w:val="00B87881"/>
    <w:rsid w:val="00B87893"/>
    <w:rsid w:val="00B878DF"/>
    <w:rsid w:val="00B87900"/>
    <w:rsid w:val="00B87987"/>
    <w:rsid w:val="00B87A0B"/>
    <w:rsid w:val="00B87A21"/>
    <w:rsid w:val="00B87AB2"/>
    <w:rsid w:val="00B87AD4"/>
    <w:rsid w:val="00B87BAB"/>
    <w:rsid w:val="00B87BB5"/>
    <w:rsid w:val="00B87CB4"/>
    <w:rsid w:val="00B87D12"/>
    <w:rsid w:val="00B87D18"/>
    <w:rsid w:val="00B87D55"/>
    <w:rsid w:val="00B87DB5"/>
    <w:rsid w:val="00B87DBC"/>
    <w:rsid w:val="00B87DFB"/>
    <w:rsid w:val="00B87E80"/>
    <w:rsid w:val="00B87EB8"/>
    <w:rsid w:val="00B87EBB"/>
    <w:rsid w:val="00B87F94"/>
    <w:rsid w:val="00B87FBB"/>
    <w:rsid w:val="00B87FD6"/>
    <w:rsid w:val="00B87FFD"/>
    <w:rsid w:val="00B9003F"/>
    <w:rsid w:val="00B900AE"/>
    <w:rsid w:val="00B900B1"/>
    <w:rsid w:val="00B900EC"/>
    <w:rsid w:val="00B900F6"/>
    <w:rsid w:val="00B9014C"/>
    <w:rsid w:val="00B901E9"/>
    <w:rsid w:val="00B90286"/>
    <w:rsid w:val="00B90299"/>
    <w:rsid w:val="00B902CE"/>
    <w:rsid w:val="00B90363"/>
    <w:rsid w:val="00B9036D"/>
    <w:rsid w:val="00B9036E"/>
    <w:rsid w:val="00B9037B"/>
    <w:rsid w:val="00B90386"/>
    <w:rsid w:val="00B90398"/>
    <w:rsid w:val="00B903D3"/>
    <w:rsid w:val="00B9041F"/>
    <w:rsid w:val="00B90488"/>
    <w:rsid w:val="00B904ED"/>
    <w:rsid w:val="00B9058E"/>
    <w:rsid w:val="00B905A9"/>
    <w:rsid w:val="00B905DC"/>
    <w:rsid w:val="00B906F8"/>
    <w:rsid w:val="00B907E2"/>
    <w:rsid w:val="00B9083E"/>
    <w:rsid w:val="00B908F8"/>
    <w:rsid w:val="00B90992"/>
    <w:rsid w:val="00B90A5A"/>
    <w:rsid w:val="00B90B2F"/>
    <w:rsid w:val="00B90B4A"/>
    <w:rsid w:val="00B90B97"/>
    <w:rsid w:val="00B90B99"/>
    <w:rsid w:val="00B90BAD"/>
    <w:rsid w:val="00B90D0F"/>
    <w:rsid w:val="00B90D21"/>
    <w:rsid w:val="00B90D2B"/>
    <w:rsid w:val="00B90DC2"/>
    <w:rsid w:val="00B90E5F"/>
    <w:rsid w:val="00B90E7F"/>
    <w:rsid w:val="00B90ED3"/>
    <w:rsid w:val="00B90F69"/>
    <w:rsid w:val="00B90F81"/>
    <w:rsid w:val="00B90FF4"/>
    <w:rsid w:val="00B91067"/>
    <w:rsid w:val="00B910A6"/>
    <w:rsid w:val="00B910CB"/>
    <w:rsid w:val="00B910F1"/>
    <w:rsid w:val="00B910F4"/>
    <w:rsid w:val="00B91114"/>
    <w:rsid w:val="00B9111E"/>
    <w:rsid w:val="00B91134"/>
    <w:rsid w:val="00B91144"/>
    <w:rsid w:val="00B91148"/>
    <w:rsid w:val="00B911F3"/>
    <w:rsid w:val="00B91217"/>
    <w:rsid w:val="00B91252"/>
    <w:rsid w:val="00B9131A"/>
    <w:rsid w:val="00B9131B"/>
    <w:rsid w:val="00B91320"/>
    <w:rsid w:val="00B913FE"/>
    <w:rsid w:val="00B9142E"/>
    <w:rsid w:val="00B91485"/>
    <w:rsid w:val="00B914A8"/>
    <w:rsid w:val="00B914C1"/>
    <w:rsid w:val="00B9155D"/>
    <w:rsid w:val="00B9162F"/>
    <w:rsid w:val="00B916A9"/>
    <w:rsid w:val="00B916F2"/>
    <w:rsid w:val="00B9176E"/>
    <w:rsid w:val="00B91777"/>
    <w:rsid w:val="00B917A5"/>
    <w:rsid w:val="00B917C0"/>
    <w:rsid w:val="00B917CE"/>
    <w:rsid w:val="00B91845"/>
    <w:rsid w:val="00B9185C"/>
    <w:rsid w:val="00B9194E"/>
    <w:rsid w:val="00B919F0"/>
    <w:rsid w:val="00B91A0A"/>
    <w:rsid w:val="00B91A19"/>
    <w:rsid w:val="00B91AC4"/>
    <w:rsid w:val="00B91AD8"/>
    <w:rsid w:val="00B91AE7"/>
    <w:rsid w:val="00B91B12"/>
    <w:rsid w:val="00B91BD3"/>
    <w:rsid w:val="00B91C37"/>
    <w:rsid w:val="00B91CEA"/>
    <w:rsid w:val="00B91D2B"/>
    <w:rsid w:val="00B91D36"/>
    <w:rsid w:val="00B91D82"/>
    <w:rsid w:val="00B91DE3"/>
    <w:rsid w:val="00B91ED1"/>
    <w:rsid w:val="00B91EEF"/>
    <w:rsid w:val="00B91F46"/>
    <w:rsid w:val="00B91F6D"/>
    <w:rsid w:val="00B91F91"/>
    <w:rsid w:val="00B91FA7"/>
    <w:rsid w:val="00B91FCA"/>
    <w:rsid w:val="00B91FD4"/>
    <w:rsid w:val="00B92029"/>
    <w:rsid w:val="00B9203B"/>
    <w:rsid w:val="00B92068"/>
    <w:rsid w:val="00B92070"/>
    <w:rsid w:val="00B920A0"/>
    <w:rsid w:val="00B920D1"/>
    <w:rsid w:val="00B92153"/>
    <w:rsid w:val="00B92180"/>
    <w:rsid w:val="00B9219E"/>
    <w:rsid w:val="00B921C4"/>
    <w:rsid w:val="00B921C6"/>
    <w:rsid w:val="00B92214"/>
    <w:rsid w:val="00B92325"/>
    <w:rsid w:val="00B9240F"/>
    <w:rsid w:val="00B92423"/>
    <w:rsid w:val="00B924DD"/>
    <w:rsid w:val="00B92561"/>
    <w:rsid w:val="00B925BE"/>
    <w:rsid w:val="00B9265B"/>
    <w:rsid w:val="00B92662"/>
    <w:rsid w:val="00B926EE"/>
    <w:rsid w:val="00B9274F"/>
    <w:rsid w:val="00B92767"/>
    <w:rsid w:val="00B92769"/>
    <w:rsid w:val="00B9287C"/>
    <w:rsid w:val="00B929CC"/>
    <w:rsid w:val="00B929CF"/>
    <w:rsid w:val="00B92A26"/>
    <w:rsid w:val="00B92A3F"/>
    <w:rsid w:val="00B92A52"/>
    <w:rsid w:val="00B92A54"/>
    <w:rsid w:val="00B92B37"/>
    <w:rsid w:val="00B92B73"/>
    <w:rsid w:val="00B92B86"/>
    <w:rsid w:val="00B92C51"/>
    <w:rsid w:val="00B92C60"/>
    <w:rsid w:val="00B92C6C"/>
    <w:rsid w:val="00B92CD0"/>
    <w:rsid w:val="00B92CF7"/>
    <w:rsid w:val="00B92D28"/>
    <w:rsid w:val="00B92D43"/>
    <w:rsid w:val="00B92D79"/>
    <w:rsid w:val="00B92E17"/>
    <w:rsid w:val="00B92E30"/>
    <w:rsid w:val="00B92E92"/>
    <w:rsid w:val="00B92F0F"/>
    <w:rsid w:val="00B92F86"/>
    <w:rsid w:val="00B92F96"/>
    <w:rsid w:val="00B92FF0"/>
    <w:rsid w:val="00B9307B"/>
    <w:rsid w:val="00B930B0"/>
    <w:rsid w:val="00B93148"/>
    <w:rsid w:val="00B93179"/>
    <w:rsid w:val="00B931B2"/>
    <w:rsid w:val="00B931D9"/>
    <w:rsid w:val="00B9320F"/>
    <w:rsid w:val="00B93317"/>
    <w:rsid w:val="00B93339"/>
    <w:rsid w:val="00B933F5"/>
    <w:rsid w:val="00B93404"/>
    <w:rsid w:val="00B9347B"/>
    <w:rsid w:val="00B9350E"/>
    <w:rsid w:val="00B9351C"/>
    <w:rsid w:val="00B9353A"/>
    <w:rsid w:val="00B93669"/>
    <w:rsid w:val="00B936AF"/>
    <w:rsid w:val="00B9373B"/>
    <w:rsid w:val="00B9374F"/>
    <w:rsid w:val="00B9375C"/>
    <w:rsid w:val="00B93781"/>
    <w:rsid w:val="00B9380E"/>
    <w:rsid w:val="00B93811"/>
    <w:rsid w:val="00B93824"/>
    <w:rsid w:val="00B9384B"/>
    <w:rsid w:val="00B93869"/>
    <w:rsid w:val="00B938B4"/>
    <w:rsid w:val="00B939DF"/>
    <w:rsid w:val="00B939EA"/>
    <w:rsid w:val="00B93A5E"/>
    <w:rsid w:val="00B93A99"/>
    <w:rsid w:val="00B93B1B"/>
    <w:rsid w:val="00B93B95"/>
    <w:rsid w:val="00B93BDD"/>
    <w:rsid w:val="00B93BDE"/>
    <w:rsid w:val="00B93C24"/>
    <w:rsid w:val="00B93CB0"/>
    <w:rsid w:val="00B93D0E"/>
    <w:rsid w:val="00B93D30"/>
    <w:rsid w:val="00B93E0F"/>
    <w:rsid w:val="00B93E47"/>
    <w:rsid w:val="00B93EA7"/>
    <w:rsid w:val="00B93EF9"/>
    <w:rsid w:val="00B9406A"/>
    <w:rsid w:val="00B940CC"/>
    <w:rsid w:val="00B940D4"/>
    <w:rsid w:val="00B9414A"/>
    <w:rsid w:val="00B94180"/>
    <w:rsid w:val="00B941B3"/>
    <w:rsid w:val="00B941C7"/>
    <w:rsid w:val="00B9424B"/>
    <w:rsid w:val="00B942A9"/>
    <w:rsid w:val="00B942D9"/>
    <w:rsid w:val="00B942F2"/>
    <w:rsid w:val="00B94305"/>
    <w:rsid w:val="00B94325"/>
    <w:rsid w:val="00B94328"/>
    <w:rsid w:val="00B94372"/>
    <w:rsid w:val="00B943A8"/>
    <w:rsid w:val="00B943B3"/>
    <w:rsid w:val="00B943FB"/>
    <w:rsid w:val="00B9444E"/>
    <w:rsid w:val="00B94462"/>
    <w:rsid w:val="00B944EF"/>
    <w:rsid w:val="00B9458D"/>
    <w:rsid w:val="00B94592"/>
    <w:rsid w:val="00B945AA"/>
    <w:rsid w:val="00B94629"/>
    <w:rsid w:val="00B9465F"/>
    <w:rsid w:val="00B94673"/>
    <w:rsid w:val="00B94732"/>
    <w:rsid w:val="00B94743"/>
    <w:rsid w:val="00B94746"/>
    <w:rsid w:val="00B94784"/>
    <w:rsid w:val="00B9478B"/>
    <w:rsid w:val="00B94870"/>
    <w:rsid w:val="00B94883"/>
    <w:rsid w:val="00B948BE"/>
    <w:rsid w:val="00B9490B"/>
    <w:rsid w:val="00B94923"/>
    <w:rsid w:val="00B949A6"/>
    <w:rsid w:val="00B94A4E"/>
    <w:rsid w:val="00B94AEB"/>
    <w:rsid w:val="00B94AF3"/>
    <w:rsid w:val="00B94B22"/>
    <w:rsid w:val="00B94BC9"/>
    <w:rsid w:val="00B94CD6"/>
    <w:rsid w:val="00B94CE5"/>
    <w:rsid w:val="00B94D08"/>
    <w:rsid w:val="00B94D72"/>
    <w:rsid w:val="00B94DB9"/>
    <w:rsid w:val="00B94DEB"/>
    <w:rsid w:val="00B94E43"/>
    <w:rsid w:val="00B94E81"/>
    <w:rsid w:val="00B94EF3"/>
    <w:rsid w:val="00B94FAB"/>
    <w:rsid w:val="00B9503F"/>
    <w:rsid w:val="00B95067"/>
    <w:rsid w:val="00B950D8"/>
    <w:rsid w:val="00B9514E"/>
    <w:rsid w:val="00B95167"/>
    <w:rsid w:val="00B9516C"/>
    <w:rsid w:val="00B9517B"/>
    <w:rsid w:val="00B951AB"/>
    <w:rsid w:val="00B951B3"/>
    <w:rsid w:val="00B9524C"/>
    <w:rsid w:val="00B95292"/>
    <w:rsid w:val="00B9529A"/>
    <w:rsid w:val="00B952AC"/>
    <w:rsid w:val="00B952FD"/>
    <w:rsid w:val="00B953D3"/>
    <w:rsid w:val="00B953DE"/>
    <w:rsid w:val="00B95441"/>
    <w:rsid w:val="00B9547F"/>
    <w:rsid w:val="00B954DC"/>
    <w:rsid w:val="00B954E9"/>
    <w:rsid w:val="00B95537"/>
    <w:rsid w:val="00B9553E"/>
    <w:rsid w:val="00B95638"/>
    <w:rsid w:val="00B9565E"/>
    <w:rsid w:val="00B95670"/>
    <w:rsid w:val="00B9569B"/>
    <w:rsid w:val="00B956EB"/>
    <w:rsid w:val="00B95709"/>
    <w:rsid w:val="00B9570A"/>
    <w:rsid w:val="00B957A2"/>
    <w:rsid w:val="00B957C6"/>
    <w:rsid w:val="00B957DA"/>
    <w:rsid w:val="00B95826"/>
    <w:rsid w:val="00B95840"/>
    <w:rsid w:val="00B958C2"/>
    <w:rsid w:val="00B958EC"/>
    <w:rsid w:val="00B9593A"/>
    <w:rsid w:val="00B9594F"/>
    <w:rsid w:val="00B95AD4"/>
    <w:rsid w:val="00B95ADB"/>
    <w:rsid w:val="00B95B55"/>
    <w:rsid w:val="00B95C0E"/>
    <w:rsid w:val="00B95C38"/>
    <w:rsid w:val="00B95C90"/>
    <w:rsid w:val="00B95CCA"/>
    <w:rsid w:val="00B95D18"/>
    <w:rsid w:val="00B95D25"/>
    <w:rsid w:val="00B95E09"/>
    <w:rsid w:val="00B95E4A"/>
    <w:rsid w:val="00B95EA1"/>
    <w:rsid w:val="00B95EFC"/>
    <w:rsid w:val="00B96038"/>
    <w:rsid w:val="00B96062"/>
    <w:rsid w:val="00B9616F"/>
    <w:rsid w:val="00B96198"/>
    <w:rsid w:val="00B96256"/>
    <w:rsid w:val="00B9627A"/>
    <w:rsid w:val="00B962DC"/>
    <w:rsid w:val="00B962F5"/>
    <w:rsid w:val="00B96304"/>
    <w:rsid w:val="00B9633D"/>
    <w:rsid w:val="00B963B7"/>
    <w:rsid w:val="00B9641F"/>
    <w:rsid w:val="00B9647F"/>
    <w:rsid w:val="00B964F2"/>
    <w:rsid w:val="00B965A0"/>
    <w:rsid w:val="00B965DE"/>
    <w:rsid w:val="00B965FE"/>
    <w:rsid w:val="00B9660E"/>
    <w:rsid w:val="00B9668F"/>
    <w:rsid w:val="00B96716"/>
    <w:rsid w:val="00B96776"/>
    <w:rsid w:val="00B968EF"/>
    <w:rsid w:val="00B968F1"/>
    <w:rsid w:val="00B96925"/>
    <w:rsid w:val="00B96979"/>
    <w:rsid w:val="00B96A72"/>
    <w:rsid w:val="00B96A86"/>
    <w:rsid w:val="00B96AED"/>
    <w:rsid w:val="00B96AF6"/>
    <w:rsid w:val="00B96B28"/>
    <w:rsid w:val="00B96B4D"/>
    <w:rsid w:val="00B96B81"/>
    <w:rsid w:val="00B96BA7"/>
    <w:rsid w:val="00B96BF3"/>
    <w:rsid w:val="00B96DC0"/>
    <w:rsid w:val="00B96DD0"/>
    <w:rsid w:val="00B96DD5"/>
    <w:rsid w:val="00B96F1C"/>
    <w:rsid w:val="00B97010"/>
    <w:rsid w:val="00B9703E"/>
    <w:rsid w:val="00B970BC"/>
    <w:rsid w:val="00B9714F"/>
    <w:rsid w:val="00B9715D"/>
    <w:rsid w:val="00B9719F"/>
    <w:rsid w:val="00B971FF"/>
    <w:rsid w:val="00B972FC"/>
    <w:rsid w:val="00B9732D"/>
    <w:rsid w:val="00B973BA"/>
    <w:rsid w:val="00B973BC"/>
    <w:rsid w:val="00B9740D"/>
    <w:rsid w:val="00B97454"/>
    <w:rsid w:val="00B97474"/>
    <w:rsid w:val="00B9747D"/>
    <w:rsid w:val="00B974B4"/>
    <w:rsid w:val="00B97585"/>
    <w:rsid w:val="00B9759A"/>
    <w:rsid w:val="00B975D0"/>
    <w:rsid w:val="00B975EA"/>
    <w:rsid w:val="00B97661"/>
    <w:rsid w:val="00B97679"/>
    <w:rsid w:val="00B9767B"/>
    <w:rsid w:val="00B97772"/>
    <w:rsid w:val="00B977C1"/>
    <w:rsid w:val="00B977F4"/>
    <w:rsid w:val="00B97828"/>
    <w:rsid w:val="00B97830"/>
    <w:rsid w:val="00B97864"/>
    <w:rsid w:val="00B97874"/>
    <w:rsid w:val="00B978BF"/>
    <w:rsid w:val="00B978CC"/>
    <w:rsid w:val="00B97A15"/>
    <w:rsid w:val="00B97A89"/>
    <w:rsid w:val="00B97AE8"/>
    <w:rsid w:val="00B97B2E"/>
    <w:rsid w:val="00B97B3D"/>
    <w:rsid w:val="00B97B66"/>
    <w:rsid w:val="00B97B90"/>
    <w:rsid w:val="00B97BEF"/>
    <w:rsid w:val="00B97C71"/>
    <w:rsid w:val="00B97D96"/>
    <w:rsid w:val="00B97DF5"/>
    <w:rsid w:val="00B97EF8"/>
    <w:rsid w:val="00B97F47"/>
    <w:rsid w:val="00BA0052"/>
    <w:rsid w:val="00BA007A"/>
    <w:rsid w:val="00BA0092"/>
    <w:rsid w:val="00BA0173"/>
    <w:rsid w:val="00BA0179"/>
    <w:rsid w:val="00BA01C6"/>
    <w:rsid w:val="00BA01CF"/>
    <w:rsid w:val="00BA02FF"/>
    <w:rsid w:val="00BA0392"/>
    <w:rsid w:val="00BA03B5"/>
    <w:rsid w:val="00BA045F"/>
    <w:rsid w:val="00BA04A7"/>
    <w:rsid w:val="00BA05C6"/>
    <w:rsid w:val="00BA0654"/>
    <w:rsid w:val="00BA0662"/>
    <w:rsid w:val="00BA087A"/>
    <w:rsid w:val="00BA0892"/>
    <w:rsid w:val="00BA08DE"/>
    <w:rsid w:val="00BA08E0"/>
    <w:rsid w:val="00BA08E7"/>
    <w:rsid w:val="00BA09C5"/>
    <w:rsid w:val="00BA09D4"/>
    <w:rsid w:val="00BA0A80"/>
    <w:rsid w:val="00BA0AB9"/>
    <w:rsid w:val="00BA0B41"/>
    <w:rsid w:val="00BA0B82"/>
    <w:rsid w:val="00BA0C56"/>
    <w:rsid w:val="00BA0CE5"/>
    <w:rsid w:val="00BA0DA5"/>
    <w:rsid w:val="00BA0DE9"/>
    <w:rsid w:val="00BA0E56"/>
    <w:rsid w:val="00BA0E6E"/>
    <w:rsid w:val="00BA0E7D"/>
    <w:rsid w:val="00BA0EE8"/>
    <w:rsid w:val="00BA0EFD"/>
    <w:rsid w:val="00BA0F4D"/>
    <w:rsid w:val="00BA105E"/>
    <w:rsid w:val="00BA10D6"/>
    <w:rsid w:val="00BA1140"/>
    <w:rsid w:val="00BA119C"/>
    <w:rsid w:val="00BA119D"/>
    <w:rsid w:val="00BA11E8"/>
    <w:rsid w:val="00BA1203"/>
    <w:rsid w:val="00BA125D"/>
    <w:rsid w:val="00BA1267"/>
    <w:rsid w:val="00BA12D4"/>
    <w:rsid w:val="00BA130B"/>
    <w:rsid w:val="00BA130D"/>
    <w:rsid w:val="00BA133A"/>
    <w:rsid w:val="00BA13C5"/>
    <w:rsid w:val="00BA13DB"/>
    <w:rsid w:val="00BA13EF"/>
    <w:rsid w:val="00BA1442"/>
    <w:rsid w:val="00BA1456"/>
    <w:rsid w:val="00BA14A9"/>
    <w:rsid w:val="00BA14B4"/>
    <w:rsid w:val="00BA14B6"/>
    <w:rsid w:val="00BA1521"/>
    <w:rsid w:val="00BA1544"/>
    <w:rsid w:val="00BA15C6"/>
    <w:rsid w:val="00BA1663"/>
    <w:rsid w:val="00BA168A"/>
    <w:rsid w:val="00BA168B"/>
    <w:rsid w:val="00BA16CE"/>
    <w:rsid w:val="00BA1758"/>
    <w:rsid w:val="00BA17AD"/>
    <w:rsid w:val="00BA17B9"/>
    <w:rsid w:val="00BA1828"/>
    <w:rsid w:val="00BA1899"/>
    <w:rsid w:val="00BA197B"/>
    <w:rsid w:val="00BA1A01"/>
    <w:rsid w:val="00BA1B40"/>
    <w:rsid w:val="00BA1B85"/>
    <w:rsid w:val="00BA1BCB"/>
    <w:rsid w:val="00BA1BE4"/>
    <w:rsid w:val="00BA1BF5"/>
    <w:rsid w:val="00BA1BFC"/>
    <w:rsid w:val="00BA1C76"/>
    <w:rsid w:val="00BA1C7C"/>
    <w:rsid w:val="00BA1CA4"/>
    <w:rsid w:val="00BA1DDF"/>
    <w:rsid w:val="00BA1EC2"/>
    <w:rsid w:val="00BA1F76"/>
    <w:rsid w:val="00BA1F93"/>
    <w:rsid w:val="00BA1F96"/>
    <w:rsid w:val="00BA2021"/>
    <w:rsid w:val="00BA207B"/>
    <w:rsid w:val="00BA210F"/>
    <w:rsid w:val="00BA2111"/>
    <w:rsid w:val="00BA2190"/>
    <w:rsid w:val="00BA21DF"/>
    <w:rsid w:val="00BA2321"/>
    <w:rsid w:val="00BA2380"/>
    <w:rsid w:val="00BA2386"/>
    <w:rsid w:val="00BA2391"/>
    <w:rsid w:val="00BA23FB"/>
    <w:rsid w:val="00BA2490"/>
    <w:rsid w:val="00BA24B2"/>
    <w:rsid w:val="00BA2533"/>
    <w:rsid w:val="00BA254B"/>
    <w:rsid w:val="00BA263C"/>
    <w:rsid w:val="00BA26CE"/>
    <w:rsid w:val="00BA2712"/>
    <w:rsid w:val="00BA27A6"/>
    <w:rsid w:val="00BA27F3"/>
    <w:rsid w:val="00BA284B"/>
    <w:rsid w:val="00BA285B"/>
    <w:rsid w:val="00BA286E"/>
    <w:rsid w:val="00BA289B"/>
    <w:rsid w:val="00BA28B0"/>
    <w:rsid w:val="00BA29A7"/>
    <w:rsid w:val="00BA29E6"/>
    <w:rsid w:val="00BA29EE"/>
    <w:rsid w:val="00BA2A41"/>
    <w:rsid w:val="00BA2ACC"/>
    <w:rsid w:val="00BA2AD4"/>
    <w:rsid w:val="00BA2B34"/>
    <w:rsid w:val="00BA2B83"/>
    <w:rsid w:val="00BA2BC8"/>
    <w:rsid w:val="00BA2C18"/>
    <w:rsid w:val="00BA2C75"/>
    <w:rsid w:val="00BA2C85"/>
    <w:rsid w:val="00BA2D1A"/>
    <w:rsid w:val="00BA2D8B"/>
    <w:rsid w:val="00BA2DAC"/>
    <w:rsid w:val="00BA2E39"/>
    <w:rsid w:val="00BA2EE3"/>
    <w:rsid w:val="00BA2F3C"/>
    <w:rsid w:val="00BA2F56"/>
    <w:rsid w:val="00BA2F8E"/>
    <w:rsid w:val="00BA2FE7"/>
    <w:rsid w:val="00BA3037"/>
    <w:rsid w:val="00BA3056"/>
    <w:rsid w:val="00BA3084"/>
    <w:rsid w:val="00BA3223"/>
    <w:rsid w:val="00BA328D"/>
    <w:rsid w:val="00BA32AC"/>
    <w:rsid w:val="00BA3364"/>
    <w:rsid w:val="00BA3406"/>
    <w:rsid w:val="00BA3427"/>
    <w:rsid w:val="00BA3498"/>
    <w:rsid w:val="00BA34A8"/>
    <w:rsid w:val="00BA34BE"/>
    <w:rsid w:val="00BA34E5"/>
    <w:rsid w:val="00BA357E"/>
    <w:rsid w:val="00BA35A1"/>
    <w:rsid w:val="00BA35B4"/>
    <w:rsid w:val="00BA35C6"/>
    <w:rsid w:val="00BA3608"/>
    <w:rsid w:val="00BA3661"/>
    <w:rsid w:val="00BA36C5"/>
    <w:rsid w:val="00BA375A"/>
    <w:rsid w:val="00BA3760"/>
    <w:rsid w:val="00BA381A"/>
    <w:rsid w:val="00BA3885"/>
    <w:rsid w:val="00BA38DC"/>
    <w:rsid w:val="00BA3922"/>
    <w:rsid w:val="00BA395B"/>
    <w:rsid w:val="00BA399D"/>
    <w:rsid w:val="00BA39E1"/>
    <w:rsid w:val="00BA3A90"/>
    <w:rsid w:val="00BA3AEC"/>
    <w:rsid w:val="00BA3B55"/>
    <w:rsid w:val="00BA3C09"/>
    <w:rsid w:val="00BA3C0B"/>
    <w:rsid w:val="00BA3C5C"/>
    <w:rsid w:val="00BA3C8E"/>
    <w:rsid w:val="00BA3CB3"/>
    <w:rsid w:val="00BA3CDC"/>
    <w:rsid w:val="00BA3D02"/>
    <w:rsid w:val="00BA3D45"/>
    <w:rsid w:val="00BA3D90"/>
    <w:rsid w:val="00BA3DC2"/>
    <w:rsid w:val="00BA3DDA"/>
    <w:rsid w:val="00BA3DDC"/>
    <w:rsid w:val="00BA3F3E"/>
    <w:rsid w:val="00BA3F4F"/>
    <w:rsid w:val="00BA4067"/>
    <w:rsid w:val="00BA419A"/>
    <w:rsid w:val="00BA41B2"/>
    <w:rsid w:val="00BA424C"/>
    <w:rsid w:val="00BA424E"/>
    <w:rsid w:val="00BA431A"/>
    <w:rsid w:val="00BA43FC"/>
    <w:rsid w:val="00BA4414"/>
    <w:rsid w:val="00BA4427"/>
    <w:rsid w:val="00BA445D"/>
    <w:rsid w:val="00BA449B"/>
    <w:rsid w:val="00BA451A"/>
    <w:rsid w:val="00BA455A"/>
    <w:rsid w:val="00BA4617"/>
    <w:rsid w:val="00BA4631"/>
    <w:rsid w:val="00BA4684"/>
    <w:rsid w:val="00BA46A2"/>
    <w:rsid w:val="00BA46E4"/>
    <w:rsid w:val="00BA472E"/>
    <w:rsid w:val="00BA4782"/>
    <w:rsid w:val="00BA4787"/>
    <w:rsid w:val="00BA478A"/>
    <w:rsid w:val="00BA48F0"/>
    <w:rsid w:val="00BA4986"/>
    <w:rsid w:val="00BA499A"/>
    <w:rsid w:val="00BA49FC"/>
    <w:rsid w:val="00BA4A2C"/>
    <w:rsid w:val="00BA4A48"/>
    <w:rsid w:val="00BA4A51"/>
    <w:rsid w:val="00BA4A85"/>
    <w:rsid w:val="00BA4B41"/>
    <w:rsid w:val="00BA4BBF"/>
    <w:rsid w:val="00BA4C62"/>
    <w:rsid w:val="00BA4C93"/>
    <w:rsid w:val="00BA4D5E"/>
    <w:rsid w:val="00BA4D65"/>
    <w:rsid w:val="00BA4D9A"/>
    <w:rsid w:val="00BA4E45"/>
    <w:rsid w:val="00BA4E65"/>
    <w:rsid w:val="00BA4E8C"/>
    <w:rsid w:val="00BA4F43"/>
    <w:rsid w:val="00BA4F57"/>
    <w:rsid w:val="00BA4FDB"/>
    <w:rsid w:val="00BA501A"/>
    <w:rsid w:val="00BA5025"/>
    <w:rsid w:val="00BA503D"/>
    <w:rsid w:val="00BA5076"/>
    <w:rsid w:val="00BA50D7"/>
    <w:rsid w:val="00BA50EC"/>
    <w:rsid w:val="00BA5139"/>
    <w:rsid w:val="00BA5164"/>
    <w:rsid w:val="00BA51AC"/>
    <w:rsid w:val="00BA51C0"/>
    <w:rsid w:val="00BA521E"/>
    <w:rsid w:val="00BA5266"/>
    <w:rsid w:val="00BA527E"/>
    <w:rsid w:val="00BA52E4"/>
    <w:rsid w:val="00BA5328"/>
    <w:rsid w:val="00BA538C"/>
    <w:rsid w:val="00BA543A"/>
    <w:rsid w:val="00BA5516"/>
    <w:rsid w:val="00BA553E"/>
    <w:rsid w:val="00BA57F5"/>
    <w:rsid w:val="00BA588E"/>
    <w:rsid w:val="00BA5955"/>
    <w:rsid w:val="00BA5978"/>
    <w:rsid w:val="00BA5979"/>
    <w:rsid w:val="00BA59BD"/>
    <w:rsid w:val="00BA5A02"/>
    <w:rsid w:val="00BA5A80"/>
    <w:rsid w:val="00BA5A90"/>
    <w:rsid w:val="00BA5B1B"/>
    <w:rsid w:val="00BA5B6F"/>
    <w:rsid w:val="00BA5BC0"/>
    <w:rsid w:val="00BA5BD7"/>
    <w:rsid w:val="00BA5C0C"/>
    <w:rsid w:val="00BA5C83"/>
    <w:rsid w:val="00BA5CCE"/>
    <w:rsid w:val="00BA5CCF"/>
    <w:rsid w:val="00BA5D3F"/>
    <w:rsid w:val="00BA5D4A"/>
    <w:rsid w:val="00BA5D8D"/>
    <w:rsid w:val="00BA5DAC"/>
    <w:rsid w:val="00BA5DAE"/>
    <w:rsid w:val="00BA5DC2"/>
    <w:rsid w:val="00BA5E73"/>
    <w:rsid w:val="00BA5E79"/>
    <w:rsid w:val="00BA5EC2"/>
    <w:rsid w:val="00BA5EF8"/>
    <w:rsid w:val="00BA5F51"/>
    <w:rsid w:val="00BA5F83"/>
    <w:rsid w:val="00BA5FD9"/>
    <w:rsid w:val="00BA5FE8"/>
    <w:rsid w:val="00BA6120"/>
    <w:rsid w:val="00BA6167"/>
    <w:rsid w:val="00BA62D3"/>
    <w:rsid w:val="00BA63ED"/>
    <w:rsid w:val="00BA6454"/>
    <w:rsid w:val="00BA647F"/>
    <w:rsid w:val="00BA64A2"/>
    <w:rsid w:val="00BA65C0"/>
    <w:rsid w:val="00BA65EB"/>
    <w:rsid w:val="00BA660C"/>
    <w:rsid w:val="00BA674E"/>
    <w:rsid w:val="00BA678F"/>
    <w:rsid w:val="00BA6790"/>
    <w:rsid w:val="00BA67AA"/>
    <w:rsid w:val="00BA681F"/>
    <w:rsid w:val="00BA68B8"/>
    <w:rsid w:val="00BA697D"/>
    <w:rsid w:val="00BA6A1F"/>
    <w:rsid w:val="00BA6A5F"/>
    <w:rsid w:val="00BA6A9B"/>
    <w:rsid w:val="00BA6B49"/>
    <w:rsid w:val="00BA6BE4"/>
    <w:rsid w:val="00BA6C04"/>
    <w:rsid w:val="00BA6D65"/>
    <w:rsid w:val="00BA6DC4"/>
    <w:rsid w:val="00BA6E15"/>
    <w:rsid w:val="00BA6E94"/>
    <w:rsid w:val="00BA6E98"/>
    <w:rsid w:val="00BA6EAE"/>
    <w:rsid w:val="00BA6EEF"/>
    <w:rsid w:val="00BA6F52"/>
    <w:rsid w:val="00BA6F5D"/>
    <w:rsid w:val="00BA6F81"/>
    <w:rsid w:val="00BA6FB3"/>
    <w:rsid w:val="00BA70E3"/>
    <w:rsid w:val="00BA71B5"/>
    <w:rsid w:val="00BA71BC"/>
    <w:rsid w:val="00BA7221"/>
    <w:rsid w:val="00BA727F"/>
    <w:rsid w:val="00BA7397"/>
    <w:rsid w:val="00BA73AA"/>
    <w:rsid w:val="00BA73CD"/>
    <w:rsid w:val="00BA73EA"/>
    <w:rsid w:val="00BA7439"/>
    <w:rsid w:val="00BA7449"/>
    <w:rsid w:val="00BA744D"/>
    <w:rsid w:val="00BA7475"/>
    <w:rsid w:val="00BA74E3"/>
    <w:rsid w:val="00BA74F8"/>
    <w:rsid w:val="00BA757B"/>
    <w:rsid w:val="00BA75B1"/>
    <w:rsid w:val="00BA75B3"/>
    <w:rsid w:val="00BA7667"/>
    <w:rsid w:val="00BA767A"/>
    <w:rsid w:val="00BA767C"/>
    <w:rsid w:val="00BA76BC"/>
    <w:rsid w:val="00BA76F3"/>
    <w:rsid w:val="00BA774D"/>
    <w:rsid w:val="00BA77FE"/>
    <w:rsid w:val="00BA78EE"/>
    <w:rsid w:val="00BA7929"/>
    <w:rsid w:val="00BA7971"/>
    <w:rsid w:val="00BA79B5"/>
    <w:rsid w:val="00BA79B8"/>
    <w:rsid w:val="00BA79CB"/>
    <w:rsid w:val="00BA7A76"/>
    <w:rsid w:val="00BA7A8B"/>
    <w:rsid w:val="00BA7B05"/>
    <w:rsid w:val="00BA7B2F"/>
    <w:rsid w:val="00BA7B48"/>
    <w:rsid w:val="00BA7B75"/>
    <w:rsid w:val="00BA7B98"/>
    <w:rsid w:val="00BA7C23"/>
    <w:rsid w:val="00BA7C56"/>
    <w:rsid w:val="00BA7C70"/>
    <w:rsid w:val="00BA7C9A"/>
    <w:rsid w:val="00BA7CBB"/>
    <w:rsid w:val="00BA7CC0"/>
    <w:rsid w:val="00BA7F28"/>
    <w:rsid w:val="00BA7F54"/>
    <w:rsid w:val="00BA7F6C"/>
    <w:rsid w:val="00BA7FC0"/>
    <w:rsid w:val="00BA7FC8"/>
    <w:rsid w:val="00BA7FD2"/>
    <w:rsid w:val="00BA7FD4"/>
    <w:rsid w:val="00BB001C"/>
    <w:rsid w:val="00BB010E"/>
    <w:rsid w:val="00BB0118"/>
    <w:rsid w:val="00BB01A3"/>
    <w:rsid w:val="00BB01B7"/>
    <w:rsid w:val="00BB02AF"/>
    <w:rsid w:val="00BB02CF"/>
    <w:rsid w:val="00BB0393"/>
    <w:rsid w:val="00BB03A7"/>
    <w:rsid w:val="00BB0419"/>
    <w:rsid w:val="00BB0438"/>
    <w:rsid w:val="00BB0444"/>
    <w:rsid w:val="00BB04AA"/>
    <w:rsid w:val="00BB0611"/>
    <w:rsid w:val="00BB0659"/>
    <w:rsid w:val="00BB066A"/>
    <w:rsid w:val="00BB06D9"/>
    <w:rsid w:val="00BB06ED"/>
    <w:rsid w:val="00BB076F"/>
    <w:rsid w:val="00BB0774"/>
    <w:rsid w:val="00BB07C4"/>
    <w:rsid w:val="00BB0880"/>
    <w:rsid w:val="00BB088E"/>
    <w:rsid w:val="00BB08C9"/>
    <w:rsid w:val="00BB08F3"/>
    <w:rsid w:val="00BB08FB"/>
    <w:rsid w:val="00BB094E"/>
    <w:rsid w:val="00BB09D0"/>
    <w:rsid w:val="00BB09E2"/>
    <w:rsid w:val="00BB0A06"/>
    <w:rsid w:val="00BB0A0E"/>
    <w:rsid w:val="00BB0A53"/>
    <w:rsid w:val="00BB0B05"/>
    <w:rsid w:val="00BB0B24"/>
    <w:rsid w:val="00BB0B2F"/>
    <w:rsid w:val="00BB0B48"/>
    <w:rsid w:val="00BB0B88"/>
    <w:rsid w:val="00BB0B9D"/>
    <w:rsid w:val="00BB0C1A"/>
    <w:rsid w:val="00BB0C89"/>
    <w:rsid w:val="00BB0D16"/>
    <w:rsid w:val="00BB0D1B"/>
    <w:rsid w:val="00BB0F34"/>
    <w:rsid w:val="00BB0F86"/>
    <w:rsid w:val="00BB0FD2"/>
    <w:rsid w:val="00BB0FE3"/>
    <w:rsid w:val="00BB1002"/>
    <w:rsid w:val="00BB104C"/>
    <w:rsid w:val="00BB10A2"/>
    <w:rsid w:val="00BB10EC"/>
    <w:rsid w:val="00BB10F4"/>
    <w:rsid w:val="00BB1133"/>
    <w:rsid w:val="00BB11B6"/>
    <w:rsid w:val="00BB127C"/>
    <w:rsid w:val="00BB12AF"/>
    <w:rsid w:val="00BB12C0"/>
    <w:rsid w:val="00BB1392"/>
    <w:rsid w:val="00BB13BF"/>
    <w:rsid w:val="00BB143B"/>
    <w:rsid w:val="00BB1445"/>
    <w:rsid w:val="00BB1486"/>
    <w:rsid w:val="00BB14C4"/>
    <w:rsid w:val="00BB152E"/>
    <w:rsid w:val="00BB1548"/>
    <w:rsid w:val="00BB1575"/>
    <w:rsid w:val="00BB1584"/>
    <w:rsid w:val="00BB1587"/>
    <w:rsid w:val="00BB1623"/>
    <w:rsid w:val="00BB16F3"/>
    <w:rsid w:val="00BB16F9"/>
    <w:rsid w:val="00BB177E"/>
    <w:rsid w:val="00BB17C1"/>
    <w:rsid w:val="00BB181F"/>
    <w:rsid w:val="00BB182D"/>
    <w:rsid w:val="00BB1885"/>
    <w:rsid w:val="00BB18BE"/>
    <w:rsid w:val="00BB19A9"/>
    <w:rsid w:val="00BB1A86"/>
    <w:rsid w:val="00BB1B5B"/>
    <w:rsid w:val="00BB1B7C"/>
    <w:rsid w:val="00BB1BD4"/>
    <w:rsid w:val="00BB1C5E"/>
    <w:rsid w:val="00BB1C91"/>
    <w:rsid w:val="00BB1CE8"/>
    <w:rsid w:val="00BB1DA2"/>
    <w:rsid w:val="00BB1DD4"/>
    <w:rsid w:val="00BB1DD6"/>
    <w:rsid w:val="00BB1E2C"/>
    <w:rsid w:val="00BB1ECB"/>
    <w:rsid w:val="00BB1ED3"/>
    <w:rsid w:val="00BB1EFF"/>
    <w:rsid w:val="00BB1F0F"/>
    <w:rsid w:val="00BB1F60"/>
    <w:rsid w:val="00BB1F7B"/>
    <w:rsid w:val="00BB1F91"/>
    <w:rsid w:val="00BB2030"/>
    <w:rsid w:val="00BB2095"/>
    <w:rsid w:val="00BB20CC"/>
    <w:rsid w:val="00BB20DD"/>
    <w:rsid w:val="00BB2123"/>
    <w:rsid w:val="00BB2177"/>
    <w:rsid w:val="00BB219C"/>
    <w:rsid w:val="00BB21A4"/>
    <w:rsid w:val="00BB226C"/>
    <w:rsid w:val="00BB22C8"/>
    <w:rsid w:val="00BB2385"/>
    <w:rsid w:val="00BB23F4"/>
    <w:rsid w:val="00BB23F5"/>
    <w:rsid w:val="00BB23FB"/>
    <w:rsid w:val="00BB2461"/>
    <w:rsid w:val="00BB2500"/>
    <w:rsid w:val="00BB2553"/>
    <w:rsid w:val="00BB2574"/>
    <w:rsid w:val="00BB258A"/>
    <w:rsid w:val="00BB259F"/>
    <w:rsid w:val="00BB261A"/>
    <w:rsid w:val="00BB26AA"/>
    <w:rsid w:val="00BB26E9"/>
    <w:rsid w:val="00BB27D4"/>
    <w:rsid w:val="00BB27ED"/>
    <w:rsid w:val="00BB27FF"/>
    <w:rsid w:val="00BB2835"/>
    <w:rsid w:val="00BB290C"/>
    <w:rsid w:val="00BB2910"/>
    <w:rsid w:val="00BB291D"/>
    <w:rsid w:val="00BB292E"/>
    <w:rsid w:val="00BB29AF"/>
    <w:rsid w:val="00BB29BB"/>
    <w:rsid w:val="00BB29BF"/>
    <w:rsid w:val="00BB29D9"/>
    <w:rsid w:val="00BB2A03"/>
    <w:rsid w:val="00BB2AA3"/>
    <w:rsid w:val="00BB2AED"/>
    <w:rsid w:val="00BB2AEE"/>
    <w:rsid w:val="00BB2AFC"/>
    <w:rsid w:val="00BB2B33"/>
    <w:rsid w:val="00BB2BB8"/>
    <w:rsid w:val="00BB2C19"/>
    <w:rsid w:val="00BB2C2A"/>
    <w:rsid w:val="00BB2C46"/>
    <w:rsid w:val="00BB2CA2"/>
    <w:rsid w:val="00BB2D8D"/>
    <w:rsid w:val="00BB2F2B"/>
    <w:rsid w:val="00BB2F44"/>
    <w:rsid w:val="00BB3095"/>
    <w:rsid w:val="00BB30BD"/>
    <w:rsid w:val="00BB30F1"/>
    <w:rsid w:val="00BB310D"/>
    <w:rsid w:val="00BB3129"/>
    <w:rsid w:val="00BB313A"/>
    <w:rsid w:val="00BB3229"/>
    <w:rsid w:val="00BB3271"/>
    <w:rsid w:val="00BB3273"/>
    <w:rsid w:val="00BB3322"/>
    <w:rsid w:val="00BB333F"/>
    <w:rsid w:val="00BB3385"/>
    <w:rsid w:val="00BB339B"/>
    <w:rsid w:val="00BB33CD"/>
    <w:rsid w:val="00BB33DD"/>
    <w:rsid w:val="00BB344C"/>
    <w:rsid w:val="00BB346C"/>
    <w:rsid w:val="00BB34AB"/>
    <w:rsid w:val="00BB34D1"/>
    <w:rsid w:val="00BB34DD"/>
    <w:rsid w:val="00BB34F1"/>
    <w:rsid w:val="00BB34FC"/>
    <w:rsid w:val="00BB353B"/>
    <w:rsid w:val="00BB35A5"/>
    <w:rsid w:val="00BB3605"/>
    <w:rsid w:val="00BB360A"/>
    <w:rsid w:val="00BB36EB"/>
    <w:rsid w:val="00BB3725"/>
    <w:rsid w:val="00BB373A"/>
    <w:rsid w:val="00BB3776"/>
    <w:rsid w:val="00BB381E"/>
    <w:rsid w:val="00BB382F"/>
    <w:rsid w:val="00BB38A3"/>
    <w:rsid w:val="00BB38CF"/>
    <w:rsid w:val="00BB38E8"/>
    <w:rsid w:val="00BB38EF"/>
    <w:rsid w:val="00BB3911"/>
    <w:rsid w:val="00BB3922"/>
    <w:rsid w:val="00BB39B5"/>
    <w:rsid w:val="00BB39D6"/>
    <w:rsid w:val="00BB3B6C"/>
    <w:rsid w:val="00BB3B88"/>
    <w:rsid w:val="00BB3BCC"/>
    <w:rsid w:val="00BB3CB0"/>
    <w:rsid w:val="00BB3CBB"/>
    <w:rsid w:val="00BB3CE1"/>
    <w:rsid w:val="00BB3D94"/>
    <w:rsid w:val="00BB3DB6"/>
    <w:rsid w:val="00BB3E05"/>
    <w:rsid w:val="00BB3EBB"/>
    <w:rsid w:val="00BB3F46"/>
    <w:rsid w:val="00BB3FC7"/>
    <w:rsid w:val="00BB3FF7"/>
    <w:rsid w:val="00BB4084"/>
    <w:rsid w:val="00BB4094"/>
    <w:rsid w:val="00BB40D1"/>
    <w:rsid w:val="00BB410D"/>
    <w:rsid w:val="00BB413E"/>
    <w:rsid w:val="00BB414F"/>
    <w:rsid w:val="00BB415B"/>
    <w:rsid w:val="00BB41FC"/>
    <w:rsid w:val="00BB4329"/>
    <w:rsid w:val="00BB43BC"/>
    <w:rsid w:val="00BB43DE"/>
    <w:rsid w:val="00BB44AC"/>
    <w:rsid w:val="00BB459C"/>
    <w:rsid w:val="00BB45DD"/>
    <w:rsid w:val="00BB45F3"/>
    <w:rsid w:val="00BB468A"/>
    <w:rsid w:val="00BB4698"/>
    <w:rsid w:val="00BB46B6"/>
    <w:rsid w:val="00BB4706"/>
    <w:rsid w:val="00BB4743"/>
    <w:rsid w:val="00BB4798"/>
    <w:rsid w:val="00BB479C"/>
    <w:rsid w:val="00BB4877"/>
    <w:rsid w:val="00BB4879"/>
    <w:rsid w:val="00BB48A0"/>
    <w:rsid w:val="00BB48C4"/>
    <w:rsid w:val="00BB493F"/>
    <w:rsid w:val="00BB4B04"/>
    <w:rsid w:val="00BB4B3B"/>
    <w:rsid w:val="00BB4B59"/>
    <w:rsid w:val="00BB4B67"/>
    <w:rsid w:val="00BB4CD1"/>
    <w:rsid w:val="00BB4CF3"/>
    <w:rsid w:val="00BB4D73"/>
    <w:rsid w:val="00BB4D8E"/>
    <w:rsid w:val="00BB4EC5"/>
    <w:rsid w:val="00BB4F24"/>
    <w:rsid w:val="00BB4F90"/>
    <w:rsid w:val="00BB4F9D"/>
    <w:rsid w:val="00BB4FD9"/>
    <w:rsid w:val="00BB5061"/>
    <w:rsid w:val="00BB50CA"/>
    <w:rsid w:val="00BB514D"/>
    <w:rsid w:val="00BB51F1"/>
    <w:rsid w:val="00BB529E"/>
    <w:rsid w:val="00BB530A"/>
    <w:rsid w:val="00BB5318"/>
    <w:rsid w:val="00BB532D"/>
    <w:rsid w:val="00BB5367"/>
    <w:rsid w:val="00BB5396"/>
    <w:rsid w:val="00BB55A8"/>
    <w:rsid w:val="00BB55B0"/>
    <w:rsid w:val="00BB5644"/>
    <w:rsid w:val="00BB564F"/>
    <w:rsid w:val="00BB56B1"/>
    <w:rsid w:val="00BB56B2"/>
    <w:rsid w:val="00BB570A"/>
    <w:rsid w:val="00BB5762"/>
    <w:rsid w:val="00BB57AF"/>
    <w:rsid w:val="00BB586B"/>
    <w:rsid w:val="00BB5875"/>
    <w:rsid w:val="00BB5919"/>
    <w:rsid w:val="00BB5A0B"/>
    <w:rsid w:val="00BB5AD0"/>
    <w:rsid w:val="00BB5B8B"/>
    <w:rsid w:val="00BB5BD5"/>
    <w:rsid w:val="00BB5C25"/>
    <w:rsid w:val="00BB5C41"/>
    <w:rsid w:val="00BB5C6C"/>
    <w:rsid w:val="00BB5CAC"/>
    <w:rsid w:val="00BB5CB4"/>
    <w:rsid w:val="00BB5D14"/>
    <w:rsid w:val="00BB5D7D"/>
    <w:rsid w:val="00BB5DE0"/>
    <w:rsid w:val="00BB5E19"/>
    <w:rsid w:val="00BB5E9A"/>
    <w:rsid w:val="00BB5E9F"/>
    <w:rsid w:val="00BB5F40"/>
    <w:rsid w:val="00BB5FA7"/>
    <w:rsid w:val="00BB5FAA"/>
    <w:rsid w:val="00BB604E"/>
    <w:rsid w:val="00BB6239"/>
    <w:rsid w:val="00BB625C"/>
    <w:rsid w:val="00BB6299"/>
    <w:rsid w:val="00BB62F3"/>
    <w:rsid w:val="00BB6322"/>
    <w:rsid w:val="00BB6325"/>
    <w:rsid w:val="00BB6379"/>
    <w:rsid w:val="00BB6389"/>
    <w:rsid w:val="00BB63F7"/>
    <w:rsid w:val="00BB6441"/>
    <w:rsid w:val="00BB6519"/>
    <w:rsid w:val="00BB6528"/>
    <w:rsid w:val="00BB653F"/>
    <w:rsid w:val="00BB6576"/>
    <w:rsid w:val="00BB65A4"/>
    <w:rsid w:val="00BB65A7"/>
    <w:rsid w:val="00BB6614"/>
    <w:rsid w:val="00BB6617"/>
    <w:rsid w:val="00BB6621"/>
    <w:rsid w:val="00BB6660"/>
    <w:rsid w:val="00BB667A"/>
    <w:rsid w:val="00BB66AA"/>
    <w:rsid w:val="00BB67D3"/>
    <w:rsid w:val="00BB67F5"/>
    <w:rsid w:val="00BB67FF"/>
    <w:rsid w:val="00BB6823"/>
    <w:rsid w:val="00BB68BB"/>
    <w:rsid w:val="00BB68D9"/>
    <w:rsid w:val="00BB6967"/>
    <w:rsid w:val="00BB69DB"/>
    <w:rsid w:val="00BB69EE"/>
    <w:rsid w:val="00BB6A4B"/>
    <w:rsid w:val="00BB6ACF"/>
    <w:rsid w:val="00BB6AD0"/>
    <w:rsid w:val="00BB6B4C"/>
    <w:rsid w:val="00BB6B55"/>
    <w:rsid w:val="00BB6BA5"/>
    <w:rsid w:val="00BB6C15"/>
    <w:rsid w:val="00BB6C98"/>
    <w:rsid w:val="00BB6C9C"/>
    <w:rsid w:val="00BB6CB0"/>
    <w:rsid w:val="00BB6CD9"/>
    <w:rsid w:val="00BB6CED"/>
    <w:rsid w:val="00BB6D0C"/>
    <w:rsid w:val="00BB6D12"/>
    <w:rsid w:val="00BB6DC7"/>
    <w:rsid w:val="00BB6DFB"/>
    <w:rsid w:val="00BB6F0D"/>
    <w:rsid w:val="00BB70AC"/>
    <w:rsid w:val="00BB70B3"/>
    <w:rsid w:val="00BB7127"/>
    <w:rsid w:val="00BB7131"/>
    <w:rsid w:val="00BB7172"/>
    <w:rsid w:val="00BB71B2"/>
    <w:rsid w:val="00BB724C"/>
    <w:rsid w:val="00BB7280"/>
    <w:rsid w:val="00BB7293"/>
    <w:rsid w:val="00BB72A1"/>
    <w:rsid w:val="00BB72A7"/>
    <w:rsid w:val="00BB7341"/>
    <w:rsid w:val="00BB734C"/>
    <w:rsid w:val="00BB73AC"/>
    <w:rsid w:val="00BB73C5"/>
    <w:rsid w:val="00BB73FE"/>
    <w:rsid w:val="00BB744C"/>
    <w:rsid w:val="00BB749E"/>
    <w:rsid w:val="00BB74CD"/>
    <w:rsid w:val="00BB74E9"/>
    <w:rsid w:val="00BB7571"/>
    <w:rsid w:val="00BB758E"/>
    <w:rsid w:val="00BB763C"/>
    <w:rsid w:val="00BB7695"/>
    <w:rsid w:val="00BB76AF"/>
    <w:rsid w:val="00BB76CB"/>
    <w:rsid w:val="00BB7737"/>
    <w:rsid w:val="00BB7768"/>
    <w:rsid w:val="00BB7858"/>
    <w:rsid w:val="00BB7886"/>
    <w:rsid w:val="00BB7995"/>
    <w:rsid w:val="00BB79C0"/>
    <w:rsid w:val="00BB7A34"/>
    <w:rsid w:val="00BB7A7C"/>
    <w:rsid w:val="00BB7AC0"/>
    <w:rsid w:val="00BB7AE4"/>
    <w:rsid w:val="00BB7B82"/>
    <w:rsid w:val="00BB7BE5"/>
    <w:rsid w:val="00BB7C48"/>
    <w:rsid w:val="00BB7C50"/>
    <w:rsid w:val="00BB7C86"/>
    <w:rsid w:val="00BB7DB6"/>
    <w:rsid w:val="00BB7E11"/>
    <w:rsid w:val="00BB7E57"/>
    <w:rsid w:val="00BB7E84"/>
    <w:rsid w:val="00BB7EC8"/>
    <w:rsid w:val="00BB7F48"/>
    <w:rsid w:val="00BB7FA3"/>
    <w:rsid w:val="00BC0020"/>
    <w:rsid w:val="00BC0048"/>
    <w:rsid w:val="00BC004C"/>
    <w:rsid w:val="00BC00C2"/>
    <w:rsid w:val="00BC012C"/>
    <w:rsid w:val="00BC017D"/>
    <w:rsid w:val="00BC0227"/>
    <w:rsid w:val="00BC0253"/>
    <w:rsid w:val="00BC028C"/>
    <w:rsid w:val="00BC0315"/>
    <w:rsid w:val="00BC035F"/>
    <w:rsid w:val="00BC047A"/>
    <w:rsid w:val="00BC04A1"/>
    <w:rsid w:val="00BC0506"/>
    <w:rsid w:val="00BC0540"/>
    <w:rsid w:val="00BC0586"/>
    <w:rsid w:val="00BC05B7"/>
    <w:rsid w:val="00BC05DE"/>
    <w:rsid w:val="00BC05FF"/>
    <w:rsid w:val="00BC06A0"/>
    <w:rsid w:val="00BC071B"/>
    <w:rsid w:val="00BC0789"/>
    <w:rsid w:val="00BC07AA"/>
    <w:rsid w:val="00BC07EA"/>
    <w:rsid w:val="00BC08B9"/>
    <w:rsid w:val="00BC097E"/>
    <w:rsid w:val="00BC0993"/>
    <w:rsid w:val="00BC0A27"/>
    <w:rsid w:val="00BC0A79"/>
    <w:rsid w:val="00BC0A83"/>
    <w:rsid w:val="00BC0BC9"/>
    <w:rsid w:val="00BC0BD2"/>
    <w:rsid w:val="00BC0BE9"/>
    <w:rsid w:val="00BC0C63"/>
    <w:rsid w:val="00BC0D68"/>
    <w:rsid w:val="00BC0EA7"/>
    <w:rsid w:val="00BC0ECA"/>
    <w:rsid w:val="00BC0F12"/>
    <w:rsid w:val="00BC0F7D"/>
    <w:rsid w:val="00BC0F87"/>
    <w:rsid w:val="00BC0FC8"/>
    <w:rsid w:val="00BC1010"/>
    <w:rsid w:val="00BC1024"/>
    <w:rsid w:val="00BC1149"/>
    <w:rsid w:val="00BC1161"/>
    <w:rsid w:val="00BC1191"/>
    <w:rsid w:val="00BC119A"/>
    <w:rsid w:val="00BC11C9"/>
    <w:rsid w:val="00BC1246"/>
    <w:rsid w:val="00BC1247"/>
    <w:rsid w:val="00BC1335"/>
    <w:rsid w:val="00BC138E"/>
    <w:rsid w:val="00BC13C4"/>
    <w:rsid w:val="00BC1445"/>
    <w:rsid w:val="00BC1486"/>
    <w:rsid w:val="00BC1493"/>
    <w:rsid w:val="00BC14B1"/>
    <w:rsid w:val="00BC15D5"/>
    <w:rsid w:val="00BC15E2"/>
    <w:rsid w:val="00BC1621"/>
    <w:rsid w:val="00BC167D"/>
    <w:rsid w:val="00BC1695"/>
    <w:rsid w:val="00BC1770"/>
    <w:rsid w:val="00BC1795"/>
    <w:rsid w:val="00BC1849"/>
    <w:rsid w:val="00BC1875"/>
    <w:rsid w:val="00BC18B2"/>
    <w:rsid w:val="00BC19D3"/>
    <w:rsid w:val="00BC19E0"/>
    <w:rsid w:val="00BC1A0A"/>
    <w:rsid w:val="00BC1A21"/>
    <w:rsid w:val="00BC1A29"/>
    <w:rsid w:val="00BC1A2C"/>
    <w:rsid w:val="00BC1A32"/>
    <w:rsid w:val="00BC1B11"/>
    <w:rsid w:val="00BC1B28"/>
    <w:rsid w:val="00BC1B2C"/>
    <w:rsid w:val="00BC1B8A"/>
    <w:rsid w:val="00BC1C18"/>
    <w:rsid w:val="00BC1C45"/>
    <w:rsid w:val="00BC1C4C"/>
    <w:rsid w:val="00BC1C56"/>
    <w:rsid w:val="00BC1C62"/>
    <w:rsid w:val="00BC1C7F"/>
    <w:rsid w:val="00BC1CFF"/>
    <w:rsid w:val="00BC1D02"/>
    <w:rsid w:val="00BC1DAB"/>
    <w:rsid w:val="00BC1DB2"/>
    <w:rsid w:val="00BC1DCC"/>
    <w:rsid w:val="00BC1E47"/>
    <w:rsid w:val="00BC1F18"/>
    <w:rsid w:val="00BC1F9D"/>
    <w:rsid w:val="00BC1FBE"/>
    <w:rsid w:val="00BC20CA"/>
    <w:rsid w:val="00BC21BF"/>
    <w:rsid w:val="00BC21F2"/>
    <w:rsid w:val="00BC2253"/>
    <w:rsid w:val="00BC2266"/>
    <w:rsid w:val="00BC2295"/>
    <w:rsid w:val="00BC2304"/>
    <w:rsid w:val="00BC2317"/>
    <w:rsid w:val="00BC2332"/>
    <w:rsid w:val="00BC2360"/>
    <w:rsid w:val="00BC2379"/>
    <w:rsid w:val="00BC2403"/>
    <w:rsid w:val="00BC2481"/>
    <w:rsid w:val="00BC2484"/>
    <w:rsid w:val="00BC253A"/>
    <w:rsid w:val="00BC2545"/>
    <w:rsid w:val="00BC259D"/>
    <w:rsid w:val="00BC26F5"/>
    <w:rsid w:val="00BC277C"/>
    <w:rsid w:val="00BC27F8"/>
    <w:rsid w:val="00BC2810"/>
    <w:rsid w:val="00BC28A0"/>
    <w:rsid w:val="00BC28AB"/>
    <w:rsid w:val="00BC29FE"/>
    <w:rsid w:val="00BC2A8F"/>
    <w:rsid w:val="00BC2AD3"/>
    <w:rsid w:val="00BC2B3D"/>
    <w:rsid w:val="00BC2B4A"/>
    <w:rsid w:val="00BC2B95"/>
    <w:rsid w:val="00BC2C5C"/>
    <w:rsid w:val="00BC2CB6"/>
    <w:rsid w:val="00BC2CBD"/>
    <w:rsid w:val="00BC2CC7"/>
    <w:rsid w:val="00BC2DB8"/>
    <w:rsid w:val="00BC2E5A"/>
    <w:rsid w:val="00BC2ED8"/>
    <w:rsid w:val="00BC2EE2"/>
    <w:rsid w:val="00BC2F05"/>
    <w:rsid w:val="00BC2FA2"/>
    <w:rsid w:val="00BC2FBD"/>
    <w:rsid w:val="00BC2FFD"/>
    <w:rsid w:val="00BC301A"/>
    <w:rsid w:val="00BC307D"/>
    <w:rsid w:val="00BC311A"/>
    <w:rsid w:val="00BC327F"/>
    <w:rsid w:val="00BC3312"/>
    <w:rsid w:val="00BC3354"/>
    <w:rsid w:val="00BC3383"/>
    <w:rsid w:val="00BC338C"/>
    <w:rsid w:val="00BC342A"/>
    <w:rsid w:val="00BC3456"/>
    <w:rsid w:val="00BC3478"/>
    <w:rsid w:val="00BC34C7"/>
    <w:rsid w:val="00BC34EE"/>
    <w:rsid w:val="00BC3570"/>
    <w:rsid w:val="00BC3616"/>
    <w:rsid w:val="00BC3658"/>
    <w:rsid w:val="00BC3669"/>
    <w:rsid w:val="00BC368E"/>
    <w:rsid w:val="00BC36DB"/>
    <w:rsid w:val="00BC371C"/>
    <w:rsid w:val="00BC371F"/>
    <w:rsid w:val="00BC380F"/>
    <w:rsid w:val="00BC38F8"/>
    <w:rsid w:val="00BC3965"/>
    <w:rsid w:val="00BC3979"/>
    <w:rsid w:val="00BC39D6"/>
    <w:rsid w:val="00BC3A14"/>
    <w:rsid w:val="00BC3A2B"/>
    <w:rsid w:val="00BC3A3D"/>
    <w:rsid w:val="00BC3A45"/>
    <w:rsid w:val="00BC3A5B"/>
    <w:rsid w:val="00BC3AD5"/>
    <w:rsid w:val="00BC3AEE"/>
    <w:rsid w:val="00BC3B67"/>
    <w:rsid w:val="00BC3B8D"/>
    <w:rsid w:val="00BC3C07"/>
    <w:rsid w:val="00BC3C19"/>
    <w:rsid w:val="00BC3C4C"/>
    <w:rsid w:val="00BC3C89"/>
    <w:rsid w:val="00BC3CBE"/>
    <w:rsid w:val="00BC3D69"/>
    <w:rsid w:val="00BC3E05"/>
    <w:rsid w:val="00BC3E1B"/>
    <w:rsid w:val="00BC3E3A"/>
    <w:rsid w:val="00BC3F18"/>
    <w:rsid w:val="00BC3F8A"/>
    <w:rsid w:val="00BC3FB0"/>
    <w:rsid w:val="00BC404B"/>
    <w:rsid w:val="00BC40B2"/>
    <w:rsid w:val="00BC40B5"/>
    <w:rsid w:val="00BC41CF"/>
    <w:rsid w:val="00BC41E7"/>
    <w:rsid w:val="00BC41EC"/>
    <w:rsid w:val="00BC427E"/>
    <w:rsid w:val="00BC42BB"/>
    <w:rsid w:val="00BC430A"/>
    <w:rsid w:val="00BC435E"/>
    <w:rsid w:val="00BC4361"/>
    <w:rsid w:val="00BC43DC"/>
    <w:rsid w:val="00BC449D"/>
    <w:rsid w:val="00BC453B"/>
    <w:rsid w:val="00BC4555"/>
    <w:rsid w:val="00BC45A9"/>
    <w:rsid w:val="00BC4641"/>
    <w:rsid w:val="00BC4740"/>
    <w:rsid w:val="00BC47C5"/>
    <w:rsid w:val="00BC47E6"/>
    <w:rsid w:val="00BC488C"/>
    <w:rsid w:val="00BC4894"/>
    <w:rsid w:val="00BC492E"/>
    <w:rsid w:val="00BC49C9"/>
    <w:rsid w:val="00BC4A57"/>
    <w:rsid w:val="00BC4A8E"/>
    <w:rsid w:val="00BC4AEB"/>
    <w:rsid w:val="00BC4AF8"/>
    <w:rsid w:val="00BC4B5F"/>
    <w:rsid w:val="00BC4C01"/>
    <w:rsid w:val="00BC4C1C"/>
    <w:rsid w:val="00BC4C63"/>
    <w:rsid w:val="00BC4D2B"/>
    <w:rsid w:val="00BC4E07"/>
    <w:rsid w:val="00BC4E33"/>
    <w:rsid w:val="00BC4EFA"/>
    <w:rsid w:val="00BC5022"/>
    <w:rsid w:val="00BC505F"/>
    <w:rsid w:val="00BC5061"/>
    <w:rsid w:val="00BC5076"/>
    <w:rsid w:val="00BC50DC"/>
    <w:rsid w:val="00BC5106"/>
    <w:rsid w:val="00BC5120"/>
    <w:rsid w:val="00BC514F"/>
    <w:rsid w:val="00BC519A"/>
    <w:rsid w:val="00BC5211"/>
    <w:rsid w:val="00BC525A"/>
    <w:rsid w:val="00BC525E"/>
    <w:rsid w:val="00BC5270"/>
    <w:rsid w:val="00BC530A"/>
    <w:rsid w:val="00BC536A"/>
    <w:rsid w:val="00BC5383"/>
    <w:rsid w:val="00BC5399"/>
    <w:rsid w:val="00BC53E0"/>
    <w:rsid w:val="00BC541A"/>
    <w:rsid w:val="00BC54DE"/>
    <w:rsid w:val="00BC5504"/>
    <w:rsid w:val="00BC5506"/>
    <w:rsid w:val="00BC550B"/>
    <w:rsid w:val="00BC5530"/>
    <w:rsid w:val="00BC5593"/>
    <w:rsid w:val="00BC5596"/>
    <w:rsid w:val="00BC55D3"/>
    <w:rsid w:val="00BC562C"/>
    <w:rsid w:val="00BC563B"/>
    <w:rsid w:val="00BC565F"/>
    <w:rsid w:val="00BC566B"/>
    <w:rsid w:val="00BC56A8"/>
    <w:rsid w:val="00BC56AC"/>
    <w:rsid w:val="00BC56BE"/>
    <w:rsid w:val="00BC582A"/>
    <w:rsid w:val="00BC584C"/>
    <w:rsid w:val="00BC5868"/>
    <w:rsid w:val="00BC5872"/>
    <w:rsid w:val="00BC5888"/>
    <w:rsid w:val="00BC5946"/>
    <w:rsid w:val="00BC59BB"/>
    <w:rsid w:val="00BC5A66"/>
    <w:rsid w:val="00BC5B5E"/>
    <w:rsid w:val="00BC5BB3"/>
    <w:rsid w:val="00BC5D22"/>
    <w:rsid w:val="00BC5D85"/>
    <w:rsid w:val="00BC5EAD"/>
    <w:rsid w:val="00BC5ED9"/>
    <w:rsid w:val="00BC5F84"/>
    <w:rsid w:val="00BC5F8B"/>
    <w:rsid w:val="00BC5FD0"/>
    <w:rsid w:val="00BC5FF5"/>
    <w:rsid w:val="00BC601B"/>
    <w:rsid w:val="00BC606D"/>
    <w:rsid w:val="00BC6071"/>
    <w:rsid w:val="00BC6098"/>
    <w:rsid w:val="00BC60F4"/>
    <w:rsid w:val="00BC61BD"/>
    <w:rsid w:val="00BC6244"/>
    <w:rsid w:val="00BC6272"/>
    <w:rsid w:val="00BC62C3"/>
    <w:rsid w:val="00BC630E"/>
    <w:rsid w:val="00BC6385"/>
    <w:rsid w:val="00BC63DE"/>
    <w:rsid w:val="00BC641B"/>
    <w:rsid w:val="00BC6434"/>
    <w:rsid w:val="00BC64C6"/>
    <w:rsid w:val="00BC64C8"/>
    <w:rsid w:val="00BC653D"/>
    <w:rsid w:val="00BC65CE"/>
    <w:rsid w:val="00BC6680"/>
    <w:rsid w:val="00BC66D0"/>
    <w:rsid w:val="00BC6734"/>
    <w:rsid w:val="00BC6802"/>
    <w:rsid w:val="00BC6807"/>
    <w:rsid w:val="00BC6857"/>
    <w:rsid w:val="00BC68BD"/>
    <w:rsid w:val="00BC6900"/>
    <w:rsid w:val="00BC6908"/>
    <w:rsid w:val="00BC6970"/>
    <w:rsid w:val="00BC699C"/>
    <w:rsid w:val="00BC69E6"/>
    <w:rsid w:val="00BC6A40"/>
    <w:rsid w:val="00BC6A4B"/>
    <w:rsid w:val="00BC6A97"/>
    <w:rsid w:val="00BC6AA4"/>
    <w:rsid w:val="00BC6AD4"/>
    <w:rsid w:val="00BC6BF3"/>
    <w:rsid w:val="00BC6D06"/>
    <w:rsid w:val="00BC6D97"/>
    <w:rsid w:val="00BC6DA3"/>
    <w:rsid w:val="00BC6DAA"/>
    <w:rsid w:val="00BC6DAC"/>
    <w:rsid w:val="00BC6F1B"/>
    <w:rsid w:val="00BC6F41"/>
    <w:rsid w:val="00BC702D"/>
    <w:rsid w:val="00BC70C0"/>
    <w:rsid w:val="00BC70CD"/>
    <w:rsid w:val="00BC70F3"/>
    <w:rsid w:val="00BC712A"/>
    <w:rsid w:val="00BC7203"/>
    <w:rsid w:val="00BC7229"/>
    <w:rsid w:val="00BC7243"/>
    <w:rsid w:val="00BC7279"/>
    <w:rsid w:val="00BC733D"/>
    <w:rsid w:val="00BC73E6"/>
    <w:rsid w:val="00BC7413"/>
    <w:rsid w:val="00BC7555"/>
    <w:rsid w:val="00BC756B"/>
    <w:rsid w:val="00BC75AC"/>
    <w:rsid w:val="00BC775B"/>
    <w:rsid w:val="00BC778C"/>
    <w:rsid w:val="00BC7817"/>
    <w:rsid w:val="00BC7879"/>
    <w:rsid w:val="00BC7889"/>
    <w:rsid w:val="00BC7984"/>
    <w:rsid w:val="00BC798B"/>
    <w:rsid w:val="00BC7993"/>
    <w:rsid w:val="00BC79A8"/>
    <w:rsid w:val="00BC79D8"/>
    <w:rsid w:val="00BC79DB"/>
    <w:rsid w:val="00BC79F1"/>
    <w:rsid w:val="00BC7A5E"/>
    <w:rsid w:val="00BC7AA2"/>
    <w:rsid w:val="00BC7AAA"/>
    <w:rsid w:val="00BC7AD4"/>
    <w:rsid w:val="00BC7CC6"/>
    <w:rsid w:val="00BC7CE0"/>
    <w:rsid w:val="00BC7CEC"/>
    <w:rsid w:val="00BC7D01"/>
    <w:rsid w:val="00BC7D8F"/>
    <w:rsid w:val="00BC7E39"/>
    <w:rsid w:val="00BC7E58"/>
    <w:rsid w:val="00BC7E59"/>
    <w:rsid w:val="00BC7F3D"/>
    <w:rsid w:val="00BC7F4C"/>
    <w:rsid w:val="00BC7FAF"/>
    <w:rsid w:val="00BD008F"/>
    <w:rsid w:val="00BD0120"/>
    <w:rsid w:val="00BD01AE"/>
    <w:rsid w:val="00BD0224"/>
    <w:rsid w:val="00BD02BC"/>
    <w:rsid w:val="00BD02DC"/>
    <w:rsid w:val="00BD02F9"/>
    <w:rsid w:val="00BD02FE"/>
    <w:rsid w:val="00BD031A"/>
    <w:rsid w:val="00BD034A"/>
    <w:rsid w:val="00BD0351"/>
    <w:rsid w:val="00BD0362"/>
    <w:rsid w:val="00BD040F"/>
    <w:rsid w:val="00BD0496"/>
    <w:rsid w:val="00BD0519"/>
    <w:rsid w:val="00BD055D"/>
    <w:rsid w:val="00BD058A"/>
    <w:rsid w:val="00BD0627"/>
    <w:rsid w:val="00BD063C"/>
    <w:rsid w:val="00BD063D"/>
    <w:rsid w:val="00BD06D5"/>
    <w:rsid w:val="00BD06FE"/>
    <w:rsid w:val="00BD079B"/>
    <w:rsid w:val="00BD08A9"/>
    <w:rsid w:val="00BD08C8"/>
    <w:rsid w:val="00BD0918"/>
    <w:rsid w:val="00BD092C"/>
    <w:rsid w:val="00BD0936"/>
    <w:rsid w:val="00BD0954"/>
    <w:rsid w:val="00BD0958"/>
    <w:rsid w:val="00BD09B9"/>
    <w:rsid w:val="00BD0A04"/>
    <w:rsid w:val="00BD0A37"/>
    <w:rsid w:val="00BD0AAD"/>
    <w:rsid w:val="00BD0B07"/>
    <w:rsid w:val="00BD0B97"/>
    <w:rsid w:val="00BD0BCD"/>
    <w:rsid w:val="00BD0BF9"/>
    <w:rsid w:val="00BD0C12"/>
    <w:rsid w:val="00BD0C4C"/>
    <w:rsid w:val="00BD0CD9"/>
    <w:rsid w:val="00BD0D31"/>
    <w:rsid w:val="00BD0D98"/>
    <w:rsid w:val="00BD0DC6"/>
    <w:rsid w:val="00BD0E19"/>
    <w:rsid w:val="00BD0E89"/>
    <w:rsid w:val="00BD0F52"/>
    <w:rsid w:val="00BD0F9A"/>
    <w:rsid w:val="00BD0FC6"/>
    <w:rsid w:val="00BD0FC7"/>
    <w:rsid w:val="00BD0FD4"/>
    <w:rsid w:val="00BD11CF"/>
    <w:rsid w:val="00BD1270"/>
    <w:rsid w:val="00BD12CE"/>
    <w:rsid w:val="00BD12F0"/>
    <w:rsid w:val="00BD136E"/>
    <w:rsid w:val="00BD138F"/>
    <w:rsid w:val="00BD1456"/>
    <w:rsid w:val="00BD146D"/>
    <w:rsid w:val="00BD1485"/>
    <w:rsid w:val="00BD14C1"/>
    <w:rsid w:val="00BD1536"/>
    <w:rsid w:val="00BD15B7"/>
    <w:rsid w:val="00BD15D9"/>
    <w:rsid w:val="00BD1648"/>
    <w:rsid w:val="00BD173D"/>
    <w:rsid w:val="00BD176E"/>
    <w:rsid w:val="00BD1784"/>
    <w:rsid w:val="00BD179D"/>
    <w:rsid w:val="00BD17A9"/>
    <w:rsid w:val="00BD1874"/>
    <w:rsid w:val="00BD1897"/>
    <w:rsid w:val="00BD18FE"/>
    <w:rsid w:val="00BD191E"/>
    <w:rsid w:val="00BD199F"/>
    <w:rsid w:val="00BD19E9"/>
    <w:rsid w:val="00BD1A11"/>
    <w:rsid w:val="00BD1A46"/>
    <w:rsid w:val="00BD1A48"/>
    <w:rsid w:val="00BD1A62"/>
    <w:rsid w:val="00BD1AAF"/>
    <w:rsid w:val="00BD1AEF"/>
    <w:rsid w:val="00BD1B3A"/>
    <w:rsid w:val="00BD1B53"/>
    <w:rsid w:val="00BD1C32"/>
    <w:rsid w:val="00BD1C59"/>
    <w:rsid w:val="00BD1C8F"/>
    <w:rsid w:val="00BD1CDB"/>
    <w:rsid w:val="00BD1CDE"/>
    <w:rsid w:val="00BD1D90"/>
    <w:rsid w:val="00BD1E4D"/>
    <w:rsid w:val="00BD1E89"/>
    <w:rsid w:val="00BD1ED6"/>
    <w:rsid w:val="00BD1F05"/>
    <w:rsid w:val="00BD20F3"/>
    <w:rsid w:val="00BD2123"/>
    <w:rsid w:val="00BD214E"/>
    <w:rsid w:val="00BD21A6"/>
    <w:rsid w:val="00BD222F"/>
    <w:rsid w:val="00BD224F"/>
    <w:rsid w:val="00BD2280"/>
    <w:rsid w:val="00BD22C0"/>
    <w:rsid w:val="00BD22E2"/>
    <w:rsid w:val="00BD24B6"/>
    <w:rsid w:val="00BD24B9"/>
    <w:rsid w:val="00BD24C1"/>
    <w:rsid w:val="00BD2553"/>
    <w:rsid w:val="00BD25D6"/>
    <w:rsid w:val="00BD25EF"/>
    <w:rsid w:val="00BD2616"/>
    <w:rsid w:val="00BD268E"/>
    <w:rsid w:val="00BD269C"/>
    <w:rsid w:val="00BD26B7"/>
    <w:rsid w:val="00BD26CF"/>
    <w:rsid w:val="00BD2716"/>
    <w:rsid w:val="00BD2755"/>
    <w:rsid w:val="00BD275B"/>
    <w:rsid w:val="00BD277C"/>
    <w:rsid w:val="00BD278F"/>
    <w:rsid w:val="00BD27E3"/>
    <w:rsid w:val="00BD2852"/>
    <w:rsid w:val="00BD29B5"/>
    <w:rsid w:val="00BD29D1"/>
    <w:rsid w:val="00BD2A06"/>
    <w:rsid w:val="00BD2A67"/>
    <w:rsid w:val="00BD2AA3"/>
    <w:rsid w:val="00BD2B37"/>
    <w:rsid w:val="00BD2B4E"/>
    <w:rsid w:val="00BD2B8A"/>
    <w:rsid w:val="00BD2BA1"/>
    <w:rsid w:val="00BD2C5A"/>
    <w:rsid w:val="00BD2C64"/>
    <w:rsid w:val="00BD2C95"/>
    <w:rsid w:val="00BD2CDA"/>
    <w:rsid w:val="00BD2D5D"/>
    <w:rsid w:val="00BD2DAE"/>
    <w:rsid w:val="00BD2DC1"/>
    <w:rsid w:val="00BD2DF9"/>
    <w:rsid w:val="00BD2DFF"/>
    <w:rsid w:val="00BD2F99"/>
    <w:rsid w:val="00BD303B"/>
    <w:rsid w:val="00BD3148"/>
    <w:rsid w:val="00BD3167"/>
    <w:rsid w:val="00BD31B4"/>
    <w:rsid w:val="00BD31EB"/>
    <w:rsid w:val="00BD324B"/>
    <w:rsid w:val="00BD3296"/>
    <w:rsid w:val="00BD32EC"/>
    <w:rsid w:val="00BD32F5"/>
    <w:rsid w:val="00BD33F3"/>
    <w:rsid w:val="00BD34DC"/>
    <w:rsid w:val="00BD3572"/>
    <w:rsid w:val="00BD35A5"/>
    <w:rsid w:val="00BD3693"/>
    <w:rsid w:val="00BD3789"/>
    <w:rsid w:val="00BD37D3"/>
    <w:rsid w:val="00BD37F2"/>
    <w:rsid w:val="00BD37F5"/>
    <w:rsid w:val="00BD38A1"/>
    <w:rsid w:val="00BD3974"/>
    <w:rsid w:val="00BD39AB"/>
    <w:rsid w:val="00BD39CA"/>
    <w:rsid w:val="00BD39D4"/>
    <w:rsid w:val="00BD3A87"/>
    <w:rsid w:val="00BD3A91"/>
    <w:rsid w:val="00BD3AF5"/>
    <w:rsid w:val="00BD3B36"/>
    <w:rsid w:val="00BD3B79"/>
    <w:rsid w:val="00BD3BB1"/>
    <w:rsid w:val="00BD3C55"/>
    <w:rsid w:val="00BD3C6B"/>
    <w:rsid w:val="00BD3C79"/>
    <w:rsid w:val="00BD3C7C"/>
    <w:rsid w:val="00BD3C8D"/>
    <w:rsid w:val="00BD3CA6"/>
    <w:rsid w:val="00BD3CB1"/>
    <w:rsid w:val="00BD3CC9"/>
    <w:rsid w:val="00BD3CE6"/>
    <w:rsid w:val="00BD3D69"/>
    <w:rsid w:val="00BD3DB7"/>
    <w:rsid w:val="00BD3DE0"/>
    <w:rsid w:val="00BD3DF8"/>
    <w:rsid w:val="00BD3E65"/>
    <w:rsid w:val="00BD3F16"/>
    <w:rsid w:val="00BD3F61"/>
    <w:rsid w:val="00BD3FDE"/>
    <w:rsid w:val="00BD400C"/>
    <w:rsid w:val="00BD4015"/>
    <w:rsid w:val="00BD401E"/>
    <w:rsid w:val="00BD4064"/>
    <w:rsid w:val="00BD406B"/>
    <w:rsid w:val="00BD409E"/>
    <w:rsid w:val="00BD40DD"/>
    <w:rsid w:val="00BD40ED"/>
    <w:rsid w:val="00BD4191"/>
    <w:rsid w:val="00BD428D"/>
    <w:rsid w:val="00BD4328"/>
    <w:rsid w:val="00BD4335"/>
    <w:rsid w:val="00BD4358"/>
    <w:rsid w:val="00BD4418"/>
    <w:rsid w:val="00BD448D"/>
    <w:rsid w:val="00BD4519"/>
    <w:rsid w:val="00BD4541"/>
    <w:rsid w:val="00BD456F"/>
    <w:rsid w:val="00BD45B6"/>
    <w:rsid w:val="00BD45BF"/>
    <w:rsid w:val="00BD4608"/>
    <w:rsid w:val="00BD463C"/>
    <w:rsid w:val="00BD465F"/>
    <w:rsid w:val="00BD46A3"/>
    <w:rsid w:val="00BD46EB"/>
    <w:rsid w:val="00BD46EE"/>
    <w:rsid w:val="00BD4735"/>
    <w:rsid w:val="00BD4737"/>
    <w:rsid w:val="00BD477B"/>
    <w:rsid w:val="00BD47A4"/>
    <w:rsid w:val="00BD47EA"/>
    <w:rsid w:val="00BD4844"/>
    <w:rsid w:val="00BD486A"/>
    <w:rsid w:val="00BD48E6"/>
    <w:rsid w:val="00BD4927"/>
    <w:rsid w:val="00BD492D"/>
    <w:rsid w:val="00BD494D"/>
    <w:rsid w:val="00BD4952"/>
    <w:rsid w:val="00BD4985"/>
    <w:rsid w:val="00BD498E"/>
    <w:rsid w:val="00BD49E5"/>
    <w:rsid w:val="00BD4A36"/>
    <w:rsid w:val="00BD4A59"/>
    <w:rsid w:val="00BD4A6A"/>
    <w:rsid w:val="00BD4B08"/>
    <w:rsid w:val="00BD4B2D"/>
    <w:rsid w:val="00BD4B3E"/>
    <w:rsid w:val="00BD4B45"/>
    <w:rsid w:val="00BD4B61"/>
    <w:rsid w:val="00BD4C81"/>
    <w:rsid w:val="00BD4CD6"/>
    <w:rsid w:val="00BD4D1E"/>
    <w:rsid w:val="00BD4D68"/>
    <w:rsid w:val="00BD4E3C"/>
    <w:rsid w:val="00BD4E95"/>
    <w:rsid w:val="00BD4EAC"/>
    <w:rsid w:val="00BD4EFB"/>
    <w:rsid w:val="00BD4F51"/>
    <w:rsid w:val="00BD4F68"/>
    <w:rsid w:val="00BD4F79"/>
    <w:rsid w:val="00BD4F7B"/>
    <w:rsid w:val="00BD4F83"/>
    <w:rsid w:val="00BD4F95"/>
    <w:rsid w:val="00BD5019"/>
    <w:rsid w:val="00BD51A1"/>
    <w:rsid w:val="00BD51B5"/>
    <w:rsid w:val="00BD5312"/>
    <w:rsid w:val="00BD53E7"/>
    <w:rsid w:val="00BD54B3"/>
    <w:rsid w:val="00BD54D9"/>
    <w:rsid w:val="00BD550F"/>
    <w:rsid w:val="00BD5527"/>
    <w:rsid w:val="00BD55CD"/>
    <w:rsid w:val="00BD5614"/>
    <w:rsid w:val="00BD56BD"/>
    <w:rsid w:val="00BD570D"/>
    <w:rsid w:val="00BD5726"/>
    <w:rsid w:val="00BD57E4"/>
    <w:rsid w:val="00BD580C"/>
    <w:rsid w:val="00BD5829"/>
    <w:rsid w:val="00BD58FD"/>
    <w:rsid w:val="00BD5911"/>
    <w:rsid w:val="00BD597C"/>
    <w:rsid w:val="00BD5A4B"/>
    <w:rsid w:val="00BD5B7D"/>
    <w:rsid w:val="00BD5B9E"/>
    <w:rsid w:val="00BD5C16"/>
    <w:rsid w:val="00BD5C8E"/>
    <w:rsid w:val="00BD5D2C"/>
    <w:rsid w:val="00BD5E01"/>
    <w:rsid w:val="00BD5E21"/>
    <w:rsid w:val="00BD5E52"/>
    <w:rsid w:val="00BD5F05"/>
    <w:rsid w:val="00BD5F64"/>
    <w:rsid w:val="00BD5F67"/>
    <w:rsid w:val="00BD5FD6"/>
    <w:rsid w:val="00BD5FE0"/>
    <w:rsid w:val="00BD6079"/>
    <w:rsid w:val="00BD607A"/>
    <w:rsid w:val="00BD6114"/>
    <w:rsid w:val="00BD616A"/>
    <w:rsid w:val="00BD6182"/>
    <w:rsid w:val="00BD618B"/>
    <w:rsid w:val="00BD61AB"/>
    <w:rsid w:val="00BD61FA"/>
    <w:rsid w:val="00BD620E"/>
    <w:rsid w:val="00BD6225"/>
    <w:rsid w:val="00BD627F"/>
    <w:rsid w:val="00BD62DB"/>
    <w:rsid w:val="00BD6380"/>
    <w:rsid w:val="00BD63E4"/>
    <w:rsid w:val="00BD6494"/>
    <w:rsid w:val="00BD64D9"/>
    <w:rsid w:val="00BD6515"/>
    <w:rsid w:val="00BD65A1"/>
    <w:rsid w:val="00BD65B5"/>
    <w:rsid w:val="00BD65F2"/>
    <w:rsid w:val="00BD65FE"/>
    <w:rsid w:val="00BD662E"/>
    <w:rsid w:val="00BD66D9"/>
    <w:rsid w:val="00BD67B9"/>
    <w:rsid w:val="00BD6854"/>
    <w:rsid w:val="00BD688B"/>
    <w:rsid w:val="00BD6895"/>
    <w:rsid w:val="00BD68A1"/>
    <w:rsid w:val="00BD68BD"/>
    <w:rsid w:val="00BD68D2"/>
    <w:rsid w:val="00BD6A00"/>
    <w:rsid w:val="00BD6A79"/>
    <w:rsid w:val="00BD6AA5"/>
    <w:rsid w:val="00BD6AAF"/>
    <w:rsid w:val="00BD6B38"/>
    <w:rsid w:val="00BD6B40"/>
    <w:rsid w:val="00BD6B5E"/>
    <w:rsid w:val="00BD6C35"/>
    <w:rsid w:val="00BD6C66"/>
    <w:rsid w:val="00BD6CE0"/>
    <w:rsid w:val="00BD6D14"/>
    <w:rsid w:val="00BD6D4D"/>
    <w:rsid w:val="00BD6D59"/>
    <w:rsid w:val="00BD6DAA"/>
    <w:rsid w:val="00BD6DC6"/>
    <w:rsid w:val="00BD6DE3"/>
    <w:rsid w:val="00BD6E0B"/>
    <w:rsid w:val="00BD6E12"/>
    <w:rsid w:val="00BD6E1F"/>
    <w:rsid w:val="00BD6EEC"/>
    <w:rsid w:val="00BD6F57"/>
    <w:rsid w:val="00BD6F7B"/>
    <w:rsid w:val="00BD6F82"/>
    <w:rsid w:val="00BD6FDB"/>
    <w:rsid w:val="00BD6FDD"/>
    <w:rsid w:val="00BD7082"/>
    <w:rsid w:val="00BD70E2"/>
    <w:rsid w:val="00BD711F"/>
    <w:rsid w:val="00BD71DF"/>
    <w:rsid w:val="00BD726D"/>
    <w:rsid w:val="00BD7281"/>
    <w:rsid w:val="00BD72E7"/>
    <w:rsid w:val="00BD72EC"/>
    <w:rsid w:val="00BD7327"/>
    <w:rsid w:val="00BD7344"/>
    <w:rsid w:val="00BD7352"/>
    <w:rsid w:val="00BD7365"/>
    <w:rsid w:val="00BD741D"/>
    <w:rsid w:val="00BD7430"/>
    <w:rsid w:val="00BD743A"/>
    <w:rsid w:val="00BD7442"/>
    <w:rsid w:val="00BD74A3"/>
    <w:rsid w:val="00BD7506"/>
    <w:rsid w:val="00BD75F5"/>
    <w:rsid w:val="00BD761B"/>
    <w:rsid w:val="00BD76DC"/>
    <w:rsid w:val="00BD7797"/>
    <w:rsid w:val="00BD77FE"/>
    <w:rsid w:val="00BD78D9"/>
    <w:rsid w:val="00BD7901"/>
    <w:rsid w:val="00BD7904"/>
    <w:rsid w:val="00BD7925"/>
    <w:rsid w:val="00BD797B"/>
    <w:rsid w:val="00BD79A1"/>
    <w:rsid w:val="00BD7A28"/>
    <w:rsid w:val="00BD7A7E"/>
    <w:rsid w:val="00BD7AB9"/>
    <w:rsid w:val="00BD7AC8"/>
    <w:rsid w:val="00BD7B24"/>
    <w:rsid w:val="00BD7B53"/>
    <w:rsid w:val="00BD7BD3"/>
    <w:rsid w:val="00BD7C21"/>
    <w:rsid w:val="00BD7D47"/>
    <w:rsid w:val="00BD7DCA"/>
    <w:rsid w:val="00BD7DF4"/>
    <w:rsid w:val="00BD7E31"/>
    <w:rsid w:val="00BD7E83"/>
    <w:rsid w:val="00BD7E92"/>
    <w:rsid w:val="00BD7F36"/>
    <w:rsid w:val="00BD7F73"/>
    <w:rsid w:val="00BD7FA1"/>
    <w:rsid w:val="00BE005F"/>
    <w:rsid w:val="00BE0099"/>
    <w:rsid w:val="00BE00A9"/>
    <w:rsid w:val="00BE00D1"/>
    <w:rsid w:val="00BE0153"/>
    <w:rsid w:val="00BE01B1"/>
    <w:rsid w:val="00BE01D9"/>
    <w:rsid w:val="00BE01F4"/>
    <w:rsid w:val="00BE0204"/>
    <w:rsid w:val="00BE0259"/>
    <w:rsid w:val="00BE0266"/>
    <w:rsid w:val="00BE0288"/>
    <w:rsid w:val="00BE03BF"/>
    <w:rsid w:val="00BE03E8"/>
    <w:rsid w:val="00BE03EC"/>
    <w:rsid w:val="00BE043F"/>
    <w:rsid w:val="00BE0548"/>
    <w:rsid w:val="00BE055A"/>
    <w:rsid w:val="00BE0563"/>
    <w:rsid w:val="00BE056A"/>
    <w:rsid w:val="00BE05A3"/>
    <w:rsid w:val="00BE05AA"/>
    <w:rsid w:val="00BE0699"/>
    <w:rsid w:val="00BE0717"/>
    <w:rsid w:val="00BE0739"/>
    <w:rsid w:val="00BE0798"/>
    <w:rsid w:val="00BE07A3"/>
    <w:rsid w:val="00BE0826"/>
    <w:rsid w:val="00BE085B"/>
    <w:rsid w:val="00BE0860"/>
    <w:rsid w:val="00BE09F1"/>
    <w:rsid w:val="00BE0AA3"/>
    <w:rsid w:val="00BE0AE1"/>
    <w:rsid w:val="00BE0B21"/>
    <w:rsid w:val="00BE0BDF"/>
    <w:rsid w:val="00BE0BEB"/>
    <w:rsid w:val="00BE0C00"/>
    <w:rsid w:val="00BE0C98"/>
    <w:rsid w:val="00BE0CB0"/>
    <w:rsid w:val="00BE0CE2"/>
    <w:rsid w:val="00BE0FD1"/>
    <w:rsid w:val="00BE0FE2"/>
    <w:rsid w:val="00BE1069"/>
    <w:rsid w:val="00BE11F7"/>
    <w:rsid w:val="00BE12D7"/>
    <w:rsid w:val="00BE12ED"/>
    <w:rsid w:val="00BE12F5"/>
    <w:rsid w:val="00BE1330"/>
    <w:rsid w:val="00BE143A"/>
    <w:rsid w:val="00BE14C8"/>
    <w:rsid w:val="00BE14FC"/>
    <w:rsid w:val="00BE159C"/>
    <w:rsid w:val="00BE15AC"/>
    <w:rsid w:val="00BE160F"/>
    <w:rsid w:val="00BE1670"/>
    <w:rsid w:val="00BE1685"/>
    <w:rsid w:val="00BE16FA"/>
    <w:rsid w:val="00BE171C"/>
    <w:rsid w:val="00BE1768"/>
    <w:rsid w:val="00BE18E5"/>
    <w:rsid w:val="00BE1919"/>
    <w:rsid w:val="00BE1954"/>
    <w:rsid w:val="00BE1A2A"/>
    <w:rsid w:val="00BE1A36"/>
    <w:rsid w:val="00BE1AA0"/>
    <w:rsid w:val="00BE1AD0"/>
    <w:rsid w:val="00BE1AE1"/>
    <w:rsid w:val="00BE1B2D"/>
    <w:rsid w:val="00BE1B3D"/>
    <w:rsid w:val="00BE1B93"/>
    <w:rsid w:val="00BE1BA6"/>
    <w:rsid w:val="00BE1C19"/>
    <w:rsid w:val="00BE1C1E"/>
    <w:rsid w:val="00BE1C26"/>
    <w:rsid w:val="00BE1C6E"/>
    <w:rsid w:val="00BE1CA2"/>
    <w:rsid w:val="00BE1CC6"/>
    <w:rsid w:val="00BE1CD5"/>
    <w:rsid w:val="00BE1D5D"/>
    <w:rsid w:val="00BE1DC1"/>
    <w:rsid w:val="00BE1DCD"/>
    <w:rsid w:val="00BE1E08"/>
    <w:rsid w:val="00BE1E4F"/>
    <w:rsid w:val="00BE1E65"/>
    <w:rsid w:val="00BE1E6F"/>
    <w:rsid w:val="00BE1E94"/>
    <w:rsid w:val="00BE1F4C"/>
    <w:rsid w:val="00BE2057"/>
    <w:rsid w:val="00BE205C"/>
    <w:rsid w:val="00BE20BE"/>
    <w:rsid w:val="00BE212A"/>
    <w:rsid w:val="00BE21B8"/>
    <w:rsid w:val="00BE21CC"/>
    <w:rsid w:val="00BE2318"/>
    <w:rsid w:val="00BE2410"/>
    <w:rsid w:val="00BE24CD"/>
    <w:rsid w:val="00BE24F2"/>
    <w:rsid w:val="00BE2540"/>
    <w:rsid w:val="00BE2569"/>
    <w:rsid w:val="00BE2602"/>
    <w:rsid w:val="00BE2737"/>
    <w:rsid w:val="00BE2758"/>
    <w:rsid w:val="00BE2849"/>
    <w:rsid w:val="00BE28D1"/>
    <w:rsid w:val="00BE2912"/>
    <w:rsid w:val="00BE292D"/>
    <w:rsid w:val="00BE2932"/>
    <w:rsid w:val="00BE2938"/>
    <w:rsid w:val="00BE294D"/>
    <w:rsid w:val="00BE2A92"/>
    <w:rsid w:val="00BE2AB5"/>
    <w:rsid w:val="00BE2AD4"/>
    <w:rsid w:val="00BE2B14"/>
    <w:rsid w:val="00BE2B75"/>
    <w:rsid w:val="00BE2BB5"/>
    <w:rsid w:val="00BE2C14"/>
    <w:rsid w:val="00BE2CBC"/>
    <w:rsid w:val="00BE2CF2"/>
    <w:rsid w:val="00BE2D34"/>
    <w:rsid w:val="00BE2E40"/>
    <w:rsid w:val="00BE2E48"/>
    <w:rsid w:val="00BE2E49"/>
    <w:rsid w:val="00BE2E75"/>
    <w:rsid w:val="00BE2F18"/>
    <w:rsid w:val="00BE2F2A"/>
    <w:rsid w:val="00BE2F3F"/>
    <w:rsid w:val="00BE2F8E"/>
    <w:rsid w:val="00BE2F8F"/>
    <w:rsid w:val="00BE2F92"/>
    <w:rsid w:val="00BE2FE3"/>
    <w:rsid w:val="00BE3017"/>
    <w:rsid w:val="00BE3047"/>
    <w:rsid w:val="00BE30A4"/>
    <w:rsid w:val="00BE30C0"/>
    <w:rsid w:val="00BE3173"/>
    <w:rsid w:val="00BE31E6"/>
    <w:rsid w:val="00BE322A"/>
    <w:rsid w:val="00BE3288"/>
    <w:rsid w:val="00BE32A3"/>
    <w:rsid w:val="00BE3333"/>
    <w:rsid w:val="00BE333C"/>
    <w:rsid w:val="00BE3375"/>
    <w:rsid w:val="00BE337E"/>
    <w:rsid w:val="00BE33CD"/>
    <w:rsid w:val="00BE3415"/>
    <w:rsid w:val="00BE3432"/>
    <w:rsid w:val="00BE3473"/>
    <w:rsid w:val="00BE34E9"/>
    <w:rsid w:val="00BE3552"/>
    <w:rsid w:val="00BE35A1"/>
    <w:rsid w:val="00BE35CC"/>
    <w:rsid w:val="00BE35E7"/>
    <w:rsid w:val="00BE35FD"/>
    <w:rsid w:val="00BE3656"/>
    <w:rsid w:val="00BE36A1"/>
    <w:rsid w:val="00BE36BD"/>
    <w:rsid w:val="00BE373C"/>
    <w:rsid w:val="00BE3771"/>
    <w:rsid w:val="00BE38A1"/>
    <w:rsid w:val="00BE3923"/>
    <w:rsid w:val="00BE3993"/>
    <w:rsid w:val="00BE39B9"/>
    <w:rsid w:val="00BE39D8"/>
    <w:rsid w:val="00BE3A7D"/>
    <w:rsid w:val="00BE3ADD"/>
    <w:rsid w:val="00BE3AF4"/>
    <w:rsid w:val="00BE3B81"/>
    <w:rsid w:val="00BE3BE3"/>
    <w:rsid w:val="00BE3BF5"/>
    <w:rsid w:val="00BE3C2C"/>
    <w:rsid w:val="00BE3C3C"/>
    <w:rsid w:val="00BE3C9B"/>
    <w:rsid w:val="00BE3D08"/>
    <w:rsid w:val="00BE3DA1"/>
    <w:rsid w:val="00BE3E25"/>
    <w:rsid w:val="00BE3E5E"/>
    <w:rsid w:val="00BE3F63"/>
    <w:rsid w:val="00BE4119"/>
    <w:rsid w:val="00BE41CB"/>
    <w:rsid w:val="00BE422C"/>
    <w:rsid w:val="00BE4243"/>
    <w:rsid w:val="00BE435D"/>
    <w:rsid w:val="00BE43A9"/>
    <w:rsid w:val="00BE43B0"/>
    <w:rsid w:val="00BE43FF"/>
    <w:rsid w:val="00BE441C"/>
    <w:rsid w:val="00BE4585"/>
    <w:rsid w:val="00BE45E6"/>
    <w:rsid w:val="00BE45EA"/>
    <w:rsid w:val="00BE460C"/>
    <w:rsid w:val="00BE4674"/>
    <w:rsid w:val="00BE46B7"/>
    <w:rsid w:val="00BE46C9"/>
    <w:rsid w:val="00BE4822"/>
    <w:rsid w:val="00BE4881"/>
    <w:rsid w:val="00BE488A"/>
    <w:rsid w:val="00BE4892"/>
    <w:rsid w:val="00BE489D"/>
    <w:rsid w:val="00BE48E0"/>
    <w:rsid w:val="00BE499C"/>
    <w:rsid w:val="00BE4AEB"/>
    <w:rsid w:val="00BE4B11"/>
    <w:rsid w:val="00BE4BD2"/>
    <w:rsid w:val="00BE4C23"/>
    <w:rsid w:val="00BE4CA2"/>
    <w:rsid w:val="00BE4CA7"/>
    <w:rsid w:val="00BE4E1D"/>
    <w:rsid w:val="00BE4E65"/>
    <w:rsid w:val="00BE4EAA"/>
    <w:rsid w:val="00BE4ECF"/>
    <w:rsid w:val="00BE4FC7"/>
    <w:rsid w:val="00BE508D"/>
    <w:rsid w:val="00BE5164"/>
    <w:rsid w:val="00BE518A"/>
    <w:rsid w:val="00BE51E1"/>
    <w:rsid w:val="00BE51F8"/>
    <w:rsid w:val="00BE51FF"/>
    <w:rsid w:val="00BE529E"/>
    <w:rsid w:val="00BE530B"/>
    <w:rsid w:val="00BE532B"/>
    <w:rsid w:val="00BE53DB"/>
    <w:rsid w:val="00BE543D"/>
    <w:rsid w:val="00BE5474"/>
    <w:rsid w:val="00BE54E1"/>
    <w:rsid w:val="00BE5591"/>
    <w:rsid w:val="00BE5616"/>
    <w:rsid w:val="00BE562D"/>
    <w:rsid w:val="00BE5743"/>
    <w:rsid w:val="00BE576C"/>
    <w:rsid w:val="00BE57FC"/>
    <w:rsid w:val="00BE580F"/>
    <w:rsid w:val="00BE586A"/>
    <w:rsid w:val="00BE5934"/>
    <w:rsid w:val="00BE5975"/>
    <w:rsid w:val="00BE59DF"/>
    <w:rsid w:val="00BE59EC"/>
    <w:rsid w:val="00BE5B22"/>
    <w:rsid w:val="00BE5BBC"/>
    <w:rsid w:val="00BE5C08"/>
    <w:rsid w:val="00BE5C42"/>
    <w:rsid w:val="00BE5C87"/>
    <w:rsid w:val="00BE5C9D"/>
    <w:rsid w:val="00BE5CE4"/>
    <w:rsid w:val="00BE5D03"/>
    <w:rsid w:val="00BE5D45"/>
    <w:rsid w:val="00BE5D72"/>
    <w:rsid w:val="00BE5D7A"/>
    <w:rsid w:val="00BE5D8F"/>
    <w:rsid w:val="00BE5DD2"/>
    <w:rsid w:val="00BE5F9A"/>
    <w:rsid w:val="00BE5FAA"/>
    <w:rsid w:val="00BE5FB0"/>
    <w:rsid w:val="00BE5FB8"/>
    <w:rsid w:val="00BE600D"/>
    <w:rsid w:val="00BE601D"/>
    <w:rsid w:val="00BE602B"/>
    <w:rsid w:val="00BE61C1"/>
    <w:rsid w:val="00BE6215"/>
    <w:rsid w:val="00BE6224"/>
    <w:rsid w:val="00BE6282"/>
    <w:rsid w:val="00BE6291"/>
    <w:rsid w:val="00BE62A7"/>
    <w:rsid w:val="00BE6371"/>
    <w:rsid w:val="00BE6375"/>
    <w:rsid w:val="00BE6377"/>
    <w:rsid w:val="00BE64F7"/>
    <w:rsid w:val="00BE653B"/>
    <w:rsid w:val="00BE6544"/>
    <w:rsid w:val="00BE6551"/>
    <w:rsid w:val="00BE65B7"/>
    <w:rsid w:val="00BE6636"/>
    <w:rsid w:val="00BE66A2"/>
    <w:rsid w:val="00BE66D3"/>
    <w:rsid w:val="00BE6742"/>
    <w:rsid w:val="00BE6821"/>
    <w:rsid w:val="00BE6882"/>
    <w:rsid w:val="00BE68AD"/>
    <w:rsid w:val="00BE68B1"/>
    <w:rsid w:val="00BE6928"/>
    <w:rsid w:val="00BE693A"/>
    <w:rsid w:val="00BE6952"/>
    <w:rsid w:val="00BE6B09"/>
    <w:rsid w:val="00BE6B46"/>
    <w:rsid w:val="00BE6BAD"/>
    <w:rsid w:val="00BE6BE3"/>
    <w:rsid w:val="00BE6D00"/>
    <w:rsid w:val="00BE6D56"/>
    <w:rsid w:val="00BE6D6C"/>
    <w:rsid w:val="00BE6D8D"/>
    <w:rsid w:val="00BE6E0A"/>
    <w:rsid w:val="00BE6E50"/>
    <w:rsid w:val="00BE6E6B"/>
    <w:rsid w:val="00BE6F08"/>
    <w:rsid w:val="00BE6F77"/>
    <w:rsid w:val="00BE710A"/>
    <w:rsid w:val="00BE71EC"/>
    <w:rsid w:val="00BE7206"/>
    <w:rsid w:val="00BE7223"/>
    <w:rsid w:val="00BE7238"/>
    <w:rsid w:val="00BE723A"/>
    <w:rsid w:val="00BE7371"/>
    <w:rsid w:val="00BE73EA"/>
    <w:rsid w:val="00BE73F8"/>
    <w:rsid w:val="00BE7445"/>
    <w:rsid w:val="00BE74DC"/>
    <w:rsid w:val="00BE74F6"/>
    <w:rsid w:val="00BE74FD"/>
    <w:rsid w:val="00BE75EC"/>
    <w:rsid w:val="00BE7618"/>
    <w:rsid w:val="00BE7697"/>
    <w:rsid w:val="00BE76CF"/>
    <w:rsid w:val="00BE76D6"/>
    <w:rsid w:val="00BE775B"/>
    <w:rsid w:val="00BE7767"/>
    <w:rsid w:val="00BE77E1"/>
    <w:rsid w:val="00BE7841"/>
    <w:rsid w:val="00BE7889"/>
    <w:rsid w:val="00BE789F"/>
    <w:rsid w:val="00BE78B5"/>
    <w:rsid w:val="00BE78CD"/>
    <w:rsid w:val="00BE79CE"/>
    <w:rsid w:val="00BE7A83"/>
    <w:rsid w:val="00BE7A96"/>
    <w:rsid w:val="00BE7ABA"/>
    <w:rsid w:val="00BE7AC8"/>
    <w:rsid w:val="00BE7B45"/>
    <w:rsid w:val="00BE7BF3"/>
    <w:rsid w:val="00BE7C4E"/>
    <w:rsid w:val="00BE7C72"/>
    <w:rsid w:val="00BE7CAF"/>
    <w:rsid w:val="00BE7D23"/>
    <w:rsid w:val="00BE7D2D"/>
    <w:rsid w:val="00BE7D74"/>
    <w:rsid w:val="00BE7DB9"/>
    <w:rsid w:val="00BE7DBF"/>
    <w:rsid w:val="00BE7DC0"/>
    <w:rsid w:val="00BE7DCE"/>
    <w:rsid w:val="00BE7E1D"/>
    <w:rsid w:val="00BE7E4D"/>
    <w:rsid w:val="00BE7E67"/>
    <w:rsid w:val="00BE7EA6"/>
    <w:rsid w:val="00BE7F47"/>
    <w:rsid w:val="00BE7FA3"/>
    <w:rsid w:val="00BE7FBF"/>
    <w:rsid w:val="00BF0011"/>
    <w:rsid w:val="00BF004B"/>
    <w:rsid w:val="00BF01E2"/>
    <w:rsid w:val="00BF0225"/>
    <w:rsid w:val="00BF02C2"/>
    <w:rsid w:val="00BF02EE"/>
    <w:rsid w:val="00BF0379"/>
    <w:rsid w:val="00BF03B0"/>
    <w:rsid w:val="00BF03D1"/>
    <w:rsid w:val="00BF03D6"/>
    <w:rsid w:val="00BF0405"/>
    <w:rsid w:val="00BF04DC"/>
    <w:rsid w:val="00BF053B"/>
    <w:rsid w:val="00BF054D"/>
    <w:rsid w:val="00BF055D"/>
    <w:rsid w:val="00BF056A"/>
    <w:rsid w:val="00BF05AF"/>
    <w:rsid w:val="00BF05D8"/>
    <w:rsid w:val="00BF0631"/>
    <w:rsid w:val="00BF0685"/>
    <w:rsid w:val="00BF0693"/>
    <w:rsid w:val="00BF06C1"/>
    <w:rsid w:val="00BF06C4"/>
    <w:rsid w:val="00BF0728"/>
    <w:rsid w:val="00BF075F"/>
    <w:rsid w:val="00BF07F9"/>
    <w:rsid w:val="00BF0871"/>
    <w:rsid w:val="00BF08B5"/>
    <w:rsid w:val="00BF08D7"/>
    <w:rsid w:val="00BF091C"/>
    <w:rsid w:val="00BF0938"/>
    <w:rsid w:val="00BF095E"/>
    <w:rsid w:val="00BF0A0F"/>
    <w:rsid w:val="00BF0A3C"/>
    <w:rsid w:val="00BF0A4B"/>
    <w:rsid w:val="00BF0B49"/>
    <w:rsid w:val="00BF0B64"/>
    <w:rsid w:val="00BF0B77"/>
    <w:rsid w:val="00BF0B88"/>
    <w:rsid w:val="00BF0BBC"/>
    <w:rsid w:val="00BF0BDC"/>
    <w:rsid w:val="00BF0BE0"/>
    <w:rsid w:val="00BF0C2C"/>
    <w:rsid w:val="00BF0C3A"/>
    <w:rsid w:val="00BF0C57"/>
    <w:rsid w:val="00BF0CA3"/>
    <w:rsid w:val="00BF0D2E"/>
    <w:rsid w:val="00BF0D36"/>
    <w:rsid w:val="00BF0D50"/>
    <w:rsid w:val="00BF0D78"/>
    <w:rsid w:val="00BF0DF1"/>
    <w:rsid w:val="00BF0E0F"/>
    <w:rsid w:val="00BF0E78"/>
    <w:rsid w:val="00BF0F23"/>
    <w:rsid w:val="00BF0F4D"/>
    <w:rsid w:val="00BF10A7"/>
    <w:rsid w:val="00BF1111"/>
    <w:rsid w:val="00BF113D"/>
    <w:rsid w:val="00BF1185"/>
    <w:rsid w:val="00BF1290"/>
    <w:rsid w:val="00BF1296"/>
    <w:rsid w:val="00BF12D1"/>
    <w:rsid w:val="00BF1327"/>
    <w:rsid w:val="00BF132F"/>
    <w:rsid w:val="00BF13D9"/>
    <w:rsid w:val="00BF13E9"/>
    <w:rsid w:val="00BF13F2"/>
    <w:rsid w:val="00BF1520"/>
    <w:rsid w:val="00BF1583"/>
    <w:rsid w:val="00BF15F4"/>
    <w:rsid w:val="00BF1614"/>
    <w:rsid w:val="00BF1617"/>
    <w:rsid w:val="00BF16A9"/>
    <w:rsid w:val="00BF16AD"/>
    <w:rsid w:val="00BF16D3"/>
    <w:rsid w:val="00BF1787"/>
    <w:rsid w:val="00BF178A"/>
    <w:rsid w:val="00BF17BB"/>
    <w:rsid w:val="00BF183B"/>
    <w:rsid w:val="00BF18D9"/>
    <w:rsid w:val="00BF194F"/>
    <w:rsid w:val="00BF19E1"/>
    <w:rsid w:val="00BF1A9B"/>
    <w:rsid w:val="00BF1AFC"/>
    <w:rsid w:val="00BF1B00"/>
    <w:rsid w:val="00BF1B16"/>
    <w:rsid w:val="00BF1B8F"/>
    <w:rsid w:val="00BF1B95"/>
    <w:rsid w:val="00BF1B97"/>
    <w:rsid w:val="00BF1BE5"/>
    <w:rsid w:val="00BF1C31"/>
    <w:rsid w:val="00BF1C35"/>
    <w:rsid w:val="00BF1CD1"/>
    <w:rsid w:val="00BF1CDB"/>
    <w:rsid w:val="00BF1CFC"/>
    <w:rsid w:val="00BF1D4F"/>
    <w:rsid w:val="00BF1D8D"/>
    <w:rsid w:val="00BF1DD7"/>
    <w:rsid w:val="00BF1E2B"/>
    <w:rsid w:val="00BF1E3D"/>
    <w:rsid w:val="00BF1E55"/>
    <w:rsid w:val="00BF1E59"/>
    <w:rsid w:val="00BF1E6A"/>
    <w:rsid w:val="00BF1E72"/>
    <w:rsid w:val="00BF1F94"/>
    <w:rsid w:val="00BF20B2"/>
    <w:rsid w:val="00BF20BD"/>
    <w:rsid w:val="00BF211B"/>
    <w:rsid w:val="00BF213E"/>
    <w:rsid w:val="00BF2142"/>
    <w:rsid w:val="00BF21B9"/>
    <w:rsid w:val="00BF21E5"/>
    <w:rsid w:val="00BF2241"/>
    <w:rsid w:val="00BF229C"/>
    <w:rsid w:val="00BF2347"/>
    <w:rsid w:val="00BF2360"/>
    <w:rsid w:val="00BF2374"/>
    <w:rsid w:val="00BF2451"/>
    <w:rsid w:val="00BF2470"/>
    <w:rsid w:val="00BF24C2"/>
    <w:rsid w:val="00BF2564"/>
    <w:rsid w:val="00BF2565"/>
    <w:rsid w:val="00BF25B8"/>
    <w:rsid w:val="00BF2643"/>
    <w:rsid w:val="00BF27CD"/>
    <w:rsid w:val="00BF27D4"/>
    <w:rsid w:val="00BF27F0"/>
    <w:rsid w:val="00BF2840"/>
    <w:rsid w:val="00BF287E"/>
    <w:rsid w:val="00BF289D"/>
    <w:rsid w:val="00BF28AB"/>
    <w:rsid w:val="00BF28AE"/>
    <w:rsid w:val="00BF28ED"/>
    <w:rsid w:val="00BF28F9"/>
    <w:rsid w:val="00BF290D"/>
    <w:rsid w:val="00BF29CF"/>
    <w:rsid w:val="00BF29E3"/>
    <w:rsid w:val="00BF2A3F"/>
    <w:rsid w:val="00BF2A48"/>
    <w:rsid w:val="00BF2A92"/>
    <w:rsid w:val="00BF2AB9"/>
    <w:rsid w:val="00BF2B64"/>
    <w:rsid w:val="00BF2B79"/>
    <w:rsid w:val="00BF2BD7"/>
    <w:rsid w:val="00BF2C41"/>
    <w:rsid w:val="00BF2C68"/>
    <w:rsid w:val="00BF2C73"/>
    <w:rsid w:val="00BF2C85"/>
    <w:rsid w:val="00BF2DAC"/>
    <w:rsid w:val="00BF2DFC"/>
    <w:rsid w:val="00BF2E90"/>
    <w:rsid w:val="00BF2F1D"/>
    <w:rsid w:val="00BF2F61"/>
    <w:rsid w:val="00BF2F64"/>
    <w:rsid w:val="00BF2F83"/>
    <w:rsid w:val="00BF2FE1"/>
    <w:rsid w:val="00BF300C"/>
    <w:rsid w:val="00BF3010"/>
    <w:rsid w:val="00BF3013"/>
    <w:rsid w:val="00BF302A"/>
    <w:rsid w:val="00BF30CA"/>
    <w:rsid w:val="00BF30D0"/>
    <w:rsid w:val="00BF3101"/>
    <w:rsid w:val="00BF31A7"/>
    <w:rsid w:val="00BF31AD"/>
    <w:rsid w:val="00BF321D"/>
    <w:rsid w:val="00BF323F"/>
    <w:rsid w:val="00BF3319"/>
    <w:rsid w:val="00BF331E"/>
    <w:rsid w:val="00BF3322"/>
    <w:rsid w:val="00BF3349"/>
    <w:rsid w:val="00BF334D"/>
    <w:rsid w:val="00BF33A9"/>
    <w:rsid w:val="00BF33AD"/>
    <w:rsid w:val="00BF33B2"/>
    <w:rsid w:val="00BF33BB"/>
    <w:rsid w:val="00BF3402"/>
    <w:rsid w:val="00BF3411"/>
    <w:rsid w:val="00BF348B"/>
    <w:rsid w:val="00BF352C"/>
    <w:rsid w:val="00BF3548"/>
    <w:rsid w:val="00BF3564"/>
    <w:rsid w:val="00BF35A7"/>
    <w:rsid w:val="00BF360D"/>
    <w:rsid w:val="00BF361E"/>
    <w:rsid w:val="00BF3655"/>
    <w:rsid w:val="00BF36C7"/>
    <w:rsid w:val="00BF3728"/>
    <w:rsid w:val="00BF3783"/>
    <w:rsid w:val="00BF3788"/>
    <w:rsid w:val="00BF3831"/>
    <w:rsid w:val="00BF388F"/>
    <w:rsid w:val="00BF38B5"/>
    <w:rsid w:val="00BF3938"/>
    <w:rsid w:val="00BF396B"/>
    <w:rsid w:val="00BF39D4"/>
    <w:rsid w:val="00BF3A05"/>
    <w:rsid w:val="00BF3A29"/>
    <w:rsid w:val="00BF3A49"/>
    <w:rsid w:val="00BF3A79"/>
    <w:rsid w:val="00BF3AA7"/>
    <w:rsid w:val="00BF3ABB"/>
    <w:rsid w:val="00BF3ABE"/>
    <w:rsid w:val="00BF3AD0"/>
    <w:rsid w:val="00BF3C11"/>
    <w:rsid w:val="00BF3C73"/>
    <w:rsid w:val="00BF3D06"/>
    <w:rsid w:val="00BF3D36"/>
    <w:rsid w:val="00BF3D60"/>
    <w:rsid w:val="00BF3D9A"/>
    <w:rsid w:val="00BF3E03"/>
    <w:rsid w:val="00BF3EAC"/>
    <w:rsid w:val="00BF3EC0"/>
    <w:rsid w:val="00BF3EE2"/>
    <w:rsid w:val="00BF3EED"/>
    <w:rsid w:val="00BF3F61"/>
    <w:rsid w:val="00BF3F7C"/>
    <w:rsid w:val="00BF3F8C"/>
    <w:rsid w:val="00BF3FD3"/>
    <w:rsid w:val="00BF3FDA"/>
    <w:rsid w:val="00BF3FE5"/>
    <w:rsid w:val="00BF4014"/>
    <w:rsid w:val="00BF401D"/>
    <w:rsid w:val="00BF4067"/>
    <w:rsid w:val="00BF4079"/>
    <w:rsid w:val="00BF410D"/>
    <w:rsid w:val="00BF4184"/>
    <w:rsid w:val="00BF41E8"/>
    <w:rsid w:val="00BF4230"/>
    <w:rsid w:val="00BF425A"/>
    <w:rsid w:val="00BF4266"/>
    <w:rsid w:val="00BF4329"/>
    <w:rsid w:val="00BF436A"/>
    <w:rsid w:val="00BF4385"/>
    <w:rsid w:val="00BF43E2"/>
    <w:rsid w:val="00BF43F6"/>
    <w:rsid w:val="00BF440A"/>
    <w:rsid w:val="00BF4413"/>
    <w:rsid w:val="00BF4469"/>
    <w:rsid w:val="00BF4499"/>
    <w:rsid w:val="00BF44CF"/>
    <w:rsid w:val="00BF44E3"/>
    <w:rsid w:val="00BF454E"/>
    <w:rsid w:val="00BF4560"/>
    <w:rsid w:val="00BF45A6"/>
    <w:rsid w:val="00BF4628"/>
    <w:rsid w:val="00BF463B"/>
    <w:rsid w:val="00BF469C"/>
    <w:rsid w:val="00BF46C7"/>
    <w:rsid w:val="00BF4797"/>
    <w:rsid w:val="00BF47A2"/>
    <w:rsid w:val="00BF47BB"/>
    <w:rsid w:val="00BF47FA"/>
    <w:rsid w:val="00BF4844"/>
    <w:rsid w:val="00BF48DC"/>
    <w:rsid w:val="00BF4976"/>
    <w:rsid w:val="00BF4A1D"/>
    <w:rsid w:val="00BF4A71"/>
    <w:rsid w:val="00BF4AEA"/>
    <w:rsid w:val="00BF4B5E"/>
    <w:rsid w:val="00BF4CAF"/>
    <w:rsid w:val="00BF4CB1"/>
    <w:rsid w:val="00BF4CD1"/>
    <w:rsid w:val="00BF4CE2"/>
    <w:rsid w:val="00BF4CE3"/>
    <w:rsid w:val="00BF4CF4"/>
    <w:rsid w:val="00BF4D2D"/>
    <w:rsid w:val="00BF4D4B"/>
    <w:rsid w:val="00BF4D60"/>
    <w:rsid w:val="00BF4DB5"/>
    <w:rsid w:val="00BF4E04"/>
    <w:rsid w:val="00BF4E2A"/>
    <w:rsid w:val="00BF4E73"/>
    <w:rsid w:val="00BF4EF0"/>
    <w:rsid w:val="00BF4F1B"/>
    <w:rsid w:val="00BF4F36"/>
    <w:rsid w:val="00BF4FC7"/>
    <w:rsid w:val="00BF5080"/>
    <w:rsid w:val="00BF5118"/>
    <w:rsid w:val="00BF511A"/>
    <w:rsid w:val="00BF52DA"/>
    <w:rsid w:val="00BF52DB"/>
    <w:rsid w:val="00BF533D"/>
    <w:rsid w:val="00BF5373"/>
    <w:rsid w:val="00BF538A"/>
    <w:rsid w:val="00BF5399"/>
    <w:rsid w:val="00BF53F0"/>
    <w:rsid w:val="00BF5428"/>
    <w:rsid w:val="00BF54C3"/>
    <w:rsid w:val="00BF551C"/>
    <w:rsid w:val="00BF5559"/>
    <w:rsid w:val="00BF5560"/>
    <w:rsid w:val="00BF5587"/>
    <w:rsid w:val="00BF55ED"/>
    <w:rsid w:val="00BF5603"/>
    <w:rsid w:val="00BF562E"/>
    <w:rsid w:val="00BF5640"/>
    <w:rsid w:val="00BF567B"/>
    <w:rsid w:val="00BF5717"/>
    <w:rsid w:val="00BF5748"/>
    <w:rsid w:val="00BF5797"/>
    <w:rsid w:val="00BF582C"/>
    <w:rsid w:val="00BF5831"/>
    <w:rsid w:val="00BF587B"/>
    <w:rsid w:val="00BF587D"/>
    <w:rsid w:val="00BF58CC"/>
    <w:rsid w:val="00BF58D5"/>
    <w:rsid w:val="00BF590D"/>
    <w:rsid w:val="00BF5918"/>
    <w:rsid w:val="00BF5A30"/>
    <w:rsid w:val="00BF5A33"/>
    <w:rsid w:val="00BF5AFE"/>
    <w:rsid w:val="00BF5B47"/>
    <w:rsid w:val="00BF5BF6"/>
    <w:rsid w:val="00BF5C39"/>
    <w:rsid w:val="00BF5D11"/>
    <w:rsid w:val="00BF5D89"/>
    <w:rsid w:val="00BF5DBA"/>
    <w:rsid w:val="00BF5E12"/>
    <w:rsid w:val="00BF5E41"/>
    <w:rsid w:val="00BF5EBE"/>
    <w:rsid w:val="00BF5F27"/>
    <w:rsid w:val="00BF5F60"/>
    <w:rsid w:val="00BF604D"/>
    <w:rsid w:val="00BF6080"/>
    <w:rsid w:val="00BF6115"/>
    <w:rsid w:val="00BF6128"/>
    <w:rsid w:val="00BF615A"/>
    <w:rsid w:val="00BF6166"/>
    <w:rsid w:val="00BF6193"/>
    <w:rsid w:val="00BF61A4"/>
    <w:rsid w:val="00BF61C9"/>
    <w:rsid w:val="00BF6325"/>
    <w:rsid w:val="00BF633E"/>
    <w:rsid w:val="00BF6398"/>
    <w:rsid w:val="00BF63BF"/>
    <w:rsid w:val="00BF6413"/>
    <w:rsid w:val="00BF6416"/>
    <w:rsid w:val="00BF64D8"/>
    <w:rsid w:val="00BF64E0"/>
    <w:rsid w:val="00BF6525"/>
    <w:rsid w:val="00BF654F"/>
    <w:rsid w:val="00BF656B"/>
    <w:rsid w:val="00BF65B2"/>
    <w:rsid w:val="00BF6638"/>
    <w:rsid w:val="00BF6656"/>
    <w:rsid w:val="00BF66BD"/>
    <w:rsid w:val="00BF66E9"/>
    <w:rsid w:val="00BF6716"/>
    <w:rsid w:val="00BF67DA"/>
    <w:rsid w:val="00BF68A1"/>
    <w:rsid w:val="00BF690D"/>
    <w:rsid w:val="00BF6935"/>
    <w:rsid w:val="00BF6962"/>
    <w:rsid w:val="00BF69BD"/>
    <w:rsid w:val="00BF6A4A"/>
    <w:rsid w:val="00BF6B1D"/>
    <w:rsid w:val="00BF6B39"/>
    <w:rsid w:val="00BF6BD0"/>
    <w:rsid w:val="00BF6C2A"/>
    <w:rsid w:val="00BF6C44"/>
    <w:rsid w:val="00BF6C66"/>
    <w:rsid w:val="00BF6CA6"/>
    <w:rsid w:val="00BF6CF9"/>
    <w:rsid w:val="00BF6E0E"/>
    <w:rsid w:val="00BF6E39"/>
    <w:rsid w:val="00BF6E88"/>
    <w:rsid w:val="00BF6EFD"/>
    <w:rsid w:val="00BF6F3A"/>
    <w:rsid w:val="00BF707B"/>
    <w:rsid w:val="00BF710D"/>
    <w:rsid w:val="00BF71CD"/>
    <w:rsid w:val="00BF71F9"/>
    <w:rsid w:val="00BF7237"/>
    <w:rsid w:val="00BF7266"/>
    <w:rsid w:val="00BF733A"/>
    <w:rsid w:val="00BF7393"/>
    <w:rsid w:val="00BF73B5"/>
    <w:rsid w:val="00BF73E1"/>
    <w:rsid w:val="00BF73EA"/>
    <w:rsid w:val="00BF7432"/>
    <w:rsid w:val="00BF7440"/>
    <w:rsid w:val="00BF74A8"/>
    <w:rsid w:val="00BF74B0"/>
    <w:rsid w:val="00BF74C8"/>
    <w:rsid w:val="00BF74E5"/>
    <w:rsid w:val="00BF7572"/>
    <w:rsid w:val="00BF75DF"/>
    <w:rsid w:val="00BF7610"/>
    <w:rsid w:val="00BF7614"/>
    <w:rsid w:val="00BF7657"/>
    <w:rsid w:val="00BF7699"/>
    <w:rsid w:val="00BF77FA"/>
    <w:rsid w:val="00BF7803"/>
    <w:rsid w:val="00BF782F"/>
    <w:rsid w:val="00BF788A"/>
    <w:rsid w:val="00BF78B2"/>
    <w:rsid w:val="00BF78EA"/>
    <w:rsid w:val="00BF792F"/>
    <w:rsid w:val="00BF7951"/>
    <w:rsid w:val="00BF79D8"/>
    <w:rsid w:val="00BF7A52"/>
    <w:rsid w:val="00BF7B4C"/>
    <w:rsid w:val="00BF7B57"/>
    <w:rsid w:val="00BF7BDA"/>
    <w:rsid w:val="00BF7C49"/>
    <w:rsid w:val="00BF7CAF"/>
    <w:rsid w:val="00BF7D2A"/>
    <w:rsid w:val="00BF7D99"/>
    <w:rsid w:val="00BF7DC2"/>
    <w:rsid w:val="00BF7DC3"/>
    <w:rsid w:val="00BF7DC8"/>
    <w:rsid w:val="00BF7DE0"/>
    <w:rsid w:val="00BF7E0E"/>
    <w:rsid w:val="00BF7E13"/>
    <w:rsid w:val="00BF7E5B"/>
    <w:rsid w:val="00BF7FAE"/>
    <w:rsid w:val="00BF7FED"/>
    <w:rsid w:val="00BF7FF1"/>
    <w:rsid w:val="00C00018"/>
    <w:rsid w:val="00C0005B"/>
    <w:rsid w:val="00C0014A"/>
    <w:rsid w:val="00C0015B"/>
    <w:rsid w:val="00C001AF"/>
    <w:rsid w:val="00C001DA"/>
    <w:rsid w:val="00C00204"/>
    <w:rsid w:val="00C0025E"/>
    <w:rsid w:val="00C00384"/>
    <w:rsid w:val="00C0038B"/>
    <w:rsid w:val="00C00489"/>
    <w:rsid w:val="00C00567"/>
    <w:rsid w:val="00C0059C"/>
    <w:rsid w:val="00C00612"/>
    <w:rsid w:val="00C00640"/>
    <w:rsid w:val="00C00679"/>
    <w:rsid w:val="00C006A4"/>
    <w:rsid w:val="00C006E7"/>
    <w:rsid w:val="00C00760"/>
    <w:rsid w:val="00C00763"/>
    <w:rsid w:val="00C0076E"/>
    <w:rsid w:val="00C007A8"/>
    <w:rsid w:val="00C00844"/>
    <w:rsid w:val="00C009BE"/>
    <w:rsid w:val="00C00A50"/>
    <w:rsid w:val="00C00AD7"/>
    <w:rsid w:val="00C00AE1"/>
    <w:rsid w:val="00C00B29"/>
    <w:rsid w:val="00C00B2B"/>
    <w:rsid w:val="00C00B5D"/>
    <w:rsid w:val="00C00B97"/>
    <w:rsid w:val="00C00C21"/>
    <w:rsid w:val="00C00C22"/>
    <w:rsid w:val="00C00C28"/>
    <w:rsid w:val="00C00C7D"/>
    <w:rsid w:val="00C00C97"/>
    <w:rsid w:val="00C00CE4"/>
    <w:rsid w:val="00C00D0A"/>
    <w:rsid w:val="00C00D36"/>
    <w:rsid w:val="00C00D4E"/>
    <w:rsid w:val="00C00E05"/>
    <w:rsid w:val="00C00E15"/>
    <w:rsid w:val="00C00E25"/>
    <w:rsid w:val="00C00E39"/>
    <w:rsid w:val="00C00E8C"/>
    <w:rsid w:val="00C00F7A"/>
    <w:rsid w:val="00C01137"/>
    <w:rsid w:val="00C011D9"/>
    <w:rsid w:val="00C011EA"/>
    <w:rsid w:val="00C01338"/>
    <w:rsid w:val="00C013E9"/>
    <w:rsid w:val="00C01415"/>
    <w:rsid w:val="00C0146A"/>
    <w:rsid w:val="00C01500"/>
    <w:rsid w:val="00C0150A"/>
    <w:rsid w:val="00C01598"/>
    <w:rsid w:val="00C015DC"/>
    <w:rsid w:val="00C015EC"/>
    <w:rsid w:val="00C01631"/>
    <w:rsid w:val="00C01666"/>
    <w:rsid w:val="00C0166D"/>
    <w:rsid w:val="00C016CF"/>
    <w:rsid w:val="00C016EE"/>
    <w:rsid w:val="00C0171C"/>
    <w:rsid w:val="00C01726"/>
    <w:rsid w:val="00C01729"/>
    <w:rsid w:val="00C01754"/>
    <w:rsid w:val="00C01796"/>
    <w:rsid w:val="00C017EC"/>
    <w:rsid w:val="00C0184C"/>
    <w:rsid w:val="00C01939"/>
    <w:rsid w:val="00C0193D"/>
    <w:rsid w:val="00C01A4B"/>
    <w:rsid w:val="00C01A4C"/>
    <w:rsid w:val="00C01A53"/>
    <w:rsid w:val="00C01AB3"/>
    <w:rsid w:val="00C01B04"/>
    <w:rsid w:val="00C01B4D"/>
    <w:rsid w:val="00C01B78"/>
    <w:rsid w:val="00C01BEC"/>
    <w:rsid w:val="00C01CA4"/>
    <w:rsid w:val="00C01CA6"/>
    <w:rsid w:val="00C01D1A"/>
    <w:rsid w:val="00C01D87"/>
    <w:rsid w:val="00C01DD9"/>
    <w:rsid w:val="00C01E10"/>
    <w:rsid w:val="00C01E7D"/>
    <w:rsid w:val="00C01EC5"/>
    <w:rsid w:val="00C01F30"/>
    <w:rsid w:val="00C01FB0"/>
    <w:rsid w:val="00C0203F"/>
    <w:rsid w:val="00C0205B"/>
    <w:rsid w:val="00C0207C"/>
    <w:rsid w:val="00C020A5"/>
    <w:rsid w:val="00C020BD"/>
    <w:rsid w:val="00C020CB"/>
    <w:rsid w:val="00C020CF"/>
    <w:rsid w:val="00C0213C"/>
    <w:rsid w:val="00C0217E"/>
    <w:rsid w:val="00C02191"/>
    <w:rsid w:val="00C021F4"/>
    <w:rsid w:val="00C0233F"/>
    <w:rsid w:val="00C02345"/>
    <w:rsid w:val="00C0239F"/>
    <w:rsid w:val="00C0241B"/>
    <w:rsid w:val="00C0242E"/>
    <w:rsid w:val="00C0245F"/>
    <w:rsid w:val="00C024DD"/>
    <w:rsid w:val="00C0255F"/>
    <w:rsid w:val="00C02617"/>
    <w:rsid w:val="00C0261D"/>
    <w:rsid w:val="00C026E4"/>
    <w:rsid w:val="00C0271F"/>
    <w:rsid w:val="00C02795"/>
    <w:rsid w:val="00C027CA"/>
    <w:rsid w:val="00C02912"/>
    <w:rsid w:val="00C0295C"/>
    <w:rsid w:val="00C029D3"/>
    <w:rsid w:val="00C029E0"/>
    <w:rsid w:val="00C02B01"/>
    <w:rsid w:val="00C02B5C"/>
    <w:rsid w:val="00C02C20"/>
    <w:rsid w:val="00C02C3D"/>
    <w:rsid w:val="00C02C5E"/>
    <w:rsid w:val="00C02C81"/>
    <w:rsid w:val="00C02C9A"/>
    <w:rsid w:val="00C02CB1"/>
    <w:rsid w:val="00C02D1F"/>
    <w:rsid w:val="00C02DAD"/>
    <w:rsid w:val="00C02DBD"/>
    <w:rsid w:val="00C02DC5"/>
    <w:rsid w:val="00C02DD0"/>
    <w:rsid w:val="00C02E17"/>
    <w:rsid w:val="00C02E27"/>
    <w:rsid w:val="00C02E5C"/>
    <w:rsid w:val="00C02F3E"/>
    <w:rsid w:val="00C03040"/>
    <w:rsid w:val="00C030C3"/>
    <w:rsid w:val="00C0318B"/>
    <w:rsid w:val="00C031FC"/>
    <w:rsid w:val="00C03231"/>
    <w:rsid w:val="00C0325B"/>
    <w:rsid w:val="00C032FA"/>
    <w:rsid w:val="00C03386"/>
    <w:rsid w:val="00C03392"/>
    <w:rsid w:val="00C033AE"/>
    <w:rsid w:val="00C033DA"/>
    <w:rsid w:val="00C03414"/>
    <w:rsid w:val="00C03469"/>
    <w:rsid w:val="00C03485"/>
    <w:rsid w:val="00C034AA"/>
    <w:rsid w:val="00C034C5"/>
    <w:rsid w:val="00C034DA"/>
    <w:rsid w:val="00C03566"/>
    <w:rsid w:val="00C035A1"/>
    <w:rsid w:val="00C035B1"/>
    <w:rsid w:val="00C03604"/>
    <w:rsid w:val="00C036D4"/>
    <w:rsid w:val="00C03700"/>
    <w:rsid w:val="00C03718"/>
    <w:rsid w:val="00C03738"/>
    <w:rsid w:val="00C03739"/>
    <w:rsid w:val="00C0381D"/>
    <w:rsid w:val="00C03824"/>
    <w:rsid w:val="00C03858"/>
    <w:rsid w:val="00C03862"/>
    <w:rsid w:val="00C038B3"/>
    <w:rsid w:val="00C03913"/>
    <w:rsid w:val="00C0391B"/>
    <w:rsid w:val="00C03986"/>
    <w:rsid w:val="00C039E7"/>
    <w:rsid w:val="00C03AB6"/>
    <w:rsid w:val="00C03B22"/>
    <w:rsid w:val="00C03CCB"/>
    <w:rsid w:val="00C03E43"/>
    <w:rsid w:val="00C03E57"/>
    <w:rsid w:val="00C03EBC"/>
    <w:rsid w:val="00C03F3A"/>
    <w:rsid w:val="00C03F7D"/>
    <w:rsid w:val="00C03FAD"/>
    <w:rsid w:val="00C03FB2"/>
    <w:rsid w:val="00C040C4"/>
    <w:rsid w:val="00C04129"/>
    <w:rsid w:val="00C04157"/>
    <w:rsid w:val="00C04251"/>
    <w:rsid w:val="00C042C3"/>
    <w:rsid w:val="00C042C4"/>
    <w:rsid w:val="00C0433E"/>
    <w:rsid w:val="00C04350"/>
    <w:rsid w:val="00C0435D"/>
    <w:rsid w:val="00C04382"/>
    <w:rsid w:val="00C04384"/>
    <w:rsid w:val="00C043B4"/>
    <w:rsid w:val="00C043C8"/>
    <w:rsid w:val="00C0445D"/>
    <w:rsid w:val="00C044A9"/>
    <w:rsid w:val="00C04501"/>
    <w:rsid w:val="00C0450E"/>
    <w:rsid w:val="00C045AD"/>
    <w:rsid w:val="00C046C0"/>
    <w:rsid w:val="00C04772"/>
    <w:rsid w:val="00C04891"/>
    <w:rsid w:val="00C048C3"/>
    <w:rsid w:val="00C0490C"/>
    <w:rsid w:val="00C0492C"/>
    <w:rsid w:val="00C049BE"/>
    <w:rsid w:val="00C04A8B"/>
    <w:rsid w:val="00C04B2F"/>
    <w:rsid w:val="00C04B35"/>
    <w:rsid w:val="00C04B52"/>
    <w:rsid w:val="00C04BBB"/>
    <w:rsid w:val="00C04C3B"/>
    <w:rsid w:val="00C04C40"/>
    <w:rsid w:val="00C04D47"/>
    <w:rsid w:val="00C04E5B"/>
    <w:rsid w:val="00C04EC7"/>
    <w:rsid w:val="00C04EE4"/>
    <w:rsid w:val="00C04F37"/>
    <w:rsid w:val="00C04F86"/>
    <w:rsid w:val="00C04FAE"/>
    <w:rsid w:val="00C04FE5"/>
    <w:rsid w:val="00C050A2"/>
    <w:rsid w:val="00C05128"/>
    <w:rsid w:val="00C05149"/>
    <w:rsid w:val="00C05160"/>
    <w:rsid w:val="00C05206"/>
    <w:rsid w:val="00C0521C"/>
    <w:rsid w:val="00C053A8"/>
    <w:rsid w:val="00C05402"/>
    <w:rsid w:val="00C05458"/>
    <w:rsid w:val="00C0549D"/>
    <w:rsid w:val="00C054C1"/>
    <w:rsid w:val="00C054E3"/>
    <w:rsid w:val="00C054E9"/>
    <w:rsid w:val="00C05567"/>
    <w:rsid w:val="00C05581"/>
    <w:rsid w:val="00C055BA"/>
    <w:rsid w:val="00C055C1"/>
    <w:rsid w:val="00C05606"/>
    <w:rsid w:val="00C05623"/>
    <w:rsid w:val="00C0562E"/>
    <w:rsid w:val="00C0565D"/>
    <w:rsid w:val="00C056F9"/>
    <w:rsid w:val="00C05753"/>
    <w:rsid w:val="00C057C3"/>
    <w:rsid w:val="00C057C9"/>
    <w:rsid w:val="00C057E8"/>
    <w:rsid w:val="00C05893"/>
    <w:rsid w:val="00C058B7"/>
    <w:rsid w:val="00C058BD"/>
    <w:rsid w:val="00C058F6"/>
    <w:rsid w:val="00C0595E"/>
    <w:rsid w:val="00C05972"/>
    <w:rsid w:val="00C059B2"/>
    <w:rsid w:val="00C059B9"/>
    <w:rsid w:val="00C05A15"/>
    <w:rsid w:val="00C05A6F"/>
    <w:rsid w:val="00C05AED"/>
    <w:rsid w:val="00C05B62"/>
    <w:rsid w:val="00C05BE8"/>
    <w:rsid w:val="00C05C5C"/>
    <w:rsid w:val="00C05D01"/>
    <w:rsid w:val="00C05D83"/>
    <w:rsid w:val="00C05DA8"/>
    <w:rsid w:val="00C05DBF"/>
    <w:rsid w:val="00C05DC8"/>
    <w:rsid w:val="00C05DE3"/>
    <w:rsid w:val="00C05E00"/>
    <w:rsid w:val="00C05E1B"/>
    <w:rsid w:val="00C05E4A"/>
    <w:rsid w:val="00C05E4B"/>
    <w:rsid w:val="00C05F3C"/>
    <w:rsid w:val="00C05F48"/>
    <w:rsid w:val="00C05F4F"/>
    <w:rsid w:val="00C05F72"/>
    <w:rsid w:val="00C05F7E"/>
    <w:rsid w:val="00C05F8E"/>
    <w:rsid w:val="00C05FA0"/>
    <w:rsid w:val="00C05FFA"/>
    <w:rsid w:val="00C0604B"/>
    <w:rsid w:val="00C060A7"/>
    <w:rsid w:val="00C060EB"/>
    <w:rsid w:val="00C06109"/>
    <w:rsid w:val="00C06130"/>
    <w:rsid w:val="00C061E9"/>
    <w:rsid w:val="00C0620D"/>
    <w:rsid w:val="00C0629B"/>
    <w:rsid w:val="00C0644A"/>
    <w:rsid w:val="00C06464"/>
    <w:rsid w:val="00C06470"/>
    <w:rsid w:val="00C064B8"/>
    <w:rsid w:val="00C064CD"/>
    <w:rsid w:val="00C065C3"/>
    <w:rsid w:val="00C0664B"/>
    <w:rsid w:val="00C0671B"/>
    <w:rsid w:val="00C06751"/>
    <w:rsid w:val="00C06777"/>
    <w:rsid w:val="00C06787"/>
    <w:rsid w:val="00C067EC"/>
    <w:rsid w:val="00C06823"/>
    <w:rsid w:val="00C06828"/>
    <w:rsid w:val="00C0682D"/>
    <w:rsid w:val="00C06841"/>
    <w:rsid w:val="00C0686D"/>
    <w:rsid w:val="00C06873"/>
    <w:rsid w:val="00C068AE"/>
    <w:rsid w:val="00C068FF"/>
    <w:rsid w:val="00C06929"/>
    <w:rsid w:val="00C0693F"/>
    <w:rsid w:val="00C06A9C"/>
    <w:rsid w:val="00C06B3D"/>
    <w:rsid w:val="00C06B4B"/>
    <w:rsid w:val="00C06C1F"/>
    <w:rsid w:val="00C06CA5"/>
    <w:rsid w:val="00C06CB3"/>
    <w:rsid w:val="00C06D05"/>
    <w:rsid w:val="00C06D75"/>
    <w:rsid w:val="00C06D83"/>
    <w:rsid w:val="00C06D8F"/>
    <w:rsid w:val="00C06E48"/>
    <w:rsid w:val="00C06F22"/>
    <w:rsid w:val="00C06F75"/>
    <w:rsid w:val="00C07035"/>
    <w:rsid w:val="00C070A6"/>
    <w:rsid w:val="00C0716E"/>
    <w:rsid w:val="00C07216"/>
    <w:rsid w:val="00C0723F"/>
    <w:rsid w:val="00C072B6"/>
    <w:rsid w:val="00C0733A"/>
    <w:rsid w:val="00C07344"/>
    <w:rsid w:val="00C07419"/>
    <w:rsid w:val="00C074C5"/>
    <w:rsid w:val="00C0752F"/>
    <w:rsid w:val="00C075C9"/>
    <w:rsid w:val="00C0761E"/>
    <w:rsid w:val="00C07721"/>
    <w:rsid w:val="00C077C7"/>
    <w:rsid w:val="00C07869"/>
    <w:rsid w:val="00C078D8"/>
    <w:rsid w:val="00C078F1"/>
    <w:rsid w:val="00C0794C"/>
    <w:rsid w:val="00C07957"/>
    <w:rsid w:val="00C07984"/>
    <w:rsid w:val="00C079BE"/>
    <w:rsid w:val="00C079D5"/>
    <w:rsid w:val="00C07A77"/>
    <w:rsid w:val="00C07A84"/>
    <w:rsid w:val="00C07B28"/>
    <w:rsid w:val="00C07B31"/>
    <w:rsid w:val="00C07B50"/>
    <w:rsid w:val="00C07B67"/>
    <w:rsid w:val="00C07BB8"/>
    <w:rsid w:val="00C07BE3"/>
    <w:rsid w:val="00C07C59"/>
    <w:rsid w:val="00C07D19"/>
    <w:rsid w:val="00C07D45"/>
    <w:rsid w:val="00C07D8F"/>
    <w:rsid w:val="00C07E38"/>
    <w:rsid w:val="00C07E40"/>
    <w:rsid w:val="00C07E5F"/>
    <w:rsid w:val="00C07EAF"/>
    <w:rsid w:val="00C07EC1"/>
    <w:rsid w:val="00C07EC4"/>
    <w:rsid w:val="00C07ECA"/>
    <w:rsid w:val="00C07FFD"/>
    <w:rsid w:val="00C1000D"/>
    <w:rsid w:val="00C10017"/>
    <w:rsid w:val="00C1009A"/>
    <w:rsid w:val="00C100B3"/>
    <w:rsid w:val="00C100CA"/>
    <w:rsid w:val="00C10123"/>
    <w:rsid w:val="00C101CA"/>
    <w:rsid w:val="00C101F2"/>
    <w:rsid w:val="00C10228"/>
    <w:rsid w:val="00C1025E"/>
    <w:rsid w:val="00C10297"/>
    <w:rsid w:val="00C102CC"/>
    <w:rsid w:val="00C10303"/>
    <w:rsid w:val="00C10349"/>
    <w:rsid w:val="00C10448"/>
    <w:rsid w:val="00C1045F"/>
    <w:rsid w:val="00C104CB"/>
    <w:rsid w:val="00C105AE"/>
    <w:rsid w:val="00C10700"/>
    <w:rsid w:val="00C1078D"/>
    <w:rsid w:val="00C10834"/>
    <w:rsid w:val="00C108FD"/>
    <w:rsid w:val="00C10917"/>
    <w:rsid w:val="00C1092F"/>
    <w:rsid w:val="00C10930"/>
    <w:rsid w:val="00C10933"/>
    <w:rsid w:val="00C10990"/>
    <w:rsid w:val="00C109A2"/>
    <w:rsid w:val="00C109A7"/>
    <w:rsid w:val="00C10A10"/>
    <w:rsid w:val="00C10AEF"/>
    <w:rsid w:val="00C10BF1"/>
    <w:rsid w:val="00C10C78"/>
    <w:rsid w:val="00C10CAE"/>
    <w:rsid w:val="00C10CBC"/>
    <w:rsid w:val="00C10D47"/>
    <w:rsid w:val="00C10E16"/>
    <w:rsid w:val="00C10E3F"/>
    <w:rsid w:val="00C10EF6"/>
    <w:rsid w:val="00C10EFF"/>
    <w:rsid w:val="00C10F47"/>
    <w:rsid w:val="00C10F67"/>
    <w:rsid w:val="00C10F83"/>
    <w:rsid w:val="00C10F98"/>
    <w:rsid w:val="00C10FFA"/>
    <w:rsid w:val="00C110D8"/>
    <w:rsid w:val="00C110F0"/>
    <w:rsid w:val="00C111B2"/>
    <w:rsid w:val="00C111CE"/>
    <w:rsid w:val="00C11212"/>
    <w:rsid w:val="00C11215"/>
    <w:rsid w:val="00C11265"/>
    <w:rsid w:val="00C112FE"/>
    <w:rsid w:val="00C11345"/>
    <w:rsid w:val="00C11361"/>
    <w:rsid w:val="00C113C7"/>
    <w:rsid w:val="00C1141F"/>
    <w:rsid w:val="00C1142D"/>
    <w:rsid w:val="00C11479"/>
    <w:rsid w:val="00C1149D"/>
    <w:rsid w:val="00C114A9"/>
    <w:rsid w:val="00C11611"/>
    <w:rsid w:val="00C116CC"/>
    <w:rsid w:val="00C116F4"/>
    <w:rsid w:val="00C11707"/>
    <w:rsid w:val="00C11789"/>
    <w:rsid w:val="00C1179B"/>
    <w:rsid w:val="00C117A9"/>
    <w:rsid w:val="00C117D1"/>
    <w:rsid w:val="00C11928"/>
    <w:rsid w:val="00C11956"/>
    <w:rsid w:val="00C119D8"/>
    <w:rsid w:val="00C11A24"/>
    <w:rsid w:val="00C11B2E"/>
    <w:rsid w:val="00C11B65"/>
    <w:rsid w:val="00C11B6C"/>
    <w:rsid w:val="00C11B8F"/>
    <w:rsid w:val="00C11C24"/>
    <w:rsid w:val="00C11C55"/>
    <w:rsid w:val="00C11CAF"/>
    <w:rsid w:val="00C11D23"/>
    <w:rsid w:val="00C11D9D"/>
    <w:rsid w:val="00C11DD7"/>
    <w:rsid w:val="00C11E36"/>
    <w:rsid w:val="00C11EA0"/>
    <w:rsid w:val="00C11EA5"/>
    <w:rsid w:val="00C11F48"/>
    <w:rsid w:val="00C11FF3"/>
    <w:rsid w:val="00C12004"/>
    <w:rsid w:val="00C12044"/>
    <w:rsid w:val="00C1206B"/>
    <w:rsid w:val="00C120C7"/>
    <w:rsid w:val="00C1211B"/>
    <w:rsid w:val="00C12171"/>
    <w:rsid w:val="00C121BF"/>
    <w:rsid w:val="00C121C9"/>
    <w:rsid w:val="00C12227"/>
    <w:rsid w:val="00C122DB"/>
    <w:rsid w:val="00C12393"/>
    <w:rsid w:val="00C124EC"/>
    <w:rsid w:val="00C12504"/>
    <w:rsid w:val="00C12530"/>
    <w:rsid w:val="00C12575"/>
    <w:rsid w:val="00C125D4"/>
    <w:rsid w:val="00C1262C"/>
    <w:rsid w:val="00C12739"/>
    <w:rsid w:val="00C12798"/>
    <w:rsid w:val="00C127FE"/>
    <w:rsid w:val="00C12800"/>
    <w:rsid w:val="00C12815"/>
    <w:rsid w:val="00C1281B"/>
    <w:rsid w:val="00C12829"/>
    <w:rsid w:val="00C12835"/>
    <w:rsid w:val="00C1291B"/>
    <w:rsid w:val="00C12948"/>
    <w:rsid w:val="00C12998"/>
    <w:rsid w:val="00C129BA"/>
    <w:rsid w:val="00C12A44"/>
    <w:rsid w:val="00C12A4D"/>
    <w:rsid w:val="00C12A7D"/>
    <w:rsid w:val="00C12AB2"/>
    <w:rsid w:val="00C12ADD"/>
    <w:rsid w:val="00C12B5A"/>
    <w:rsid w:val="00C12C10"/>
    <w:rsid w:val="00C12C82"/>
    <w:rsid w:val="00C12CF6"/>
    <w:rsid w:val="00C12D20"/>
    <w:rsid w:val="00C12D58"/>
    <w:rsid w:val="00C12E87"/>
    <w:rsid w:val="00C12E96"/>
    <w:rsid w:val="00C12F09"/>
    <w:rsid w:val="00C12F38"/>
    <w:rsid w:val="00C12F3B"/>
    <w:rsid w:val="00C12F59"/>
    <w:rsid w:val="00C12FBB"/>
    <w:rsid w:val="00C12FF2"/>
    <w:rsid w:val="00C13042"/>
    <w:rsid w:val="00C130C6"/>
    <w:rsid w:val="00C13122"/>
    <w:rsid w:val="00C13134"/>
    <w:rsid w:val="00C13172"/>
    <w:rsid w:val="00C131D3"/>
    <w:rsid w:val="00C131DF"/>
    <w:rsid w:val="00C131FE"/>
    <w:rsid w:val="00C13219"/>
    <w:rsid w:val="00C1323D"/>
    <w:rsid w:val="00C1324B"/>
    <w:rsid w:val="00C132D6"/>
    <w:rsid w:val="00C1343B"/>
    <w:rsid w:val="00C13451"/>
    <w:rsid w:val="00C1349E"/>
    <w:rsid w:val="00C13563"/>
    <w:rsid w:val="00C1356D"/>
    <w:rsid w:val="00C13593"/>
    <w:rsid w:val="00C13658"/>
    <w:rsid w:val="00C13662"/>
    <w:rsid w:val="00C1367F"/>
    <w:rsid w:val="00C1369C"/>
    <w:rsid w:val="00C1376B"/>
    <w:rsid w:val="00C1376C"/>
    <w:rsid w:val="00C137B4"/>
    <w:rsid w:val="00C137C7"/>
    <w:rsid w:val="00C1386B"/>
    <w:rsid w:val="00C138D3"/>
    <w:rsid w:val="00C13900"/>
    <w:rsid w:val="00C13916"/>
    <w:rsid w:val="00C1391A"/>
    <w:rsid w:val="00C13A1E"/>
    <w:rsid w:val="00C13A33"/>
    <w:rsid w:val="00C13A51"/>
    <w:rsid w:val="00C13A6D"/>
    <w:rsid w:val="00C13A9F"/>
    <w:rsid w:val="00C13ABD"/>
    <w:rsid w:val="00C13AE5"/>
    <w:rsid w:val="00C13B82"/>
    <w:rsid w:val="00C13BEB"/>
    <w:rsid w:val="00C13C07"/>
    <w:rsid w:val="00C13CFD"/>
    <w:rsid w:val="00C13D89"/>
    <w:rsid w:val="00C13E79"/>
    <w:rsid w:val="00C13E9F"/>
    <w:rsid w:val="00C13F07"/>
    <w:rsid w:val="00C13F21"/>
    <w:rsid w:val="00C13FA6"/>
    <w:rsid w:val="00C13FC3"/>
    <w:rsid w:val="00C14033"/>
    <w:rsid w:val="00C140C2"/>
    <w:rsid w:val="00C14116"/>
    <w:rsid w:val="00C1419F"/>
    <w:rsid w:val="00C141BA"/>
    <w:rsid w:val="00C141FE"/>
    <w:rsid w:val="00C142F5"/>
    <w:rsid w:val="00C1436B"/>
    <w:rsid w:val="00C1438D"/>
    <w:rsid w:val="00C14395"/>
    <w:rsid w:val="00C143F4"/>
    <w:rsid w:val="00C14405"/>
    <w:rsid w:val="00C14408"/>
    <w:rsid w:val="00C1449F"/>
    <w:rsid w:val="00C1452C"/>
    <w:rsid w:val="00C1458D"/>
    <w:rsid w:val="00C14593"/>
    <w:rsid w:val="00C1463D"/>
    <w:rsid w:val="00C14669"/>
    <w:rsid w:val="00C146EA"/>
    <w:rsid w:val="00C14767"/>
    <w:rsid w:val="00C1476A"/>
    <w:rsid w:val="00C1489C"/>
    <w:rsid w:val="00C14987"/>
    <w:rsid w:val="00C1498D"/>
    <w:rsid w:val="00C149CF"/>
    <w:rsid w:val="00C14A81"/>
    <w:rsid w:val="00C14ABE"/>
    <w:rsid w:val="00C14ADE"/>
    <w:rsid w:val="00C14B02"/>
    <w:rsid w:val="00C14B56"/>
    <w:rsid w:val="00C14B57"/>
    <w:rsid w:val="00C14B68"/>
    <w:rsid w:val="00C14B6C"/>
    <w:rsid w:val="00C14C15"/>
    <w:rsid w:val="00C14C71"/>
    <w:rsid w:val="00C14CCC"/>
    <w:rsid w:val="00C14CCE"/>
    <w:rsid w:val="00C14D51"/>
    <w:rsid w:val="00C14D66"/>
    <w:rsid w:val="00C14D6A"/>
    <w:rsid w:val="00C14D9F"/>
    <w:rsid w:val="00C14DC5"/>
    <w:rsid w:val="00C14DE9"/>
    <w:rsid w:val="00C14EB9"/>
    <w:rsid w:val="00C14EE0"/>
    <w:rsid w:val="00C14F1F"/>
    <w:rsid w:val="00C14F7D"/>
    <w:rsid w:val="00C15088"/>
    <w:rsid w:val="00C150F2"/>
    <w:rsid w:val="00C1515B"/>
    <w:rsid w:val="00C15183"/>
    <w:rsid w:val="00C15209"/>
    <w:rsid w:val="00C15221"/>
    <w:rsid w:val="00C15275"/>
    <w:rsid w:val="00C1527D"/>
    <w:rsid w:val="00C152C4"/>
    <w:rsid w:val="00C152C7"/>
    <w:rsid w:val="00C15305"/>
    <w:rsid w:val="00C1533B"/>
    <w:rsid w:val="00C15397"/>
    <w:rsid w:val="00C153AF"/>
    <w:rsid w:val="00C153B5"/>
    <w:rsid w:val="00C153D4"/>
    <w:rsid w:val="00C153D9"/>
    <w:rsid w:val="00C15472"/>
    <w:rsid w:val="00C1550C"/>
    <w:rsid w:val="00C15521"/>
    <w:rsid w:val="00C1554A"/>
    <w:rsid w:val="00C15556"/>
    <w:rsid w:val="00C1558F"/>
    <w:rsid w:val="00C1569A"/>
    <w:rsid w:val="00C1569C"/>
    <w:rsid w:val="00C15711"/>
    <w:rsid w:val="00C157F2"/>
    <w:rsid w:val="00C15918"/>
    <w:rsid w:val="00C15922"/>
    <w:rsid w:val="00C15946"/>
    <w:rsid w:val="00C159A0"/>
    <w:rsid w:val="00C159A8"/>
    <w:rsid w:val="00C159C4"/>
    <w:rsid w:val="00C15AD7"/>
    <w:rsid w:val="00C15ADA"/>
    <w:rsid w:val="00C15AEB"/>
    <w:rsid w:val="00C15B8E"/>
    <w:rsid w:val="00C15BDF"/>
    <w:rsid w:val="00C15C0F"/>
    <w:rsid w:val="00C15C8B"/>
    <w:rsid w:val="00C15C8F"/>
    <w:rsid w:val="00C15C9C"/>
    <w:rsid w:val="00C15D2D"/>
    <w:rsid w:val="00C15D70"/>
    <w:rsid w:val="00C15D89"/>
    <w:rsid w:val="00C15D9D"/>
    <w:rsid w:val="00C15E1C"/>
    <w:rsid w:val="00C15E23"/>
    <w:rsid w:val="00C15E4C"/>
    <w:rsid w:val="00C15E74"/>
    <w:rsid w:val="00C15F1A"/>
    <w:rsid w:val="00C15FFE"/>
    <w:rsid w:val="00C16106"/>
    <w:rsid w:val="00C16141"/>
    <w:rsid w:val="00C161A0"/>
    <w:rsid w:val="00C161D0"/>
    <w:rsid w:val="00C16204"/>
    <w:rsid w:val="00C16217"/>
    <w:rsid w:val="00C1628C"/>
    <w:rsid w:val="00C164B8"/>
    <w:rsid w:val="00C164E3"/>
    <w:rsid w:val="00C16529"/>
    <w:rsid w:val="00C1653A"/>
    <w:rsid w:val="00C165C7"/>
    <w:rsid w:val="00C165D2"/>
    <w:rsid w:val="00C165D3"/>
    <w:rsid w:val="00C1665D"/>
    <w:rsid w:val="00C16663"/>
    <w:rsid w:val="00C166BE"/>
    <w:rsid w:val="00C166C2"/>
    <w:rsid w:val="00C1679F"/>
    <w:rsid w:val="00C167EB"/>
    <w:rsid w:val="00C16876"/>
    <w:rsid w:val="00C16892"/>
    <w:rsid w:val="00C1698D"/>
    <w:rsid w:val="00C169E7"/>
    <w:rsid w:val="00C16A35"/>
    <w:rsid w:val="00C16AB9"/>
    <w:rsid w:val="00C16B2D"/>
    <w:rsid w:val="00C16B59"/>
    <w:rsid w:val="00C16B7F"/>
    <w:rsid w:val="00C16BC2"/>
    <w:rsid w:val="00C16C0C"/>
    <w:rsid w:val="00C16C42"/>
    <w:rsid w:val="00C16CC9"/>
    <w:rsid w:val="00C16D11"/>
    <w:rsid w:val="00C16D40"/>
    <w:rsid w:val="00C16D98"/>
    <w:rsid w:val="00C16DA9"/>
    <w:rsid w:val="00C16DAD"/>
    <w:rsid w:val="00C16DED"/>
    <w:rsid w:val="00C16DEF"/>
    <w:rsid w:val="00C16E1F"/>
    <w:rsid w:val="00C16E6B"/>
    <w:rsid w:val="00C16F91"/>
    <w:rsid w:val="00C16FFC"/>
    <w:rsid w:val="00C17146"/>
    <w:rsid w:val="00C1718D"/>
    <w:rsid w:val="00C17278"/>
    <w:rsid w:val="00C172B5"/>
    <w:rsid w:val="00C1731D"/>
    <w:rsid w:val="00C173AE"/>
    <w:rsid w:val="00C173B1"/>
    <w:rsid w:val="00C173EA"/>
    <w:rsid w:val="00C17411"/>
    <w:rsid w:val="00C17515"/>
    <w:rsid w:val="00C17569"/>
    <w:rsid w:val="00C17596"/>
    <w:rsid w:val="00C175B4"/>
    <w:rsid w:val="00C17696"/>
    <w:rsid w:val="00C176A3"/>
    <w:rsid w:val="00C176BC"/>
    <w:rsid w:val="00C17734"/>
    <w:rsid w:val="00C1778D"/>
    <w:rsid w:val="00C1779C"/>
    <w:rsid w:val="00C177B5"/>
    <w:rsid w:val="00C1782A"/>
    <w:rsid w:val="00C17869"/>
    <w:rsid w:val="00C178AE"/>
    <w:rsid w:val="00C1790C"/>
    <w:rsid w:val="00C1791C"/>
    <w:rsid w:val="00C17965"/>
    <w:rsid w:val="00C179F9"/>
    <w:rsid w:val="00C17A32"/>
    <w:rsid w:val="00C17A62"/>
    <w:rsid w:val="00C17A76"/>
    <w:rsid w:val="00C17AE0"/>
    <w:rsid w:val="00C17AEF"/>
    <w:rsid w:val="00C17C7A"/>
    <w:rsid w:val="00C17CAB"/>
    <w:rsid w:val="00C17D62"/>
    <w:rsid w:val="00C17DB3"/>
    <w:rsid w:val="00C17E76"/>
    <w:rsid w:val="00C17F2F"/>
    <w:rsid w:val="00C17FBA"/>
    <w:rsid w:val="00C20014"/>
    <w:rsid w:val="00C20156"/>
    <w:rsid w:val="00C20281"/>
    <w:rsid w:val="00C202DA"/>
    <w:rsid w:val="00C20306"/>
    <w:rsid w:val="00C20330"/>
    <w:rsid w:val="00C20372"/>
    <w:rsid w:val="00C203CA"/>
    <w:rsid w:val="00C20438"/>
    <w:rsid w:val="00C2048B"/>
    <w:rsid w:val="00C205BA"/>
    <w:rsid w:val="00C20616"/>
    <w:rsid w:val="00C206C0"/>
    <w:rsid w:val="00C206E1"/>
    <w:rsid w:val="00C20740"/>
    <w:rsid w:val="00C20760"/>
    <w:rsid w:val="00C20780"/>
    <w:rsid w:val="00C207C1"/>
    <w:rsid w:val="00C207CB"/>
    <w:rsid w:val="00C20832"/>
    <w:rsid w:val="00C20833"/>
    <w:rsid w:val="00C20875"/>
    <w:rsid w:val="00C20965"/>
    <w:rsid w:val="00C209D5"/>
    <w:rsid w:val="00C20B67"/>
    <w:rsid w:val="00C20BC6"/>
    <w:rsid w:val="00C20C53"/>
    <w:rsid w:val="00C20C7E"/>
    <w:rsid w:val="00C20D36"/>
    <w:rsid w:val="00C20D4A"/>
    <w:rsid w:val="00C20D94"/>
    <w:rsid w:val="00C20DE1"/>
    <w:rsid w:val="00C20DFC"/>
    <w:rsid w:val="00C20DFE"/>
    <w:rsid w:val="00C20E1C"/>
    <w:rsid w:val="00C20E63"/>
    <w:rsid w:val="00C20E73"/>
    <w:rsid w:val="00C20E8D"/>
    <w:rsid w:val="00C20E95"/>
    <w:rsid w:val="00C20EF5"/>
    <w:rsid w:val="00C20F0E"/>
    <w:rsid w:val="00C20F15"/>
    <w:rsid w:val="00C20FB9"/>
    <w:rsid w:val="00C2102E"/>
    <w:rsid w:val="00C21051"/>
    <w:rsid w:val="00C21053"/>
    <w:rsid w:val="00C21059"/>
    <w:rsid w:val="00C21109"/>
    <w:rsid w:val="00C2124C"/>
    <w:rsid w:val="00C21282"/>
    <w:rsid w:val="00C212C5"/>
    <w:rsid w:val="00C21310"/>
    <w:rsid w:val="00C21321"/>
    <w:rsid w:val="00C21326"/>
    <w:rsid w:val="00C213D9"/>
    <w:rsid w:val="00C2161A"/>
    <w:rsid w:val="00C21623"/>
    <w:rsid w:val="00C216BF"/>
    <w:rsid w:val="00C21741"/>
    <w:rsid w:val="00C2178F"/>
    <w:rsid w:val="00C217B6"/>
    <w:rsid w:val="00C21842"/>
    <w:rsid w:val="00C21861"/>
    <w:rsid w:val="00C21947"/>
    <w:rsid w:val="00C21963"/>
    <w:rsid w:val="00C219A6"/>
    <w:rsid w:val="00C219B5"/>
    <w:rsid w:val="00C219D5"/>
    <w:rsid w:val="00C21AFF"/>
    <w:rsid w:val="00C21B31"/>
    <w:rsid w:val="00C21B41"/>
    <w:rsid w:val="00C21C8F"/>
    <w:rsid w:val="00C21CAF"/>
    <w:rsid w:val="00C21CB0"/>
    <w:rsid w:val="00C21CCA"/>
    <w:rsid w:val="00C21CEF"/>
    <w:rsid w:val="00C21D38"/>
    <w:rsid w:val="00C21D41"/>
    <w:rsid w:val="00C21D4F"/>
    <w:rsid w:val="00C21D71"/>
    <w:rsid w:val="00C21DA5"/>
    <w:rsid w:val="00C21E06"/>
    <w:rsid w:val="00C21E0C"/>
    <w:rsid w:val="00C21E7C"/>
    <w:rsid w:val="00C21F1D"/>
    <w:rsid w:val="00C21F27"/>
    <w:rsid w:val="00C21F32"/>
    <w:rsid w:val="00C21F3B"/>
    <w:rsid w:val="00C21F66"/>
    <w:rsid w:val="00C21FC0"/>
    <w:rsid w:val="00C22076"/>
    <w:rsid w:val="00C220AA"/>
    <w:rsid w:val="00C220B8"/>
    <w:rsid w:val="00C220E4"/>
    <w:rsid w:val="00C221A9"/>
    <w:rsid w:val="00C221DC"/>
    <w:rsid w:val="00C221F8"/>
    <w:rsid w:val="00C221FB"/>
    <w:rsid w:val="00C222CF"/>
    <w:rsid w:val="00C22306"/>
    <w:rsid w:val="00C2236E"/>
    <w:rsid w:val="00C223C5"/>
    <w:rsid w:val="00C223C7"/>
    <w:rsid w:val="00C223DA"/>
    <w:rsid w:val="00C223E6"/>
    <w:rsid w:val="00C22458"/>
    <w:rsid w:val="00C224A1"/>
    <w:rsid w:val="00C224FA"/>
    <w:rsid w:val="00C22551"/>
    <w:rsid w:val="00C22658"/>
    <w:rsid w:val="00C226D3"/>
    <w:rsid w:val="00C226EC"/>
    <w:rsid w:val="00C226FF"/>
    <w:rsid w:val="00C2271F"/>
    <w:rsid w:val="00C22790"/>
    <w:rsid w:val="00C227EB"/>
    <w:rsid w:val="00C2286D"/>
    <w:rsid w:val="00C22871"/>
    <w:rsid w:val="00C22885"/>
    <w:rsid w:val="00C228D1"/>
    <w:rsid w:val="00C228E7"/>
    <w:rsid w:val="00C228F4"/>
    <w:rsid w:val="00C229E2"/>
    <w:rsid w:val="00C22A62"/>
    <w:rsid w:val="00C22A8C"/>
    <w:rsid w:val="00C22AEC"/>
    <w:rsid w:val="00C22B24"/>
    <w:rsid w:val="00C22B6C"/>
    <w:rsid w:val="00C22BF1"/>
    <w:rsid w:val="00C22C24"/>
    <w:rsid w:val="00C22C5F"/>
    <w:rsid w:val="00C22D11"/>
    <w:rsid w:val="00C22D77"/>
    <w:rsid w:val="00C22DDE"/>
    <w:rsid w:val="00C22E42"/>
    <w:rsid w:val="00C22F02"/>
    <w:rsid w:val="00C22F49"/>
    <w:rsid w:val="00C22FC2"/>
    <w:rsid w:val="00C230C3"/>
    <w:rsid w:val="00C230EF"/>
    <w:rsid w:val="00C23103"/>
    <w:rsid w:val="00C23148"/>
    <w:rsid w:val="00C23170"/>
    <w:rsid w:val="00C231D1"/>
    <w:rsid w:val="00C231F1"/>
    <w:rsid w:val="00C2321A"/>
    <w:rsid w:val="00C2327F"/>
    <w:rsid w:val="00C232D0"/>
    <w:rsid w:val="00C2339B"/>
    <w:rsid w:val="00C234B8"/>
    <w:rsid w:val="00C234DC"/>
    <w:rsid w:val="00C23509"/>
    <w:rsid w:val="00C23538"/>
    <w:rsid w:val="00C2354B"/>
    <w:rsid w:val="00C2356F"/>
    <w:rsid w:val="00C23583"/>
    <w:rsid w:val="00C235E6"/>
    <w:rsid w:val="00C235FB"/>
    <w:rsid w:val="00C23605"/>
    <w:rsid w:val="00C23648"/>
    <w:rsid w:val="00C2365E"/>
    <w:rsid w:val="00C236C3"/>
    <w:rsid w:val="00C23776"/>
    <w:rsid w:val="00C2379E"/>
    <w:rsid w:val="00C237B2"/>
    <w:rsid w:val="00C237CE"/>
    <w:rsid w:val="00C23827"/>
    <w:rsid w:val="00C2384C"/>
    <w:rsid w:val="00C2388E"/>
    <w:rsid w:val="00C238DB"/>
    <w:rsid w:val="00C238E6"/>
    <w:rsid w:val="00C238F5"/>
    <w:rsid w:val="00C23903"/>
    <w:rsid w:val="00C2396A"/>
    <w:rsid w:val="00C2396D"/>
    <w:rsid w:val="00C239D7"/>
    <w:rsid w:val="00C23A35"/>
    <w:rsid w:val="00C23A70"/>
    <w:rsid w:val="00C23A71"/>
    <w:rsid w:val="00C23AAB"/>
    <w:rsid w:val="00C23AAE"/>
    <w:rsid w:val="00C23AE1"/>
    <w:rsid w:val="00C23AEE"/>
    <w:rsid w:val="00C23AEF"/>
    <w:rsid w:val="00C23B23"/>
    <w:rsid w:val="00C23B7E"/>
    <w:rsid w:val="00C23BA4"/>
    <w:rsid w:val="00C23BB0"/>
    <w:rsid w:val="00C23BEF"/>
    <w:rsid w:val="00C23C0C"/>
    <w:rsid w:val="00C23C71"/>
    <w:rsid w:val="00C23CA5"/>
    <w:rsid w:val="00C23CAC"/>
    <w:rsid w:val="00C23CBB"/>
    <w:rsid w:val="00C23D01"/>
    <w:rsid w:val="00C23D07"/>
    <w:rsid w:val="00C23D5B"/>
    <w:rsid w:val="00C23DD5"/>
    <w:rsid w:val="00C23E1A"/>
    <w:rsid w:val="00C23E9C"/>
    <w:rsid w:val="00C23EA6"/>
    <w:rsid w:val="00C23ED8"/>
    <w:rsid w:val="00C23EF8"/>
    <w:rsid w:val="00C23F2F"/>
    <w:rsid w:val="00C23F7A"/>
    <w:rsid w:val="00C23FB4"/>
    <w:rsid w:val="00C23FD6"/>
    <w:rsid w:val="00C24003"/>
    <w:rsid w:val="00C24032"/>
    <w:rsid w:val="00C2406F"/>
    <w:rsid w:val="00C240C4"/>
    <w:rsid w:val="00C24119"/>
    <w:rsid w:val="00C2417C"/>
    <w:rsid w:val="00C241A8"/>
    <w:rsid w:val="00C241EB"/>
    <w:rsid w:val="00C24203"/>
    <w:rsid w:val="00C24279"/>
    <w:rsid w:val="00C242E7"/>
    <w:rsid w:val="00C2434F"/>
    <w:rsid w:val="00C243D2"/>
    <w:rsid w:val="00C24428"/>
    <w:rsid w:val="00C24438"/>
    <w:rsid w:val="00C2443F"/>
    <w:rsid w:val="00C24442"/>
    <w:rsid w:val="00C244FF"/>
    <w:rsid w:val="00C24565"/>
    <w:rsid w:val="00C24623"/>
    <w:rsid w:val="00C24694"/>
    <w:rsid w:val="00C246C3"/>
    <w:rsid w:val="00C2471C"/>
    <w:rsid w:val="00C247DC"/>
    <w:rsid w:val="00C24814"/>
    <w:rsid w:val="00C24878"/>
    <w:rsid w:val="00C248A6"/>
    <w:rsid w:val="00C248BE"/>
    <w:rsid w:val="00C248D3"/>
    <w:rsid w:val="00C248E4"/>
    <w:rsid w:val="00C248FB"/>
    <w:rsid w:val="00C24A50"/>
    <w:rsid w:val="00C24A93"/>
    <w:rsid w:val="00C24AC7"/>
    <w:rsid w:val="00C24B06"/>
    <w:rsid w:val="00C24B8F"/>
    <w:rsid w:val="00C24BF5"/>
    <w:rsid w:val="00C24C44"/>
    <w:rsid w:val="00C24CC1"/>
    <w:rsid w:val="00C24CC2"/>
    <w:rsid w:val="00C24D65"/>
    <w:rsid w:val="00C24D7B"/>
    <w:rsid w:val="00C24DD2"/>
    <w:rsid w:val="00C24E4E"/>
    <w:rsid w:val="00C24EA3"/>
    <w:rsid w:val="00C24EF3"/>
    <w:rsid w:val="00C24F4A"/>
    <w:rsid w:val="00C24FCD"/>
    <w:rsid w:val="00C2500C"/>
    <w:rsid w:val="00C25022"/>
    <w:rsid w:val="00C25079"/>
    <w:rsid w:val="00C250AA"/>
    <w:rsid w:val="00C250BA"/>
    <w:rsid w:val="00C25138"/>
    <w:rsid w:val="00C2517E"/>
    <w:rsid w:val="00C251CD"/>
    <w:rsid w:val="00C25284"/>
    <w:rsid w:val="00C252A5"/>
    <w:rsid w:val="00C252E6"/>
    <w:rsid w:val="00C25333"/>
    <w:rsid w:val="00C2539C"/>
    <w:rsid w:val="00C253BE"/>
    <w:rsid w:val="00C254E6"/>
    <w:rsid w:val="00C254F4"/>
    <w:rsid w:val="00C25518"/>
    <w:rsid w:val="00C25694"/>
    <w:rsid w:val="00C256C7"/>
    <w:rsid w:val="00C25750"/>
    <w:rsid w:val="00C25788"/>
    <w:rsid w:val="00C2587A"/>
    <w:rsid w:val="00C2590F"/>
    <w:rsid w:val="00C25966"/>
    <w:rsid w:val="00C25997"/>
    <w:rsid w:val="00C25AA5"/>
    <w:rsid w:val="00C25AD3"/>
    <w:rsid w:val="00C25B19"/>
    <w:rsid w:val="00C25B59"/>
    <w:rsid w:val="00C25BAB"/>
    <w:rsid w:val="00C25BE2"/>
    <w:rsid w:val="00C25BF8"/>
    <w:rsid w:val="00C25C5D"/>
    <w:rsid w:val="00C25C67"/>
    <w:rsid w:val="00C25CC0"/>
    <w:rsid w:val="00C25CDB"/>
    <w:rsid w:val="00C25CF0"/>
    <w:rsid w:val="00C25D20"/>
    <w:rsid w:val="00C25DF0"/>
    <w:rsid w:val="00C25DF2"/>
    <w:rsid w:val="00C25EAE"/>
    <w:rsid w:val="00C25EC3"/>
    <w:rsid w:val="00C25EE0"/>
    <w:rsid w:val="00C25F1D"/>
    <w:rsid w:val="00C26013"/>
    <w:rsid w:val="00C26021"/>
    <w:rsid w:val="00C2608E"/>
    <w:rsid w:val="00C260EB"/>
    <w:rsid w:val="00C260F2"/>
    <w:rsid w:val="00C26179"/>
    <w:rsid w:val="00C261BF"/>
    <w:rsid w:val="00C261E8"/>
    <w:rsid w:val="00C262A3"/>
    <w:rsid w:val="00C262DE"/>
    <w:rsid w:val="00C2631D"/>
    <w:rsid w:val="00C26347"/>
    <w:rsid w:val="00C2634D"/>
    <w:rsid w:val="00C26379"/>
    <w:rsid w:val="00C2637C"/>
    <w:rsid w:val="00C26400"/>
    <w:rsid w:val="00C26410"/>
    <w:rsid w:val="00C2651F"/>
    <w:rsid w:val="00C265AC"/>
    <w:rsid w:val="00C2671A"/>
    <w:rsid w:val="00C267EE"/>
    <w:rsid w:val="00C26880"/>
    <w:rsid w:val="00C268E6"/>
    <w:rsid w:val="00C2691A"/>
    <w:rsid w:val="00C269B0"/>
    <w:rsid w:val="00C269D7"/>
    <w:rsid w:val="00C26A19"/>
    <w:rsid w:val="00C26A7F"/>
    <w:rsid w:val="00C26AB9"/>
    <w:rsid w:val="00C26AF6"/>
    <w:rsid w:val="00C26B20"/>
    <w:rsid w:val="00C26B2B"/>
    <w:rsid w:val="00C26B2E"/>
    <w:rsid w:val="00C26B5F"/>
    <w:rsid w:val="00C26B82"/>
    <w:rsid w:val="00C26C29"/>
    <w:rsid w:val="00C26C83"/>
    <w:rsid w:val="00C26C94"/>
    <w:rsid w:val="00C26CAC"/>
    <w:rsid w:val="00C26CE5"/>
    <w:rsid w:val="00C26D22"/>
    <w:rsid w:val="00C26D29"/>
    <w:rsid w:val="00C26D7A"/>
    <w:rsid w:val="00C26D92"/>
    <w:rsid w:val="00C26DC3"/>
    <w:rsid w:val="00C26DC7"/>
    <w:rsid w:val="00C26DED"/>
    <w:rsid w:val="00C26DF9"/>
    <w:rsid w:val="00C26EF3"/>
    <w:rsid w:val="00C26F74"/>
    <w:rsid w:val="00C26FDA"/>
    <w:rsid w:val="00C26FE6"/>
    <w:rsid w:val="00C27096"/>
    <w:rsid w:val="00C270CB"/>
    <w:rsid w:val="00C270E4"/>
    <w:rsid w:val="00C27103"/>
    <w:rsid w:val="00C2716C"/>
    <w:rsid w:val="00C271A2"/>
    <w:rsid w:val="00C271DA"/>
    <w:rsid w:val="00C2724C"/>
    <w:rsid w:val="00C27291"/>
    <w:rsid w:val="00C2729D"/>
    <w:rsid w:val="00C272CB"/>
    <w:rsid w:val="00C272DC"/>
    <w:rsid w:val="00C27382"/>
    <w:rsid w:val="00C27388"/>
    <w:rsid w:val="00C273AE"/>
    <w:rsid w:val="00C2740D"/>
    <w:rsid w:val="00C27422"/>
    <w:rsid w:val="00C274F0"/>
    <w:rsid w:val="00C27548"/>
    <w:rsid w:val="00C2756C"/>
    <w:rsid w:val="00C2759C"/>
    <w:rsid w:val="00C275E3"/>
    <w:rsid w:val="00C276D6"/>
    <w:rsid w:val="00C276DA"/>
    <w:rsid w:val="00C27706"/>
    <w:rsid w:val="00C27723"/>
    <w:rsid w:val="00C2776C"/>
    <w:rsid w:val="00C27788"/>
    <w:rsid w:val="00C27806"/>
    <w:rsid w:val="00C2788F"/>
    <w:rsid w:val="00C27931"/>
    <w:rsid w:val="00C27966"/>
    <w:rsid w:val="00C27A2D"/>
    <w:rsid w:val="00C27AC2"/>
    <w:rsid w:val="00C27AD8"/>
    <w:rsid w:val="00C27B2E"/>
    <w:rsid w:val="00C27BB3"/>
    <w:rsid w:val="00C27BC3"/>
    <w:rsid w:val="00C27C0E"/>
    <w:rsid w:val="00C27C21"/>
    <w:rsid w:val="00C27CC5"/>
    <w:rsid w:val="00C27CC7"/>
    <w:rsid w:val="00C27D1B"/>
    <w:rsid w:val="00C27DAE"/>
    <w:rsid w:val="00C27DFC"/>
    <w:rsid w:val="00C27EA0"/>
    <w:rsid w:val="00C27F14"/>
    <w:rsid w:val="00C27F70"/>
    <w:rsid w:val="00C27FBB"/>
    <w:rsid w:val="00C288FB"/>
    <w:rsid w:val="00C30085"/>
    <w:rsid w:val="00C300F6"/>
    <w:rsid w:val="00C300F9"/>
    <w:rsid w:val="00C3012A"/>
    <w:rsid w:val="00C301D1"/>
    <w:rsid w:val="00C301E5"/>
    <w:rsid w:val="00C3021A"/>
    <w:rsid w:val="00C30227"/>
    <w:rsid w:val="00C3026C"/>
    <w:rsid w:val="00C3027D"/>
    <w:rsid w:val="00C30293"/>
    <w:rsid w:val="00C30319"/>
    <w:rsid w:val="00C3034D"/>
    <w:rsid w:val="00C303F4"/>
    <w:rsid w:val="00C303F6"/>
    <w:rsid w:val="00C30456"/>
    <w:rsid w:val="00C30492"/>
    <w:rsid w:val="00C304C3"/>
    <w:rsid w:val="00C304E3"/>
    <w:rsid w:val="00C30508"/>
    <w:rsid w:val="00C30591"/>
    <w:rsid w:val="00C306B9"/>
    <w:rsid w:val="00C306BB"/>
    <w:rsid w:val="00C306C3"/>
    <w:rsid w:val="00C306CA"/>
    <w:rsid w:val="00C306E3"/>
    <w:rsid w:val="00C307B5"/>
    <w:rsid w:val="00C307FA"/>
    <w:rsid w:val="00C308C1"/>
    <w:rsid w:val="00C308CB"/>
    <w:rsid w:val="00C30973"/>
    <w:rsid w:val="00C309A6"/>
    <w:rsid w:val="00C309D8"/>
    <w:rsid w:val="00C30A1D"/>
    <w:rsid w:val="00C30A4B"/>
    <w:rsid w:val="00C30ABF"/>
    <w:rsid w:val="00C30B10"/>
    <w:rsid w:val="00C30B80"/>
    <w:rsid w:val="00C30B95"/>
    <w:rsid w:val="00C30C34"/>
    <w:rsid w:val="00C30C55"/>
    <w:rsid w:val="00C30CBF"/>
    <w:rsid w:val="00C30CE5"/>
    <w:rsid w:val="00C30D3A"/>
    <w:rsid w:val="00C30DA6"/>
    <w:rsid w:val="00C30DC0"/>
    <w:rsid w:val="00C30E39"/>
    <w:rsid w:val="00C30E3F"/>
    <w:rsid w:val="00C30EAE"/>
    <w:rsid w:val="00C30EFF"/>
    <w:rsid w:val="00C30F54"/>
    <w:rsid w:val="00C30F7A"/>
    <w:rsid w:val="00C30F97"/>
    <w:rsid w:val="00C31069"/>
    <w:rsid w:val="00C3106E"/>
    <w:rsid w:val="00C310FC"/>
    <w:rsid w:val="00C31156"/>
    <w:rsid w:val="00C31157"/>
    <w:rsid w:val="00C31193"/>
    <w:rsid w:val="00C3119A"/>
    <w:rsid w:val="00C312C2"/>
    <w:rsid w:val="00C3132B"/>
    <w:rsid w:val="00C3133D"/>
    <w:rsid w:val="00C31373"/>
    <w:rsid w:val="00C31450"/>
    <w:rsid w:val="00C314BE"/>
    <w:rsid w:val="00C314CB"/>
    <w:rsid w:val="00C31502"/>
    <w:rsid w:val="00C31568"/>
    <w:rsid w:val="00C315FA"/>
    <w:rsid w:val="00C31643"/>
    <w:rsid w:val="00C31690"/>
    <w:rsid w:val="00C3169B"/>
    <w:rsid w:val="00C316B8"/>
    <w:rsid w:val="00C316BA"/>
    <w:rsid w:val="00C31710"/>
    <w:rsid w:val="00C317FA"/>
    <w:rsid w:val="00C318F3"/>
    <w:rsid w:val="00C3192A"/>
    <w:rsid w:val="00C3193F"/>
    <w:rsid w:val="00C31966"/>
    <w:rsid w:val="00C319D7"/>
    <w:rsid w:val="00C31A22"/>
    <w:rsid w:val="00C31A85"/>
    <w:rsid w:val="00C31A92"/>
    <w:rsid w:val="00C31B03"/>
    <w:rsid w:val="00C31B12"/>
    <w:rsid w:val="00C31B5A"/>
    <w:rsid w:val="00C31B5E"/>
    <w:rsid w:val="00C31B97"/>
    <w:rsid w:val="00C31B9E"/>
    <w:rsid w:val="00C31BB3"/>
    <w:rsid w:val="00C31C3F"/>
    <w:rsid w:val="00C31C6D"/>
    <w:rsid w:val="00C31C7B"/>
    <w:rsid w:val="00C31D7A"/>
    <w:rsid w:val="00C31D9E"/>
    <w:rsid w:val="00C31E35"/>
    <w:rsid w:val="00C31E99"/>
    <w:rsid w:val="00C31F13"/>
    <w:rsid w:val="00C31F24"/>
    <w:rsid w:val="00C31F64"/>
    <w:rsid w:val="00C31F93"/>
    <w:rsid w:val="00C31FF0"/>
    <w:rsid w:val="00C31FF9"/>
    <w:rsid w:val="00C32045"/>
    <w:rsid w:val="00C320B4"/>
    <w:rsid w:val="00C320C6"/>
    <w:rsid w:val="00C32101"/>
    <w:rsid w:val="00C32158"/>
    <w:rsid w:val="00C321A7"/>
    <w:rsid w:val="00C321C0"/>
    <w:rsid w:val="00C32257"/>
    <w:rsid w:val="00C322E9"/>
    <w:rsid w:val="00C32397"/>
    <w:rsid w:val="00C323B2"/>
    <w:rsid w:val="00C32400"/>
    <w:rsid w:val="00C3247F"/>
    <w:rsid w:val="00C32482"/>
    <w:rsid w:val="00C324D1"/>
    <w:rsid w:val="00C324EE"/>
    <w:rsid w:val="00C32504"/>
    <w:rsid w:val="00C32541"/>
    <w:rsid w:val="00C32592"/>
    <w:rsid w:val="00C32601"/>
    <w:rsid w:val="00C32637"/>
    <w:rsid w:val="00C32701"/>
    <w:rsid w:val="00C3273A"/>
    <w:rsid w:val="00C32741"/>
    <w:rsid w:val="00C327CC"/>
    <w:rsid w:val="00C3284E"/>
    <w:rsid w:val="00C32858"/>
    <w:rsid w:val="00C32877"/>
    <w:rsid w:val="00C328BD"/>
    <w:rsid w:val="00C328D7"/>
    <w:rsid w:val="00C328E7"/>
    <w:rsid w:val="00C328F8"/>
    <w:rsid w:val="00C3297A"/>
    <w:rsid w:val="00C32BA6"/>
    <w:rsid w:val="00C32C25"/>
    <w:rsid w:val="00C32C9B"/>
    <w:rsid w:val="00C32D0E"/>
    <w:rsid w:val="00C32DFE"/>
    <w:rsid w:val="00C32E9D"/>
    <w:rsid w:val="00C32EB2"/>
    <w:rsid w:val="00C32F64"/>
    <w:rsid w:val="00C33059"/>
    <w:rsid w:val="00C3305E"/>
    <w:rsid w:val="00C330A3"/>
    <w:rsid w:val="00C331CB"/>
    <w:rsid w:val="00C331DD"/>
    <w:rsid w:val="00C331FA"/>
    <w:rsid w:val="00C33245"/>
    <w:rsid w:val="00C33343"/>
    <w:rsid w:val="00C33378"/>
    <w:rsid w:val="00C333A6"/>
    <w:rsid w:val="00C333E1"/>
    <w:rsid w:val="00C334A3"/>
    <w:rsid w:val="00C334F5"/>
    <w:rsid w:val="00C33548"/>
    <w:rsid w:val="00C33556"/>
    <w:rsid w:val="00C33568"/>
    <w:rsid w:val="00C33634"/>
    <w:rsid w:val="00C336D5"/>
    <w:rsid w:val="00C33769"/>
    <w:rsid w:val="00C337A7"/>
    <w:rsid w:val="00C337AC"/>
    <w:rsid w:val="00C33812"/>
    <w:rsid w:val="00C338B3"/>
    <w:rsid w:val="00C338B9"/>
    <w:rsid w:val="00C33934"/>
    <w:rsid w:val="00C3393F"/>
    <w:rsid w:val="00C33962"/>
    <w:rsid w:val="00C3397E"/>
    <w:rsid w:val="00C33990"/>
    <w:rsid w:val="00C339B4"/>
    <w:rsid w:val="00C339F5"/>
    <w:rsid w:val="00C33A2C"/>
    <w:rsid w:val="00C33A4F"/>
    <w:rsid w:val="00C33AC8"/>
    <w:rsid w:val="00C33B5F"/>
    <w:rsid w:val="00C33B8A"/>
    <w:rsid w:val="00C33B8D"/>
    <w:rsid w:val="00C33B97"/>
    <w:rsid w:val="00C33BD7"/>
    <w:rsid w:val="00C33C41"/>
    <w:rsid w:val="00C33C8F"/>
    <w:rsid w:val="00C33CAE"/>
    <w:rsid w:val="00C33CF2"/>
    <w:rsid w:val="00C33D6E"/>
    <w:rsid w:val="00C33D71"/>
    <w:rsid w:val="00C33D99"/>
    <w:rsid w:val="00C33DE0"/>
    <w:rsid w:val="00C33DED"/>
    <w:rsid w:val="00C33E26"/>
    <w:rsid w:val="00C33E41"/>
    <w:rsid w:val="00C33EAC"/>
    <w:rsid w:val="00C33F04"/>
    <w:rsid w:val="00C33F9F"/>
    <w:rsid w:val="00C33FD9"/>
    <w:rsid w:val="00C33FE2"/>
    <w:rsid w:val="00C3400A"/>
    <w:rsid w:val="00C3404A"/>
    <w:rsid w:val="00C3410B"/>
    <w:rsid w:val="00C3411D"/>
    <w:rsid w:val="00C3415B"/>
    <w:rsid w:val="00C34251"/>
    <w:rsid w:val="00C34270"/>
    <w:rsid w:val="00C3431F"/>
    <w:rsid w:val="00C34386"/>
    <w:rsid w:val="00C343B7"/>
    <w:rsid w:val="00C34402"/>
    <w:rsid w:val="00C3440D"/>
    <w:rsid w:val="00C34445"/>
    <w:rsid w:val="00C34473"/>
    <w:rsid w:val="00C3449E"/>
    <w:rsid w:val="00C344A2"/>
    <w:rsid w:val="00C344EF"/>
    <w:rsid w:val="00C3450B"/>
    <w:rsid w:val="00C3456A"/>
    <w:rsid w:val="00C3460D"/>
    <w:rsid w:val="00C34639"/>
    <w:rsid w:val="00C3472E"/>
    <w:rsid w:val="00C34744"/>
    <w:rsid w:val="00C3474A"/>
    <w:rsid w:val="00C3474B"/>
    <w:rsid w:val="00C3475A"/>
    <w:rsid w:val="00C34767"/>
    <w:rsid w:val="00C34832"/>
    <w:rsid w:val="00C348D7"/>
    <w:rsid w:val="00C348FD"/>
    <w:rsid w:val="00C34961"/>
    <w:rsid w:val="00C3499F"/>
    <w:rsid w:val="00C34A42"/>
    <w:rsid w:val="00C34A67"/>
    <w:rsid w:val="00C34A78"/>
    <w:rsid w:val="00C34ABC"/>
    <w:rsid w:val="00C34B11"/>
    <w:rsid w:val="00C34B4D"/>
    <w:rsid w:val="00C34B84"/>
    <w:rsid w:val="00C34B97"/>
    <w:rsid w:val="00C34C65"/>
    <w:rsid w:val="00C34C72"/>
    <w:rsid w:val="00C34CA5"/>
    <w:rsid w:val="00C34D0B"/>
    <w:rsid w:val="00C34D90"/>
    <w:rsid w:val="00C34DE4"/>
    <w:rsid w:val="00C34E11"/>
    <w:rsid w:val="00C34E17"/>
    <w:rsid w:val="00C34E23"/>
    <w:rsid w:val="00C34E51"/>
    <w:rsid w:val="00C34E82"/>
    <w:rsid w:val="00C34F1B"/>
    <w:rsid w:val="00C34F92"/>
    <w:rsid w:val="00C34FA7"/>
    <w:rsid w:val="00C34FCD"/>
    <w:rsid w:val="00C35033"/>
    <w:rsid w:val="00C350A6"/>
    <w:rsid w:val="00C35197"/>
    <w:rsid w:val="00C351B9"/>
    <w:rsid w:val="00C351D7"/>
    <w:rsid w:val="00C3524E"/>
    <w:rsid w:val="00C352A2"/>
    <w:rsid w:val="00C352CA"/>
    <w:rsid w:val="00C35339"/>
    <w:rsid w:val="00C3537C"/>
    <w:rsid w:val="00C353DB"/>
    <w:rsid w:val="00C35409"/>
    <w:rsid w:val="00C35431"/>
    <w:rsid w:val="00C3544A"/>
    <w:rsid w:val="00C354B7"/>
    <w:rsid w:val="00C35686"/>
    <w:rsid w:val="00C356D8"/>
    <w:rsid w:val="00C3572A"/>
    <w:rsid w:val="00C357C9"/>
    <w:rsid w:val="00C357DE"/>
    <w:rsid w:val="00C35874"/>
    <w:rsid w:val="00C358A7"/>
    <w:rsid w:val="00C358D1"/>
    <w:rsid w:val="00C35947"/>
    <w:rsid w:val="00C359B0"/>
    <w:rsid w:val="00C35A1C"/>
    <w:rsid w:val="00C35A64"/>
    <w:rsid w:val="00C35AD1"/>
    <w:rsid w:val="00C35AD5"/>
    <w:rsid w:val="00C35ADC"/>
    <w:rsid w:val="00C35ADE"/>
    <w:rsid w:val="00C35B01"/>
    <w:rsid w:val="00C35BD8"/>
    <w:rsid w:val="00C35BF4"/>
    <w:rsid w:val="00C35C50"/>
    <w:rsid w:val="00C35CAE"/>
    <w:rsid w:val="00C35CD5"/>
    <w:rsid w:val="00C35DE0"/>
    <w:rsid w:val="00C35DEE"/>
    <w:rsid w:val="00C35EA9"/>
    <w:rsid w:val="00C35EBF"/>
    <w:rsid w:val="00C35F3A"/>
    <w:rsid w:val="00C35F50"/>
    <w:rsid w:val="00C35FF6"/>
    <w:rsid w:val="00C36016"/>
    <w:rsid w:val="00C3601E"/>
    <w:rsid w:val="00C36052"/>
    <w:rsid w:val="00C3605F"/>
    <w:rsid w:val="00C360C1"/>
    <w:rsid w:val="00C360C8"/>
    <w:rsid w:val="00C3611D"/>
    <w:rsid w:val="00C36140"/>
    <w:rsid w:val="00C361FA"/>
    <w:rsid w:val="00C36253"/>
    <w:rsid w:val="00C36332"/>
    <w:rsid w:val="00C36389"/>
    <w:rsid w:val="00C36391"/>
    <w:rsid w:val="00C363E3"/>
    <w:rsid w:val="00C3641D"/>
    <w:rsid w:val="00C36452"/>
    <w:rsid w:val="00C3645B"/>
    <w:rsid w:val="00C364C4"/>
    <w:rsid w:val="00C36555"/>
    <w:rsid w:val="00C36600"/>
    <w:rsid w:val="00C36610"/>
    <w:rsid w:val="00C36667"/>
    <w:rsid w:val="00C36762"/>
    <w:rsid w:val="00C3676B"/>
    <w:rsid w:val="00C3677F"/>
    <w:rsid w:val="00C36796"/>
    <w:rsid w:val="00C367CD"/>
    <w:rsid w:val="00C3691D"/>
    <w:rsid w:val="00C36936"/>
    <w:rsid w:val="00C3694D"/>
    <w:rsid w:val="00C36A07"/>
    <w:rsid w:val="00C36A0C"/>
    <w:rsid w:val="00C36A7E"/>
    <w:rsid w:val="00C36A83"/>
    <w:rsid w:val="00C36B46"/>
    <w:rsid w:val="00C36B5B"/>
    <w:rsid w:val="00C36CA7"/>
    <w:rsid w:val="00C36CF4"/>
    <w:rsid w:val="00C36D6F"/>
    <w:rsid w:val="00C36E24"/>
    <w:rsid w:val="00C36E7F"/>
    <w:rsid w:val="00C36FB6"/>
    <w:rsid w:val="00C36FE2"/>
    <w:rsid w:val="00C370A6"/>
    <w:rsid w:val="00C370F3"/>
    <w:rsid w:val="00C37142"/>
    <w:rsid w:val="00C371EC"/>
    <w:rsid w:val="00C37209"/>
    <w:rsid w:val="00C37214"/>
    <w:rsid w:val="00C37234"/>
    <w:rsid w:val="00C3725F"/>
    <w:rsid w:val="00C37270"/>
    <w:rsid w:val="00C3728F"/>
    <w:rsid w:val="00C372A5"/>
    <w:rsid w:val="00C3737C"/>
    <w:rsid w:val="00C37436"/>
    <w:rsid w:val="00C374E5"/>
    <w:rsid w:val="00C3755D"/>
    <w:rsid w:val="00C37631"/>
    <w:rsid w:val="00C3775A"/>
    <w:rsid w:val="00C3782F"/>
    <w:rsid w:val="00C37834"/>
    <w:rsid w:val="00C37882"/>
    <w:rsid w:val="00C378E1"/>
    <w:rsid w:val="00C378F7"/>
    <w:rsid w:val="00C37948"/>
    <w:rsid w:val="00C37999"/>
    <w:rsid w:val="00C37A8C"/>
    <w:rsid w:val="00C37AC0"/>
    <w:rsid w:val="00C37B4C"/>
    <w:rsid w:val="00C37B78"/>
    <w:rsid w:val="00C37B89"/>
    <w:rsid w:val="00C37BC0"/>
    <w:rsid w:val="00C37C28"/>
    <w:rsid w:val="00C37CD8"/>
    <w:rsid w:val="00C37DCA"/>
    <w:rsid w:val="00C37DE7"/>
    <w:rsid w:val="00C37DFA"/>
    <w:rsid w:val="00C37E6B"/>
    <w:rsid w:val="00C37F03"/>
    <w:rsid w:val="00C37F05"/>
    <w:rsid w:val="00C37FAC"/>
    <w:rsid w:val="00C4005D"/>
    <w:rsid w:val="00C40105"/>
    <w:rsid w:val="00C4010F"/>
    <w:rsid w:val="00C4016A"/>
    <w:rsid w:val="00C40189"/>
    <w:rsid w:val="00C401A0"/>
    <w:rsid w:val="00C401C3"/>
    <w:rsid w:val="00C401F9"/>
    <w:rsid w:val="00C4021C"/>
    <w:rsid w:val="00C40247"/>
    <w:rsid w:val="00C4024D"/>
    <w:rsid w:val="00C40281"/>
    <w:rsid w:val="00C402A1"/>
    <w:rsid w:val="00C40458"/>
    <w:rsid w:val="00C404D6"/>
    <w:rsid w:val="00C404DC"/>
    <w:rsid w:val="00C404EF"/>
    <w:rsid w:val="00C40594"/>
    <w:rsid w:val="00C406F9"/>
    <w:rsid w:val="00C4073B"/>
    <w:rsid w:val="00C40787"/>
    <w:rsid w:val="00C4084C"/>
    <w:rsid w:val="00C4089D"/>
    <w:rsid w:val="00C40987"/>
    <w:rsid w:val="00C40A03"/>
    <w:rsid w:val="00C40A20"/>
    <w:rsid w:val="00C40A3F"/>
    <w:rsid w:val="00C40AB8"/>
    <w:rsid w:val="00C40AE4"/>
    <w:rsid w:val="00C40B3F"/>
    <w:rsid w:val="00C40B7F"/>
    <w:rsid w:val="00C40BC3"/>
    <w:rsid w:val="00C40C32"/>
    <w:rsid w:val="00C40C63"/>
    <w:rsid w:val="00C40C6C"/>
    <w:rsid w:val="00C40CCA"/>
    <w:rsid w:val="00C40D1C"/>
    <w:rsid w:val="00C40D2E"/>
    <w:rsid w:val="00C40D4A"/>
    <w:rsid w:val="00C40D6B"/>
    <w:rsid w:val="00C40D84"/>
    <w:rsid w:val="00C40DC6"/>
    <w:rsid w:val="00C40DCF"/>
    <w:rsid w:val="00C40DF6"/>
    <w:rsid w:val="00C40DF8"/>
    <w:rsid w:val="00C40E2C"/>
    <w:rsid w:val="00C40F32"/>
    <w:rsid w:val="00C40F49"/>
    <w:rsid w:val="00C40F74"/>
    <w:rsid w:val="00C40FC3"/>
    <w:rsid w:val="00C4101E"/>
    <w:rsid w:val="00C41021"/>
    <w:rsid w:val="00C4105F"/>
    <w:rsid w:val="00C4108A"/>
    <w:rsid w:val="00C4116A"/>
    <w:rsid w:val="00C411A6"/>
    <w:rsid w:val="00C411B8"/>
    <w:rsid w:val="00C411C3"/>
    <w:rsid w:val="00C41217"/>
    <w:rsid w:val="00C4131F"/>
    <w:rsid w:val="00C41323"/>
    <w:rsid w:val="00C4132C"/>
    <w:rsid w:val="00C413C1"/>
    <w:rsid w:val="00C41442"/>
    <w:rsid w:val="00C41453"/>
    <w:rsid w:val="00C41482"/>
    <w:rsid w:val="00C414A4"/>
    <w:rsid w:val="00C414EF"/>
    <w:rsid w:val="00C41558"/>
    <w:rsid w:val="00C415A1"/>
    <w:rsid w:val="00C41603"/>
    <w:rsid w:val="00C4161D"/>
    <w:rsid w:val="00C41679"/>
    <w:rsid w:val="00C417BD"/>
    <w:rsid w:val="00C417E9"/>
    <w:rsid w:val="00C417FF"/>
    <w:rsid w:val="00C4192E"/>
    <w:rsid w:val="00C41961"/>
    <w:rsid w:val="00C4196E"/>
    <w:rsid w:val="00C419A5"/>
    <w:rsid w:val="00C419F5"/>
    <w:rsid w:val="00C41B09"/>
    <w:rsid w:val="00C41B5A"/>
    <w:rsid w:val="00C41C38"/>
    <w:rsid w:val="00C41D42"/>
    <w:rsid w:val="00C41DAD"/>
    <w:rsid w:val="00C41DB2"/>
    <w:rsid w:val="00C41DD4"/>
    <w:rsid w:val="00C41E1B"/>
    <w:rsid w:val="00C41E54"/>
    <w:rsid w:val="00C41E65"/>
    <w:rsid w:val="00C41E8C"/>
    <w:rsid w:val="00C41E92"/>
    <w:rsid w:val="00C41EB4"/>
    <w:rsid w:val="00C41F07"/>
    <w:rsid w:val="00C42017"/>
    <w:rsid w:val="00C4202D"/>
    <w:rsid w:val="00C4204E"/>
    <w:rsid w:val="00C42052"/>
    <w:rsid w:val="00C42097"/>
    <w:rsid w:val="00C420D7"/>
    <w:rsid w:val="00C42119"/>
    <w:rsid w:val="00C4211C"/>
    <w:rsid w:val="00C421B0"/>
    <w:rsid w:val="00C421C9"/>
    <w:rsid w:val="00C421DE"/>
    <w:rsid w:val="00C42204"/>
    <w:rsid w:val="00C4224C"/>
    <w:rsid w:val="00C422B7"/>
    <w:rsid w:val="00C42307"/>
    <w:rsid w:val="00C42328"/>
    <w:rsid w:val="00C423D4"/>
    <w:rsid w:val="00C423FC"/>
    <w:rsid w:val="00C42435"/>
    <w:rsid w:val="00C42443"/>
    <w:rsid w:val="00C4245E"/>
    <w:rsid w:val="00C42582"/>
    <w:rsid w:val="00C42591"/>
    <w:rsid w:val="00C425C8"/>
    <w:rsid w:val="00C425D1"/>
    <w:rsid w:val="00C425FA"/>
    <w:rsid w:val="00C42639"/>
    <w:rsid w:val="00C4265D"/>
    <w:rsid w:val="00C42667"/>
    <w:rsid w:val="00C42739"/>
    <w:rsid w:val="00C42850"/>
    <w:rsid w:val="00C4287D"/>
    <w:rsid w:val="00C428D6"/>
    <w:rsid w:val="00C428F2"/>
    <w:rsid w:val="00C42A21"/>
    <w:rsid w:val="00C42A40"/>
    <w:rsid w:val="00C42A4D"/>
    <w:rsid w:val="00C42AA8"/>
    <w:rsid w:val="00C42AEE"/>
    <w:rsid w:val="00C42B10"/>
    <w:rsid w:val="00C42B47"/>
    <w:rsid w:val="00C42B6A"/>
    <w:rsid w:val="00C42B99"/>
    <w:rsid w:val="00C42BA8"/>
    <w:rsid w:val="00C42BBF"/>
    <w:rsid w:val="00C42C07"/>
    <w:rsid w:val="00C42D21"/>
    <w:rsid w:val="00C42D5E"/>
    <w:rsid w:val="00C42DE9"/>
    <w:rsid w:val="00C42E0C"/>
    <w:rsid w:val="00C42E5B"/>
    <w:rsid w:val="00C42E71"/>
    <w:rsid w:val="00C42EA9"/>
    <w:rsid w:val="00C42EB4"/>
    <w:rsid w:val="00C42F0C"/>
    <w:rsid w:val="00C42FAC"/>
    <w:rsid w:val="00C42FF9"/>
    <w:rsid w:val="00C430BF"/>
    <w:rsid w:val="00C4315A"/>
    <w:rsid w:val="00C4315E"/>
    <w:rsid w:val="00C43238"/>
    <w:rsid w:val="00C43255"/>
    <w:rsid w:val="00C432E2"/>
    <w:rsid w:val="00C433DD"/>
    <w:rsid w:val="00C433FD"/>
    <w:rsid w:val="00C4343B"/>
    <w:rsid w:val="00C43481"/>
    <w:rsid w:val="00C434A5"/>
    <w:rsid w:val="00C434AC"/>
    <w:rsid w:val="00C434D5"/>
    <w:rsid w:val="00C434FC"/>
    <w:rsid w:val="00C434FE"/>
    <w:rsid w:val="00C434FF"/>
    <w:rsid w:val="00C43555"/>
    <w:rsid w:val="00C4364F"/>
    <w:rsid w:val="00C436AB"/>
    <w:rsid w:val="00C437A5"/>
    <w:rsid w:val="00C43822"/>
    <w:rsid w:val="00C438C9"/>
    <w:rsid w:val="00C43904"/>
    <w:rsid w:val="00C4391D"/>
    <w:rsid w:val="00C43AAB"/>
    <w:rsid w:val="00C43ACD"/>
    <w:rsid w:val="00C43AD2"/>
    <w:rsid w:val="00C43B36"/>
    <w:rsid w:val="00C43B6D"/>
    <w:rsid w:val="00C43BBC"/>
    <w:rsid w:val="00C43BCC"/>
    <w:rsid w:val="00C43C43"/>
    <w:rsid w:val="00C43C4B"/>
    <w:rsid w:val="00C43C79"/>
    <w:rsid w:val="00C43CE4"/>
    <w:rsid w:val="00C43D53"/>
    <w:rsid w:val="00C43E40"/>
    <w:rsid w:val="00C43EC8"/>
    <w:rsid w:val="00C43FC1"/>
    <w:rsid w:val="00C43FC3"/>
    <w:rsid w:val="00C43FC8"/>
    <w:rsid w:val="00C4403D"/>
    <w:rsid w:val="00C441A9"/>
    <w:rsid w:val="00C44320"/>
    <w:rsid w:val="00C4437C"/>
    <w:rsid w:val="00C44382"/>
    <w:rsid w:val="00C44484"/>
    <w:rsid w:val="00C44530"/>
    <w:rsid w:val="00C44532"/>
    <w:rsid w:val="00C445DA"/>
    <w:rsid w:val="00C4463B"/>
    <w:rsid w:val="00C446BB"/>
    <w:rsid w:val="00C446C9"/>
    <w:rsid w:val="00C446FB"/>
    <w:rsid w:val="00C44726"/>
    <w:rsid w:val="00C4473E"/>
    <w:rsid w:val="00C44778"/>
    <w:rsid w:val="00C44779"/>
    <w:rsid w:val="00C44895"/>
    <w:rsid w:val="00C448DC"/>
    <w:rsid w:val="00C4490A"/>
    <w:rsid w:val="00C4499E"/>
    <w:rsid w:val="00C44CAE"/>
    <w:rsid w:val="00C44D60"/>
    <w:rsid w:val="00C44D8B"/>
    <w:rsid w:val="00C44DB3"/>
    <w:rsid w:val="00C44E0A"/>
    <w:rsid w:val="00C44E30"/>
    <w:rsid w:val="00C44E41"/>
    <w:rsid w:val="00C44E4C"/>
    <w:rsid w:val="00C44EDA"/>
    <w:rsid w:val="00C44EF9"/>
    <w:rsid w:val="00C44FCD"/>
    <w:rsid w:val="00C45006"/>
    <w:rsid w:val="00C450F2"/>
    <w:rsid w:val="00C45181"/>
    <w:rsid w:val="00C45189"/>
    <w:rsid w:val="00C451AE"/>
    <w:rsid w:val="00C4525E"/>
    <w:rsid w:val="00C452DD"/>
    <w:rsid w:val="00C45366"/>
    <w:rsid w:val="00C45385"/>
    <w:rsid w:val="00C453A2"/>
    <w:rsid w:val="00C453E3"/>
    <w:rsid w:val="00C453FA"/>
    <w:rsid w:val="00C4546F"/>
    <w:rsid w:val="00C4547C"/>
    <w:rsid w:val="00C454E9"/>
    <w:rsid w:val="00C45534"/>
    <w:rsid w:val="00C45574"/>
    <w:rsid w:val="00C456C3"/>
    <w:rsid w:val="00C45751"/>
    <w:rsid w:val="00C4577E"/>
    <w:rsid w:val="00C4577F"/>
    <w:rsid w:val="00C4579B"/>
    <w:rsid w:val="00C4579C"/>
    <w:rsid w:val="00C458A5"/>
    <w:rsid w:val="00C458A9"/>
    <w:rsid w:val="00C458BD"/>
    <w:rsid w:val="00C45923"/>
    <w:rsid w:val="00C4594F"/>
    <w:rsid w:val="00C45999"/>
    <w:rsid w:val="00C45A33"/>
    <w:rsid w:val="00C45B09"/>
    <w:rsid w:val="00C45B25"/>
    <w:rsid w:val="00C45B3F"/>
    <w:rsid w:val="00C45B52"/>
    <w:rsid w:val="00C45B62"/>
    <w:rsid w:val="00C45B92"/>
    <w:rsid w:val="00C45B9C"/>
    <w:rsid w:val="00C45BEB"/>
    <w:rsid w:val="00C45C09"/>
    <w:rsid w:val="00C45C5D"/>
    <w:rsid w:val="00C45CE3"/>
    <w:rsid w:val="00C45DFC"/>
    <w:rsid w:val="00C45E8F"/>
    <w:rsid w:val="00C45EFF"/>
    <w:rsid w:val="00C45F57"/>
    <w:rsid w:val="00C45F70"/>
    <w:rsid w:val="00C45FAE"/>
    <w:rsid w:val="00C4602B"/>
    <w:rsid w:val="00C46057"/>
    <w:rsid w:val="00C460DF"/>
    <w:rsid w:val="00C460FD"/>
    <w:rsid w:val="00C4613E"/>
    <w:rsid w:val="00C4614C"/>
    <w:rsid w:val="00C4624D"/>
    <w:rsid w:val="00C46276"/>
    <w:rsid w:val="00C46277"/>
    <w:rsid w:val="00C4630A"/>
    <w:rsid w:val="00C4637A"/>
    <w:rsid w:val="00C463B8"/>
    <w:rsid w:val="00C4642C"/>
    <w:rsid w:val="00C46529"/>
    <w:rsid w:val="00C46551"/>
    <w:rsid w:val="00C465FF"/>
    <w:rsid w:val="00C4666F"/>
    <w:rsid w:val="00C46700"/>
    <w:rsid w:val="00C46701"/>
    <w:rsid w:val="00C46726"/>
    <w:rsid w:val="00C46750"/>
    <w:rsid w:val="00C46760"/>
    <w:rsid w:val="00C4677B"/>
    <w:rsid w:val="00C467B5"/>
    <w:rsid w:val="00C4680A"/>
    <w:rsid w:val="00C46822"/>
    <w:rsid w:val="00C46860"/>
    <w:rsid w:val="00C46903"/>
    <w:rsid w:val="00C46946"/>
    <w:rsid w:val="00C46972"/>
    <w:rsid w:val="00C469BA"/>
    <w:rsid w:val="00C469CF"/>
    <w:rsid w:val="00C469D8"/>
    <w:rsid w:val="00C46A21"/>
    <w:rsid w:val="00C46A69"/>
    <w:rsid w:val="00C46A77"/>
    <w:rsid w:val="00C46A8E"/>
    <w:rsid w:val="00C46B06"/>
    <w:rsid w:val="00C46B1A"/>
    <w:rsid w:val="00C46B55"/>
    <w:rsid w:val="00C46B6D"/>
    <w:rsid w:val="00C46BC6"/>
    <w:rsid w:val="00C46C83"/>
    <w:rsid w:val="00C46D0C"/>
    <w:rsid w:val="00C46D66"/>
    <w:rsid w:val="00C46DDD"/>
    <w:rsid w:val="00C46E3A"/>
    <w:rsid w:val="00C46E3F"/>
    <w:rsid w:val="00C46E60"/>
    <w:rsid w:val="00C46E78"/>
    <w:rsid w:val="00C4707B"/>
    <w:rsid w:val="00C470C8"/>
    <w:rsid w:val="00C470DA"/>
    <w:rsid w:val="00C470E9"/>
    <w:rsid w:val="00C47130"/>
    <w:rsid w:val="00C47179"/>
    <w:rsid w:val="00C471AA"/>
    <w:rsid w:val="00C471EC"/>
    <w:rsid w:val="00C47208"/>
    <w:rsid w:val="00C47227"/>
    <w:rsid w:val="00C47266"/>
    <w:rsid w:val="00C4728B"/>
    <w:rsid w:val="00C4730D"/>
    <w:rsid w:val="00C47331"/>
    <w:rsid w:val="00C47357"/>
    <w:rsid w:val="00C47381"/>
    <w:rsid w:val="00C473FE"/>
    <w:rsid w:val="00C4747E"/>
    <w:rsid w:val="00C474EB"/>
    <w:rsid w:val="00C4755A"/>
    <w:rsid w:val="00C475A0"/>
    <w:rsid w:val="00C476D0"/>
    <w:rsid w:val="00C476F3"/>
    <w:rsid w:val="00C476FC"/>
    <w:rsid w:val="00C47702"/>
    <w:rsid w:val="00C4771C"/>
    <w:rsid w:val="00C47735"/>
    <w:rsid w:val="00C47753"/>
    <w:rsid w:val="00C4778C"/>
    <w:rsid w:val="00C4780D"/>
    <w:rsid w:val="00C47871"/>
    <w:rsid w:val="00C47890"/>
    <w:rsid w:val="00C478B3"/>
    <w:rsid w:val="00C478DB"/>
    <w:rsid w:val="00C478ED"/>
    <w:rsid w:val="00C47912"/>
    <w:rsid w:val="00C47934"/>
    <w:rsid w:val="00C47972"/>
    <w:rsid w:val="00C479CF"/>
    <w:rsid w:val="00C47A0A"/>
    <w:rsid w:val="00C47A71"/>
    <w:rsid w:val="00C47B39"/>
    <w:rsid w:val="00C47BF8"/>
    <w:rsid w:val="00C47C22"/>
    <w:rsid w:val="00C47C6F"/>
    <w:rsid w:val="00C47D36"/>
    <w:rsid w:val="00C47DA1"/>
    <w:rsid w:val="00C47DAD"/>
    <w:rsid w:val="00C47E10"/>
    <w:rsid w:val="00C47ED6"/>
    <w:rsid w:val="00C47F0A"/>
    <w:rsid w:val="00C4ADA8"/>
    <w:rsid w:val="00C50032"/>
    <w:rsid w:val="00C500EC"/>
    <w:rsid w:val="00C5010D"/>
    <w:rsid w:val="00C5013A"/>
    <w:rsid w:val="00C50190"/>
    <w:rsid w:val="00C502B4"/>
    <w:rsid w:val="00C5046A"/>
    <w:rsid w:val="00C504A0"/>
    <w:rsid w:val="00C50665"/>
    <w:rsid w:val="00C50684"/>
    <w:rsid w:val="00C506BE"/>
    <w:rsid w:val="00C507F2"/>
    <w:rsid w:val="00C50834"/>
    <w:rsid w:val="00C5085B"/>
    <w:rsid w:val="00C50874"/>
    <w:rsid w:val="00C508DF"/>
    <w:rsid w:val="00C50978"/>
    <w:rsid w:val="00C50A77"/>
    <w:rsid w:val="00C50A98"/>
    <w:rsid w:val="00C50B07"/>
    <w:rsid w:val="00C50B69"/>
    <w:rsid w:val="00C50BA0"/>
    <w:rsid w:val="00C50BA9"/>
    <w:rsid w:val="00C50BAD"/>
    <w:rsid w:val="00C50BDC"/>
    <w:rsid w:val="00C50C8D"/>
    <w:rsid w:val="00C50CD1"/>
    <w:rsid w:val="00C50D05"/>
    <w:rsid w:val="00C50D30"/>
    <w:rsid w:val="00C50D72"/>
    <w:rsid w:val="00C50D7F"/>
    <w:rsid w:val="00C50DBD"/>
    <w:rsid w:val="00C50DDF"/>
    <w:rsid w:val="00C50E6B"/>
    <w:rsid w:val="00C50E87"/>
    <w:rsid w:val="00C50EA3"/>
    <w:rsid w:val="00C50EFC"/>
    <w:rsid w:val="00C50F18"/>
    <w:rsid w:val="00C50F81"/>
    <w:rsid w:val="00C50FCC"/>
    <w:rsid w:val="00C510A3"/>
    <w:rsid w:val="00C51190"/>
    <w:rsid w:val="00C51218"/>
    <w:rsid w:val="00C5127A"/>
    <w:rsid w:val="00C51294"/>
    <w:rsid w:val="00C51393"/>
    <w:rsid w:val="00C513F9"/>
    <w:rsid w:val="00C51632"/>
    <w:rsid w:val="00C51642"/>
    <w:rsid w:val="00C51675"/>
    <w:rsid w:val="00C516E4"/>
    <w:rsid w:val="00C5172E"/>
    <w:rsid w:val="00C517A0"/>
    <w:rsid w:val="00C517BC"/>
    <w:rsid w:val="00C51811"/>
    <w:rsid w:val="00C51872"/>
    <w:rsid w:val="00C519A3"/>
    <w:rsid w:val="00C519B9"/>
    <w:rsid w:val="00C51A5D"/>
    <w:rsid w:val="00C51AAC"/>
    <w:rsid w:val="00C51B3C"/>
    <w:rsid w:val="00C51B67"/>
    <w:rsid w:val="00C51BBA"/>
    <w:rsid w:val="00C51BBF"/>
    <w:rsid w:val="00C51C14"/>
    <w:rsid w:val="00C51C41"/>
    <w:rsid w:val="00C51C54"/>
    <w:rsid w:val="00C51D2A"/>
    <w:rsid w:val="00C51D7E"/>
    <w:rsid w:val="00C51D91"/>
    <w:rsid w:val="00C51E1E"/>
    <w:rsid w:val="00C51E56"/>
    <w:rsid w:val="00C51F55"/>
    <w:rsid w:val="00C51FAE"/>
    <w:rsid w:val="00C5200D"/>
    <w:rsid w:val="00C52049"/>
    <w:rsid w:val="00C520A5"/>
    <w:rsid w:val="00C520E9"/>
    <w:rsid w:val="00C5211B"/>
    <w:rsid w:val="00C5211C"/>
    <w:rsid w:val="00C52160"/>
    <w:rsid w:val="00C5229A"/>
    <w:rsid w:val="00C522A9"/>
    <w:rsid w:val="00C522AF"/>
    <w:rsid w:val="00C52311"/>
    <w:rsid w:val="00C5232D"/>
    <w:rsid w:val="00C5233D"/>
    <w:rsid w:val="00C52349"/>
    <w:rsid w:val="00C5235F"/>
    <w:rsid w:val="00C523BB"/>
    <w:rsid w:val="00C523CB"/>
    <w:rsid w:val="00C5240F"/>
    <w:rsid w:val="00C5243F"/>
    <w:rsid w:val="00C52467"/>
    <w:rsid w:val="00C52555"/>
    <w:rsid w:val="00C525BA"/>
    <w:rsid w:val="00C525D1"/>
    <w:rsid w:val="00C5261A"/>
    <w:rsid w:val="00C5264C"/>
    <w:rsid w:val="00C526A3"/>
    <w:rsid w:val="00C52705"/>
    <w:rsid w:val="00C52748"/>
    <w:rsid w:val="00C52790"/>
    <w:rsid w:val="00C527CC"/>
    <w:rsid w:val="00C52808"/>
    <w:rsid w:val="00C52822"/>
    <w:rsid w:val="00C52878"/>
    <w:rsid w:val="00C52956"/>
    <w:rsid w:val="00C5299E"/>
    <w:rsid w:val="00C52A32"/>
    <w:rsid w:val="00C52A51"/>
    <w:rsid w:val="00C52AD0"/>
    <w:rsid w:val="00C52B29"/>
    <w:rsid w:val="00C52B45"/>
    <w:rsid w:val="00C52B70"/>
    <w:rsid w:val="00C52B95"/>
    <w:rsid w:val="00C52BBE"/>
    <w:rsid w:val="00C52C0E"/>
    <w:rsid w:val="00C52CB4"/>
    <w:rsid w:val="00C52CBA"/>
    <w:rsid w:val="00C52CE8"/>
    <w:rsid w:val="00C52D30"/>
    <w:rsid w:val="00C52D7D"/>
    <w:rsid w:val="00C52DC2"/>
    <w:rsid w:val="00C52DF2"/>
    <w:rsid w:val="00C52DFB"/>
    <w:rsid w:val="00C52F6D"/>
    <w:rsid w:val="00C52FA2"/>
    <w:rsid w:val="00C52FC8"/>
    <w:rsid w:val="00C53023"/>
    <w:rsid w:val="00C53051"/>
    <w:rsid w:val="00C530BD"/>
    <w:rsid w:val="00C530CB"/>
    <w:rsid w:val="00C53187"/>
    <w:rsid w:val="00C531CC"/>
    <w:rsid w:val="00C531D5"/>
    <w:rsid w:val="00C53233"/>
    <w:rsid w:val="00C5323C"/>
    <w:rsid w:val="00C5324F"/>
    <w:rsid w:val="00C5325C"/>
    <w:rsid w:val="00C53281"/>
    <w:rsid w:val="00C53299"/>
    <w:rsid w:val="00C5330E"/>
    <w:rsid w:val="00C53333"/>
    <w:rsid w:val="00C53348"/>
    <w:rsid w:val="00C53376"/>
    <w:rsid w:val="00C533AF"/>
    <w:rsid w:val="00C533BA"/>
    <w:rsid w:val="00C53403"/>
    <w:rsid w:val="00C5343D"/>
    <w:rsid w:val="00C53446"/>
    <w:rsid w:val="00C534EE"/>
    <w:rsid w:val="00C53500"/>
    <w:rsid w:val="00C5353A"/>
    <w:rsid w:val="00C53544"/>
    <w:rsid w:val="00C53555"/>
    <w:rsid w:val="00C5357F"/>
    <w:rsid w:val="00C535C8"/>
    <w:rsid w:val="00C53733"/>
    <w:rsid w:val="00C53740"/>
    <w:rsid w:val="00C53779"/>
    <w:rsid w:val="00C53858"/>
    <w:rsid w:val="00C5388F"/>
    <w:rsid w:val="00C538F9"/>
    <w:rsid w:val="00C53908"/>
    <w:rsid w:val="00C53956"/>
    <w:rsid w:val="00C5395C"/>
    <w:rsid w:val="00C539EE"/>
    <w:rsid w:val="00C53A15"/>
    <w:rsid w:val="00C53A25"/>
    <w:rsid w:val="00C53BA6"/>
    <w:rsid w:val="00C53C63"/>
    <w:rsid w:val="00C53C68"/>
    <w:rsid w:val="00C53C72"/>
    <w:rsid w:val="00C53CC1"/>
    <w:rsid w:val="00C53CCF"/>
    <w:rsid w:val="00C53CEC"/>
    <w:rsid w:val="00C53D5E"/>
    <w:rsid w:val="00C53E20"/>
    <w:rsid w:val="00C53E2C"/>
    <w:rsid w:val="00C53EBE"/>
    <w:rsid w:val="00C53F0B"/>
    <w:rsid w:val="00C53FFA"/>
    <w:rsid w:val="00C540D3"/>
    <w:rsid w:val="00C540EA"/>
    <w:rsid w:val="00C540FA"/>
    <w:rsid w:val="00C54100"/>
    <w:rsid w:val="00C54171"/>
    <w:rsid w:val="00C541AB"/>
    <w:rsid w:val="00C542A4"/>
    <w:rsid w:val="00C542E8"/>
    <w:rsid w:val="00C542FA"/>
    <w:rsid w:val="00C5436B"/>
    <w:rsid w:val="00C543F7"/>
    <w:rsid w:val="00C54443"/>
    <w:rsid w:val="00C54446"/>
    <w:rsid w:val="00C5449A"/>
    <w:rsid w:val="00C544BD"/>
    <w:rsid w:val="00C544D8"/>
    <w:rsid w:val="00C545DE"/>
    <w:rsid w:val="00C54662"/>
    <w:rsid w:val="00C54680"/>
    <w:rsid w:val="00C5474F"/>
    <w:rsid w:val="00C547D8"/>
    <w:rsid w:val="00C548A4"/>
    <w:rsid w:val="00C54903"/>
    <w:rsid w:val="00C54963"/>
    <w:rsid w:val="00C549A2"/>
    <w:rsid w:val="00C549A5"/>
    <w:rsid w:val="00C549BA"/>
    <w:rsid w:val="00C54AFB"/>
    <w:rsid w:val="00C54B8C"/>
    <w:rsid w:val="00C54BE2"/>
    <w:rsid w:val="00C54BE7"/>
    <w:rsid w:val="00C54C0D"/>
    <w:rsid w:val="00C54C13"/>
    <w:rsid w:val="00C54C4C"/>
    <w:rsid w:val="00C54C59"/>
    <w:rsid w:val="00C54D12"/>
    <w:rsid w:val="00C54D20"/>
    <w:rsid w:val="00C54DFA"/>
    <w:rsid w:val="00C54E3F"/>
    <w:rsid w:val="00C54EBC"/>
    <w:rsid w:val="00C54F10"/>
    <w:rsid w:val="00C55012"/>
    <w:rsid w:val="00C550A1"/>
    <w:rsid w:val="00C550BF"/>
    <w:rsid w:val="00C55130"/>
    <w:rsid w:val="00C5513F"/>
    <w:rsid w:val="00C5515E"/>
    <w:rsid w:val="00C55180"/>
    <w:rsid w:val="00C551EC"/>
    <w:rsid w:val="00C55244"/>
    <w:rsid w:val="00C55278"/>
    <w:rsid w:val="00C552BF"/>
    <w:rsid w:val="00C552C9"/>
    <w:rsid w:val="00C5530B"/>
    <w:rsid w:val="00C5530D"/>
    <w:rsid w:val="00C55335"/>
    <w:rsid w:val="00C5533D"/>
    <w:rsid w:val="00C553F0"/>
    <w:rsid w:val="00C553FB"/>
    <w:rsid w:val="00C554B6"/>
    <w:rsid w:val="00C55510"/>
    <w:rsid w:val="00C555A0"/>
    <w:rsid w:val="00C5569C"/>
    <w:rsid w:val="00C556D2"/>
    <w:rsid w:val="00C556F2"/>
    <w:rsid w:val="00C5570C"/>
    <w:rsid w:val="00C557A5"/>
    <w:rsid w:val="00C557C9"/>
    <w:rsid w:val="00C5582D"/>
    <w:rsid w:val="00C55861"/>
    <w:rsid w:val="00C55943"/>
    <w:rsid w:val="00C559A0"/>
    <w:rsid w:val="00C559D9"/>
    <w:rsid w:val="00C55A24"/>
    <w:rsid w:val="00C55A30"/>
    <w:rsid w:val="00C55A51"/>
    <w:rsid w:val="00C55AD8"/>
    <w:rsid w:val="00C55B2C"/>
    <w:rsid w:val="00C55B4A"/>
    <w:rsid w:val="00C55D05"/>
    <w:rsid w:val="00C55D2F"/>
    <w:rsid w:val="00C55D5E"/>
    <w:rsid w:val="00C55D60"/>
    <w:rsid w:val="00C55D68"/>
    <w:rsid w:val="00C55D9E"/>
    <w:rsid w:val="00C55DC0"/>
    <w:rsid w:val="00C55E19"/>
    <w:rsid w:val="00C55F05"/>
    <w:rsid w:val="00C55F75"/>
    <w:rsid w:val="00C55F7B"/>
    <w:rsid w:val="00C55F81"/>
    <w:rsid w:val="00C55FEE"/>
    <w:rsid w:val="00C56011"/>
    <w:rsid w:val="00C56017"/>
    <w:rsid w:val="00C560EC"/>
    <w:rsid w:val="00C56125"/>
    <w:rsid w:val="00C5618F"/>
    <w:rsid w:val="00C5619B"/>
    <w:rsid w:val="00C5622E"/>
    <w:rsid w:val="00C562D9"/>
    <w:rsid w:val="00C5631E"/>
    <w:rsid w:val="00C56321"/>
    <w:rsid w:val="00C56354"/>
    <w:rsid w:val="00C56389"/>
    <w:rsid w:val="00C563C2"/>
    <w:rsid w:val="00C564D2"/>
    <w:rsid w:val="00C56506"/>
    <w:rsid w:val="00C56540"/>
    <w:rsid w:val="00C56544"/>
    <w:rsid w:val="00C56565"/>
    <w:rsid w:val="00C56638"/>
    <w:rsid w:val="00C56659"/>
    <w:rsid w:val="00C56698"/>
    <w:rsid w:val="00C56710"/>
    <w:rsid w:val="00C56753"/>
    <w:rsid w:val="00C56797"/>
    <w:rsid w:val="00C567B1"/>
    <w:rsid w:val="00C567BF"/>
    <w:rsid w:val="00C567E1"/>
    <w:rsid w:val="00C56868"/>
    <w:rsid w:val="00C56897"/>
    <w:rsid w:val="00C568FB"/>
    <w:rsid w:val="00C56917"/>
    <w:rsid w:val="00C56924"/>
    <w:rsid w:val="00C56939"/>
    <w:rsid w:val="00C56948"/>
    <w:rsid w:val="00C56985"/>
    <w:rsid w:val="00C569CE"/>
    <w:rsid w:val="00C569DF"/>
    <w:rsid w:val="00C569F5"/>
    <w:rsid w:val="00C56AC8"/>
    <w:rsid w:val="00C56AFD"/>
    <w:rsid w:val="00C56B61"/>
    <w:rsid w:val="00C56B8E"/>
    <w:rsid w:val="00C56BCD"/>
    <w:rsid w:val="00C56BD0"/>
    <w:rsid w:val="00C56C0D"/>
    <w:rsid w:val="00C56C0E"/>
    <w:rsid w:val="00C56C3D"/>
    <w:rsid w:val="00C56C6C"/>
    <w:rsid w:val="00C56C97"/>
    <w:rsid w:val="00C56E7A"/>
    <w:rsid w:val="00C56EB6"/>
    <w:rsid w:val="00C56F03"/>
    <w:rsid w:val="00C56F3E"/>
    <w:rsid w:val="00C56F58"/>
    <w:rsid w:val="00C56F5B"/>
    <w:rsid w:val="00C56F70"/>
    <w:rsid w:val="00C56FBF"/>
    <w:rsid w:val="00C56FC5"/>
    <w:rsid w:val="00C56FFF"/>
    <w:rsid w:val="00C57013"/>
    <w:rsid w:val="00C5704B"/>
    <w:rsid w:val="00C57055"/>
    <w:rsid w:val="00C570C7"/>
    <w:rsid w:val="00C57118"/>
    <w:rsid w:val="00C57131"/>
    <w:rsid w:val="00C5716F"/>
    <w:rsid w:val="00C5718E"/>
    <w:rsid w:val="00C5729C"/>
    <w:rsid w:val="00C572C2"/>
    <w:rsid w:val="00C572E5"/>
    <w:rsid w:val="00C57312"/>
    <w:rsid w:val="00C5736B"/>
    <w:rsid w:val="00C573EF"/>
    <w:rsid w:val="00C5755A"/>
    <w:rsid w:val="00C575EC"/>
    <w:rsid w:val="00C5767C"/>
    <w:rsid w:val="00C576D1"/>
    <w:rsid w:val="00C576E1"/>
    <w:rsid w:val="00C576FB"/>
    <w:rsid w:val="00C57726"/>
    <w:rsid w:val="00C57771"/>
    <w:rsid w:val="00C577BB"/>
    <w:rsid w:val="00C57835"/>
    <w:rsid w:val="00C578B2"/>
    <w:rsid w:val="00C578BB"/>
    <w:rsid w:val="00C578D1"/>
    <w:rsid w:val="00C57943"/>
    <w:rsid w:val="00C57A78"/>
    <w:rsid w:val="00C57ACC"/>
    <w:rsid w:val="00C57AF8"/>
    <w:rsid w:val="00C57B68"/>
    <w:rsid w:val="00C57B81"/>
    <w:rsid w:val="00C57C2D"/>
    <w:rsid w:val="00C57CE2"/>
    <w:rsid w:val="00C57D70"/>
    <w:rsid w:val="00C57DBE"/>
    <w:rsid w:val="00C57DF3"/>
    <w:rsid w:val="00C57DFC"/>
    <w:rsid w:val="00C57E10"/>
    <w:rsid w:val="00C57F4D"/>
    <w:rsid w:val="00C57F57"/>
    <w:rsid w:val="00C57FD2"/>
    <w:rsid w:val="00C60003"/>
    <w:rsid w:val="00C6004C"/>
    <w:rsid w:val="00C60070"/>
    <w:rsid w:val="00C600DD"/>
    <w:rsid w:val="00C6013A"/>
    <w:rsid w:val="00C60159"/>
    <w:rsid w:val="00C601D0"/>
    <w:rsid w:val="00C601F8"/>
    <w:rsid w:val="00C60497"/>
    <w:rsid w:val="00C604A4"/>
    <w:rsid w:val="00C605C8"/>
    <w:rsid w:val="00C60638"/>
    <w:rsid w:val="00C60677"/>
    <w:rsid w:val="00C607BB"/>
    <w:rsid w:val="00C607BC"/>
    <w:rsid w:val="00C6086E"/>
    <w:rsid w:val="00C6088C"/>
    <w:rsid w:val="00C608AA"/>
    <w:rsid w:val="00C608D3"/>
    <w:rsid w:val="00C609CA"/>
    <w:rsid w:val="00C609D2"/>
    <w:rsid w:val="00C609FB"/>
    <w:rsid w:val="00C60A20"/>
    <w:rsid w:val="00C60A52"/>
    <w:rsid w:val="00C60A82"/>
    <w:rsid w:val="00C60AE1"/>
    <w:rsid w:val="00C60B3B"/>
    <w:rsid w:val="00C60BED"/>
    <w:rsid w:val="00C60C1E"/>
    <w:rsid w:val="00C60C30"/>
    <w:rsid w:val="00C60CDD"/>
    <w:rsid w:val="00C60D18"/>
    <w:rsid w:val="00C60D76"/>
    <w:rsid w:val="00C60DF3"/>
    <w:rsid w:val="00C60E15"/>
    <w:rsid w:val="00C60E36"/>
    <w:rsid w:val="00C60ED1"/>
    <w:rsid w:val="00C60F19"/>
    <w:rsid w:val="00C60F35"/>
    <w:rsid w:val="00C60F79"/>
    <w:rsid w:val="00C6104A"/>
    <w:rsid w:val="00C61166"/>
    <w:rsid w:val="00C611BC"/>
    <w:rsid w:val="00C611C9"/>
    <w:rsid w:val="00C611E8"/>
    <w:rsid w:val="00C61253"/>
    <w:rsid w:val="00C61317"/>
    <w:rsid w:val="00C6133F"/>
    <w:rsid w:val="00C6139C"/>
    <w:rsid w:val="00C613C3"/>
    <w:rsid w:val="00C61429"/>
    <w:rsid w:val="00C614E9"/>
    <w:rsid w:val="00C614F6"/>
    <w:rsid w:val="00C61519"/>
    <w:rsid w:val="00C61659"/>
    <w:rsid w:val="00C6167C"/>
    <w:rsid w:val="00C6168F"/>
    <w:rsid w:val="00C616AF"/>
    <w:rsid w:val="00C616E2"/>
    <w:rsid w:val="00C6174F"/>
    <w:rsid w:val="00C6175A"/>
    <w:rsid w:val="00C617A6"/>
    <w:rsid w:val="00C6184C"/>
    <w:rsid w:val="00C61948"/>
    <w:rsid w:val="00C6196F"/>
    <w:rsid w:val="00C61970"/>
    <w:rsid w:val="00C61ACC"/>
    <w:rsid w:val="00C61B25"/>
    <w:rsid w:val="00C61B6E"/>
    <w:rsid w:val="00C61C13"/>
    <w:rsid w:val="00C61CE9"/>
    <w:rsid w:val="00C61D3E"/>
    <w:rsid w:val="00C61D62"/>
    <w:rsid w:val="00C61D94"/>
    <w:rsid w:val="00C61E11"/>
    <w:rsid w:val="00C61F53"/>
    <w:rsid w:val="00C61F89"/>
    <w:rsid w:val="00C6201B"/>
    <w:rsid w:val="00C6201E"/>
    <w:rsid w:val="00C62032"/>
    <w:rsid w:val="00C620C9"/>
    <w:rsid w:val="00C6219B"/>
    <w:rsid w:val="00C621B9"/>
    <w:rsid w:val="00C62252"/>
    <w:rsid w:val="00C62291"/>
    <w:rsid w:val="00C622FF"/>
    <w:rsid w:val="00C62326"/>
    <w:rsid w:val="00C623E0"/>
    <w:rsid w:val="00C6240B"/>
    <w:rsid w:val="00C62433"/>
    <w:rsid w:val="00C62458"/>
    <w:rsid w:val="00C624D3"/>
    <w:rsid w:val="00C6267A"/>
    <w:rsid w:val="00C62686"/>
    <w:rsid w:val="00C626D2"/>
    <w:rsid w:val="00C6272A"/>
    <w:rsid w:val="00C62793"/>
    <w:rsid w:val="00C6279E"/>
    <w:rsid w:val="00C627C8"/>
    <w:rsid w:val="00C6285D"/>
    <w:rsid w:val="00C628E1"/>
    <w:rsid w:val="00C628F7"/>
    <w:rsid w:val="00C6293A"/>
    <w:rsid w:val="00C62965"/>
    <w:rsid w:val="00C6297B"/>
    <w:rsid w:val="00C62994"/>
    <w:rsid w:val="00C629D6"/>
    <w:rsid w:val="00C62AFA"/>
    <w:rsid w:val="00C62B33"/>
    <w:rsid w:val="00C62B52"/>
    <w:rsid w:val="00C62B53"/>
    <w:rsid w:val="00C62BB0"/>
    <w:rsid w:val="00C62BFA"/>
    <w:rsid w:val="00C62DB7"/>
    <w:rsid w:val="00C62E0C"/>
    <w:rsid w:val="00C62E24"/>
    <w:rsid w:val="00C62E2C"/>
    <w:rsid w:val="00C62E74"/>
    <w:rsid w:val="00C62FB7"/>
    <w:rsid w:val="00C6300E"/>
    <w:rsid w:val="00C63052"/>
    <w:rsid w:val="00C6305C"/>
    <w:rsid w:val="00C6310E"/>
    <w:rsid w:val="00C631AC"/>
    <w:rsid w:val="00C631D5"/>
    <w:rsid w:val="00C6322F"/>
    <w:rsid w:val="00C63258"/>
    <w:rsid w:val="00C6332A"/>
    <w:rsid w:val="00C6340E"/>
    <w:rsid w:val="00C63415"/>
    <w:rsid w:val="00C634DC"/>
    <w:rsid w:val="00C63530"/>
    <w:rsid w:val="00C6353D"/>
    <w:rsid w:val="00C63551"/>
    <w:rsid w:val="00C63556"/>
    <w:rsid w:val="00C63599"/>
    <w:rsid w:val="00C63671"/>
    <w:rsid w:val="00C636B7"/>
    <w:rsid w:val="00C636FD"/>
    <w:rsid w:val="00C63727"/>
    <w:rsid w:val="00C637F8"/>
    <w:rsid w:val="00C637FB"/>
    <w:rsid w:val="00C638E1"/>
    <w:rsid w:val="00C638FA"/>
    <w:rsid w:val="00C63916"/>
    <w:rsid w:val="00C6392C"/>
    <w:rsid w:val="00C63956"/>
    <w:rsid w:val="00C6396A"/>
    <w:rsid w:val="00C63A1F"/>
    <w:rsid w:val="00C63A2C"/>
    <w:rsid w:val="00C63A45"/>
    <w:rsid w:val="00C63A65"/>
    <w:rsid w:val="00C63A9D"/>
    <w:rsid w:val="00C63AD2"/>
    <w:rsid w:val="00C63AEA"/>
    <w:rsid w:val="00C63BA8"/>
    <w:rsid w:val="00C63BB9"/>
    <w:rsid w:val="00C63C1D"/>
    <w:rsid w:val="00C63CDF"/>
    <w:rsid w:val="00C63D36"/>
    <w:rsid w:val="00C63D3A"/>
    <w:rsid w:val="00C63D9A"/>
    <w:rsid w:val="00C63E49"/>
    <w:rsid w:val="00C63EA9"/>
    <w:rsid w:val="00C63EF1"/>
    <w:rsid w:val="00C63F81"/>
    <w:rsid w:val="00C63FE7"/>
    <w:rsid w:val="00C64021"/>
    <w:rsid w:val="00C64032"/>
    <w:rsid w:val="00C64064"/>
    <w:rsid w:val="00C6417E"/>
    <w:rsid w:val="00C64218"/>
    <w:rsid w:val="00C64276"/>
    <w:rsid w:val="00C64284"/>
    <w:rsid w:val="00C64302"/>
    <w:rsid w:val="00C64306"/>
    <w:rsid w:val="00C64325"/>
    <w:rsid w:val="00C6432E"/>
    <w:rsid w:val="00C6432F"/>
    <w:rsid w:val="00C64382"/>
    <w:rsid w:val="00C6440F"/>
    <w:rsid w:val="00C6449B"/>
    <w:rsid w:val="00C644FE"/>
    <w:rsid w:val="00C64527"/>
    <w:rsid w:val="00C645D2"/>
    <w:rsid w:val="00C64600"/>
    <w:rsid w:val="00C64622"/>
    <w:rsid w:val="00C64671"/>
    <w:rsid w:val="00C64699"/>
    <w:rsid w:val="00C647A0"/>
    <w:rsid w:val="00C64856"/>
    <w:rsid w:val="00C6497F"/>
    <w:rsid w:val="00C64995"/>
    <w:rsid w:val="00C649CC"/>
    <w:rsid w:val="00C64A99"/>
    <w:rsid w:val="00C64ADD"/>
    <w:rsid w:val="00C64B95"/>
    <w:rsid w:val="00C64BBD"/>
    <w:rsid w:val="00C64C30"/>
    <w:rsid w:val="00C64CE7"/>
    <w:rsid w:val="00C64CFD"/>
    <w:rsid w:val="00C64D03"/>
    <w:rsid w:val="00C64D08"/>
    <w:rsid w:val="00C64D0F"/>
    <w:rsid w:val="00C64D6B"/>
    <w:rsid w:val="00C64E4F"/>
    <w:rsid w:val="00C64EA7"/>
    <w:rsid w:val="00C64EAA"/>
    <w:rsid w:val="00C64EAB"/>
    <w:rsid w:val="00C64EC7"/>
    <w:rsid w:val="00C64EEC"/>
    <w:rsid w:val="00C64F69"/>
    <w:rsid w:val="00C65007"/>
    <w:rsid w:val="00C65049"/>
    <w:rsid w:val="00C650ED"/>
    <w:rsid w:val="00C65149"/>
    <w:rsid w:val="00C65150"/>
    <w:rsid w:val="00C651FC"/>
    <w:rsid w:val="00C65225"/>
    <w:rsid w:val="00C65259"/>
    <w:rsid w:val="00C6530A"/>
    <w:rsid w:val="00C6530C"/>
    <w:rsid w:val="00C653DD"/>
    <w:rsid w:val="00C65442"/>
    <w:rsid w:val="00C65531"/>
    <w:rsid w:val="00C655D7"/>
    <w:rsid w:val="00C655DC"/>
    <w:rsid w:val="00C65617"/>
    <w:rsid w:val="00C65790"/>
    <w:rsid w:val="00C6588B"/>
    <w:rsid w:val="00C658A5"/>
    <w:rsid w:val="00C658CF"/>
    <w:rsid w:val="00C65924"/>
    <w:rsid w:val="00C659A2"/>
    <w:rsid w:val="00C659FC"/>
    <w:rsid w:val="00C65A32"/>
    <w:rsid w:val="00C65A33"/>
    <w:rsid w:val="00C65A35"/>
    <w:rsid w:val="00C65A3C"/>
    <w:rsid w:val="00C65A4C"/>
    <w:rsid w:val="00C65BDA"/>
    <w:rsid w:val="00C65CDD"/>
    <w:rsid w:val="00C65CFC"/>
    <w:rsid w:val="00C65D98"/>
    <w:rsid w:val="00C65DD6"/>
    <w:rsid w:val="00C65E6D"/>
    <w:rsid w:val="00C65EBD"/>
    <w:rsid w:val="00C65F09"/>
    <w:rsid w:val="00C65F1C"/>
    <w:rsid w:val="00C65F30"/>
    <w:rsid w:val="00C65F39"/>
    <w:rsid w:val="00C66012"/>
    <w:rsid w:val="00C660A7"/>
    <w:rsid w:val="00C660AC"/>
    <w:rsid w:val="00C660F9"/>
    <w:rsid w:val="00C66152"/>
    <w:rsid w:val="00C66196"/>
    <w:rsid w:val="00C661B5"/>
    <w:rsid w:val="00C661C1"/>
    <w:rsid w:val="00C661CD"/>
    <w:rsid w:val="00C662A6"/>
    <w:rsid w:val="00C6635A"/>
    <w:rsid w:val="00C66379"/>
    <w:rsid w:val="00C6642B"/>
    <w:rsid w:val="00C6644E"/>
    <w:rsid w:val="00C66519"/>
    <w:rsid w:val="00C6654E"/>
    <w:rsid w:val="00C6657E"/>
    <w:rsid w:val="00C6664A"/>
    <w:rsid w:val="00C6667C"/>
    <w:rsid w:val="00C66870"/>
    <w:rsid w:val="00C66892"/>
    <w:rsid w:val="00C668A4"/>
    <w:rsid w:val="00C669CF"/>
    <w:rsid w:val="00C66AB7"/>
    <w:rsid w:val="00C66C03"/>
    <w:rsid w:val="00C66C8D"/>
    <w:rsid w:val="00C66CE1"/>
    <w:rsid w:val="00C66CF2"/>
    <w:rsid w:val="00C66D5E"/>
    <w:rsid w:val="00C66EAC"/>
    <w:rsid w:val="00C66EB6"/>
    <w:rsid w:val="00C66EFA"/>
    <w:rsid w:val="00C66F0F"/>
    <w:rsid w:val="00C66F26"/>
    <w:rsid w:val="00C66F64"/>
    <w:rsid w:val="00C66F86"/>
    <w:rsid w:val="00C66F90"/>
    <w:rsid w:val="00C66FDD"/>
    <w:rsid w:val="00C6704C"/>
    <w:rsid w:val="00C670D5"/>
    <w:rsid w:val="00C671D8"/>
    <w:rsid w:val="00C6724D"/>
    <w:rsid w:val="00C67380"/>
    <w:rsid w:val="00C673D7"/>
    <w:rsid w:val="00C67415"/>
    <w:rsid w:val="00C67462"/>
    <w:rsid w:val="00C6749C"/>
    <w:rsid w:val="00C67574"/>
    <w:rsid w:val="00C675F2"/>
    <w:rsid w:val="00C676BD"/>
    <w:rsid w:val="00C67745"/>
    <w:rsid w:val="00C677A7"/>
    <w:rsid w:val="00C677E4"/>
    <w:rsid w:val="00C677EC"/>
    <w:rsid w:val="00C677FA"/>
    <w:rsid w:val="00C6782D"/>
    <w:rsid w:val="00C67844"/>
    <w:rsid w:val="00C67882"/>
    <w:rsid w:val="00C67884"/>
    <w:rsid w:val="00C67937"/>
    <w:rsid w:val="00C679B6"/>
    <w:rsid w:val="00C67A5A"/>
    <w:rsid w:val="00C67AB2"/>
    <w:rsid w:val="00C67AE7"/>
    <w:rsid w:val="00C67B3B"/>
    <w:rsid w:val="00C67B90"/>
    <w:rsid w:val="00C67D87"/>
    <w:rsid w:val="00C67DA3"/>
    <w:rsid w:val="00C67E49"/>
    <w:rsid w:val="00C67F2A"/>
    <w:rsid w:val="00C67F38"/>
    <w:rsid w:val="00C67F3D"/>
    <w:rsid w:val="00C67F7A"/>
    <w:rsid w:val="00C70028"/>
    <w:rsid w:val="00C70041"/>
    <w:rsid w:val="00C70042"/>
    <w:rsid w:val="00C700CF"/>
    <w:rsid w:val="00C700EE"/>
    <w:rsid w:val="00C700FA"/>
    <w:rsid w:val="00C70113"/>
    <w:rsid w:val="00C70172"/>
    <w:rsid w:val="00C701E8"/>
    <w:rsid w:val="00C701E9"/>
    <w:rsid w:val="00C702D2"/>
    <w:rsid w:val="00C703C7"/>
    <w:rsid w:val="00C70457"/>
    <w:rsid w:val="00C704CA"/>
    <w:rsid w:val="00C704DA"/>
    <w:rsid w:val="00C70504"/>
    <w:rsid w:val="00C70596"/>
    <w:rsid w:val="00C705E7"/>
    <w:rsid w:val="00C70612"/>
    <w:rsid w:val="00C70621"/>
    <w:rsid w:val="00C70624"/>
    <w:rsid w:val="00C70659"/>
    <w:rsid w:val="00C70681"/>
    <w:rsid w:val="00C70688"/>
    <w:rsid w:val="00C70804"/>
    <w:rsid w:val="00C7087F"/>
    <w:rsid w:val="00C70886"/>
    <w:rsid w:val="00C70982"/>
    <w:rsid w:val="00C709D0"/>
    <w:rsid w:val="00C70A72"/>
    <w:rsid w:val="00C70B59"/>
    <w:rsid w:val="00C70BCD"/>
    <w:rsid w:val="00C70C21"/>
    <w:rsid w:val="00C70C5F"/>
    <w:rsid w:val="00C70C96"/>
    <w:rsid w:val="00C70D4D"/>
    <w:rsid w:val="00C70DA3"/>
    <w:rsid w:val="00C70DD5"/>
    <w:rsid w:val="00C70DF8"/>
    <w:rsid w:val="00C70EC3"/>
    <w:rsid w:val="00C70EE0"/>
    <w:rsid w:val="00C70F06"/>
    <w:rsid w:val="00C70F61"/>
    <w:rsid w:val="00C71049"/>
    <w:rsid w:val="00C710EE"/>
    <w:rsid w:val="00C71183"/>
    <w:rsid w:val="00C711DA"/>
    <w:rsid w:val="00C7131F"/>
    <w:rsid w:val="00C7134D"/>
    <w:rsid w:val="00C7136D"/>
    <w:rsid w:val="00C713E9"/>
    <w:rsid w:val="00C714AA"/>
    <w:rsid w:val="00C7157E"/>
    <w:rsid w:val="00C71581"/>
    <w:rsid w:val="00C71683"/>
    <w:rsid w:val="00C7173A"/>
    <w:rsid w:val="00C7173C"/>
    <w:rsid w:val="00C71746"/>
    <w:rsid w:val="00C717D7"/>
    <w:rsid w:val="00C717E4"/>
    <w:rsid w:val="00C71866"/>
    <w:rsid w:val="00C718FB"/>
    <w:rsid w:val="00C71901"/>
    <w:rsid w:val="00C719BF"/>
    <w:rsid w:val="00C719E1"/>
    <w:rsid w:val="00C719E2"/>
    <w:rsid w:val="00C71A15"/>
    <w:rsid w:val="00C71A17"/>
    <w:rsid w:val="00C71AA4"/>
    <w:rsid w:val="00C71ABD"/>
    <w:rsid w:val="00C71B2E"/>
    <w:rsid w:val="00C71BF6"/>
    <w:rsid w:val="00C71C5F"/>
    <w:rsid w:val="00C71C8C"/>
    <w:rsid w:val="00C71C91"/>
    <w:rsid w:val="00C71CD8"/>
    <w:rsid w:val="00C71D6A"/>
    <w:rsid w:val="00C71D71"/>
    <w:rsid w:val="00C71DF8"/>
    <w:rsid w:val="00C71DFB"/>
    <w:rsid w:val="00C71E71"/>
    <w:rsid w:val="00C71E9C"/>
    <w:rsid w:val="00C71EA5"/>
    <w:rsid w:val="00C71EE7"/>
    <w:rsid w:val="00C71EEE"/>
    <w:rsid w:val="00C71F24"/>
    <w:rsid w:val="00C71F5B"/>
    <w:rsid w:val="00C71F68"/>
    <w:rsid w:val="00C71FBA"/>
    <w:rsid w:val="00C72047"/>
    <w:rsid w:val="00C720E5"/>
    <w:rsid w:val="00C720EC"/>
    <w:rsid w:val="00C7217B"/>
    <w:rsid w:val="00C7219F"/>
    <w:rsid w:val="00C721D3"/>
    <w:rsid w:val="00C72214"/>
    <w:rsid w:val="00C72217"/>
    <w:rsid w:val="00C722AA"/>
    <w:rsid w:val="00C722EB"/>
    <w:rsid w:val="00C722EF"/>
    <w:rsid w:val="00C722FE"/>
    <w:rsid w:val="00C724F3"/>
    <w:rsid w:val="00C72507"/>
    <w:rsid w:val="00C725A0"/>
    <w:rsid w:val="00C725A1"/>
    <w:rsid w:val="00C725AE"/>
    <w:rsid w:val="00C725EF"/>
    <w:rsid w:val="00C72610"/>
    <w:rsid w:val="00C72624"/>
    <w:rsid w:val="00C72673"/>
    <w:rsid w:val="00C7269F"/>
    <w:rsid w:val="00C726B7"/>
    <w:rsid w:val="00C72775"/>
    <w:rsid w:val="00C7284E"/>
    <w:rsid w:val="00C72852"/>
    <w:rsid w:val="00C72860"/>
    <w:rsid w:val="00C72870"/>
    <w:rsid w:val="00C728E8"/>
    <w:rsid w:val="00C728EC"/>
    <w:rsid w:val="00C72902"/>
    <w:rsid w:val="00C7299E"/>
    <w:rsid w:val="00C729AE"/>
    <w:rsid w:val="00C729D0"/>
    <w:rsid w:val="00C729F3"/>
    <w:rsid w:val="00C72BC8"/>
    <w:rsid w:val="00C72BC9"/>
    <w:rsid w:val="00C72C67"/>
    <w:rsid w:val="00C72C71"/>
    <w:rsid w:val="00C72CC1"/>
    <w:rsid w:val="00C72CC8"/>
    <w:rsid w:val="00C72CE7"/>
    <w:rsid w:val="00C72D43"/>
    <w:rsid w:val="00C72D4C"/>
    <w:rsid w:val="00C72DAC"/>
    <w:rsid w:val="00C72DB4"/>
    <w:rsid w:val="00C72DE4"/>
    <w:rsid w:val="00C72DF4"/>
    <w:rsid w:val="00C72E2B"/>
    <w:rsid w:val="00C72E94"/>
    <w:rsid w:val="00C72F54"/>
    <w:rsid w:val="00C72F91"/>
    <w:rsid w:val="00C73056"/>
    <w:rsid w:val="00C73071"/>
    <w:rsid w:val="00C7307F"/>
    <w:rsid w:val="00C73138"/>
    <w:rsid w:val="00C731EE"/>
    <w:rsid w:val="00C73307"/>
    <w:rsid w:val="00C73334"/>
    <w:rsid w:val="00C733B0"/>
    <w:rsid w:val="00C733BA"/>
    <w:rsid w:val="00C7357A"/>
    <w:rsid w:val="00C735B0"/>
    <w:rsid w:val="00C735FA"/>
    <w:rsid w:val="00C73603"/>
    <w:rsid w:val="00C736FD"/>
    <w:rsid w:val="00C73700"/>
    <w:rsid w:val="00C73749"/>
    <w:rsid w:val="00C737FD"/>
    <w:rsid w:val="00C7383F"/>
    <w:rsid w:val="00C73848"/>
    <w:rsid w:val="00C7389C"/>
    <w:rsid w:val="00C738CC"/>
    <w:rsid w:val="00C738D2"/>
    <w:rsid w:val="00C7390C"/>
    <w:rsid w:val="00C739FA"/>
    <w:rsid w:val="00C73A16"/>
    <w:rsid w:val="00C73A26"/>
    <w:rsid w:val="00C73A3B"/>
    <w:rsid w:val="00C73A52"/>
    <w:rsid w:val="00C73A78"/>
    <w:rsid w:val="00C73AE3"/>
    <w:rsid w:val="00C73AE4"/>
    <w:rsid w:val="00C73AFA"/>
    <w:rsid w:val="00C73BB1"/>
    <w:rsid w:val="00C73C43"/>
    <w:rsid w:val="00C73CAA"/>
    <w:rsid w:val="00C73CB1"/>
    <w:rsid w:val="00C73DCA"/>
    <w:rsid w:val="00C73DF8"/>
    <w:rsid w:val="00C73EAA"/>
    <w:rsid w:val="00C73EB6"/>
    <w:rsid w:val="00C73EDA"/>
    <w:rsid w:val="00C73F26"/>
    <w:rsid w:val="00C73F7B"/>
    <w:rsid w:val="00C73FAC"/>
    <w:rsid w:val="00C73FE5"/>
    <w:rsid w:val="00C7401D"/>
    <w:rsid w:val="00C74021"/>
    <w:rsid w:val="00C74056"/>
    <w:rsid w:val="00C7411C"/>
    <w:rsid w:val="00C741A1"/>
    <w:rsid w:val="00C74226"/>
    <w:rsid w:val="00C74279"/>
    <w:rsid w:val="00C74293"/>
    <w:rsid w:val="00C742BE"/>
    <w:rsid w:val="00C742FD"/>
    <w:rsid w:val="00C74313"/>
    <w:rsid w:val="00C74357"/>
    <w:rsid w:val="00C743BA"/>
    <w:rsid w:val="00C74443"/>
    <w:rsid w:val="00C7445F"/>
    <w:rsid w:val="00C74467"/>
    <w:rsid w:val="00C74468"/>
    <w:rsid w:val="00C74485"/>
    <w:rsid w:val="00C7449F"/>
    <w:rsid w:val="00C744BA"/>
    <w:rsid w:val="00C74576"/>
    <w:rsid w:val="00C745BD"/>
    <w:rsid w:val="00C7463C"/>
    <w:rsid w:val="00C7476C"/>
    <w:rsid w:val="00C74802"/>
    <w:rsid w:val="00C748F5"/>
    <w:rsid w:val="00C74925"/>
    <w:rsid w:val="00C7495D"/>
    <w:rsid w:val="00C7495E"/>
    <w:rsid w:val="00C74A13"/>
    <w:rsid w:val="00C74A59"/>
    <w:rsid w:val="00C74A90"/>
    <w:rsid w:val="00C74AA4"/>
    <w:rsid w:val="00C74B71"/>
    <w:rsid w:val="00C74B8A"/>
    <w:rsid w:val="00C74BEC"/>
    <w:rsid w:val="00C74BF2"/>
    <w:rsid w:val="00C74CA2"/>
    <w:rsid w:val="00C74D13"/>
    <w:rsid w:val="00C74D89"/>
    <w:rsid w:val="00C74D90"/>
    <w:rsid w:val="00C74DC5"/>
    <w:rsid w:val="00C74E10"/>
    <w:rsid w:val="00C74E42"/>
    <w:rsid w:val="00C74E9F"/>
    <w:rsid w:val="00C74EA3"/>
    <w:rsid w:val="00C74EA7"/>
    <w:rsid w:val="00C74EC0"/>
    <w:rsid w:val="00C74F0A"/>
    <w:rsid w:val="00C7500D"/>
    <w:rsid w:val="00C7503F"/>
    <w:rsid w:val="00C7504A"/>
    <w:rsid w:val="00C75082"/>
    <w:rsid w:val="00C7509F"/>
    <w:rsid w:val="00C750C7"/>
    <w:rsid w:val="00C75105"/>
    <w:rsid w:val="00C751DB"/>
    <w:rsid w:val="00C752DF"/>
    <w:rsid w:val="00C752E8"/>
    <w:rsid w:val="00C75310"/>
    <w:rsid w:val="00C75311"/>
    <w:rsid w:val="00C75327"/>
    <w:rsid w:val="00C753AC"/>
    <w:rsid w:val="00C753D8"/>
    <w:rsid w:val="00C753FF"/>
    <w:rsid w:val="00C7541E"/>
    <w:rsid w:val="00C7542F"/>
    <w:rsid w:val="00C75507"/>
    <w:rsid w:val="00C75526"/>
    <w:rsid w:val="00C75574"/>
    <w:rsid w:val="00C755B7"/>
    <w:rsid w:val="00C756E5"/>
    <w:rsid w:val="00C7571F"/>
    <w:rsid w:val="00C75740"/>
    <w:rsid w:val="00C757F4"/>
    <w:rsid w:val="00C757F5"/>
    <w:rsid w:val="00C75821"/>
    <w:rsid w:val="00C75872"/>
    <w:rsid w:val="00C758A0"/>
    <w:rsid w:val="00C758E4"/>
    <w:rsid w:val="00C75948"/>
    <w:rsid w:val="00C7597C"/>
    <w:rsid w:val="00C75A81"/>
    <w:rsid w:val="00C75AEA"/>
    <w:rsid w:val="00C75B75"/>
    <w:rsid w:val="00C75B9A"/>
    <w:rsid w:val="00C75BCF"/>
    <w:rsid w:val="00C75C69"/>
    <w:rsid w:val="00C75C6D"/>
    <w:rsid w:val="00C75C87"/>
    <w:rsid w:val="00C75D0C"/>
    <w:rsid w:val="00C75D90"/>
    <w:rsid w:val="00C75DA9"/>
    <w:rsid w:val="00C75DEF"/>
    <w:rsid w:val="00C75E17"/>
    <w:rsid w:val="00C75F52"/>
    <w:rsid w:val="00C75F58"/>
    <w:rsid w:val="00C75F6B"/>
    <w:rsid w:val="00C75FB6"/>
    <w:rsid w:val="00C75FBA"/>
    <w:rsid w:val="00C760B9"/>
    <w:rsid w:val="00C76115"/>
    <w:rsid w:val="00C7615D"/>
    <w:rsid w:val="00C76195"/>
    <w:rsid w:val="00C761A8"/>
    <w:rsid w:val="00C761AC"/>
    <w:rsid w:val="00C761BC"/>
    <w:rsid w:val="00C761D4"/>
    <w:rsid w:val="00C76214"/>
    <w:rsid w:val="00C7622C"/>
    <w:rsid w:val="00C76257"/>
    <w:rsid w:val="00C76281"/>
    <w:rsid w:val="00C762A7"/>
    <w:rsid w:val="00C762B9"/>
    <w:rsid w:val="00C76320"/>
    <w:rsid w:val="00C7636D"/>
    <w:rsid w:val="00C763A7"/>
    <w:rsid w:val="00C76535"/>
    <w:rsid w:val="00C76551"/>
    <w:rsid w:val="00C76588"/>
    <w:rsid w:val="00C76681"/>
    <w:rsid w:val="00C766AD"/>
    <w:rsid w:val="00C766C0"/>
    <w:rsid w:val="00C766FD"/>
    <w:rsid w:val="00C7671E"/>
    <w:rsid w:val="00C7672B"/>
    <w:rsid w:val="00C76760"/>
    <w:rsid w:val="00C76788"/>
    <w:rsid w:val="00C7679A"/>
    <w:rsid w:val="00C767DB"/>
    <w:rsid w:val="00C76801"/>
    <w:rsid w:val="00C76829"/>
    <w:rsid w:val="00C76884"/>
    <w:rsid w:val="00C76953"/>
    <w:rsid w:val="00C769C9"/>
    <w:rsid w:val="00C769CD"/>
    <w:rsid w:val="00C76A12"/>
    <w:rsid w:val="00C76A5F"/>
    <w:rsid w:val="00C76B4A"/>
    <w:rsid w:val="00C76B9F"/>
    <w:rsid w:val="00C76BCE"/>
    <w:rsid w:val="00C76D04"/>
    <w:rsid w:val="00C76D2E"/>
    <w:rsid w:val="00C76D86"/>
    <w:rsid w:val="00C76DD2"/>
    <w:rsid w:val="00C76E3C"/>
    <w:rsid w:val="00C76F24"/>
    <w:rsid w:val="00C76F3A"/>
    <w:rsid w:val="00C76FDE"/>
    <w:rsid w:val="00C7703E"/>
    <w:rsid w:val="00C77056"/>
    <w:rsid w:val="00C77062"/>
    <w:rsid w:val="00C7707E"/>
    <w:rsid w:val="00C770B2"/>
    <w:rsid w:val="00C77126"/>
    <w:rsid w:val="00C771E1"/>
    <w:rsid w:val="00C7720F"/>
    <w:rsid w:val="00C77267"/>
    <w:rsid w:val="00C772A2"/>
    <w:rsid w:val="00C772EA"/>
    <w:rsid w:val="00C7740C"/>
    <w:rsid w:val="00C77418"/>
    <w:rsid w:val="00C77465"/>
    <w:rsid w:val="00C774EB"/>
    <w:rsid w:val="00C7756C"/>
    <w:rsid w:val="00C77577"/>
    <w:rsid w:val="00C77605"/>
    <w:rsid w:val="00C776C3"/>
    <w:rsid w:val="00C776CF"/>
    <w:rsid w:val="00C776D9"/>
    <w:rsid w:val="00C776EF"/>
    <w:rsid w:val="00C77747"/>
    <w:rsid w:val="00C777E6"/>
    <w:rsid w:val="00C778C8"/>
    <w:rsid w:val="00C779C2"/>
    <w:rsid w:val="00C77A17"/>
    <w:rsid w:val="00C77A31"/>
    <w:rsid w:val="00C77A70"/>
    <w:rsid w:val="00C77AD7"/>
    <w:rsid w:val="00C77AD9"/>
    <w:rsid w:val="00C77BDB"/>
    <w:rsid w:val="00C77C18"/>
    <w:rsid w:val="00C77CF9"/>
    <w:rsid w:val="00C77DF3"/>
    <w:rsid w:val="00C77EE4"/>
    <w:rsid w:val="00C77F9F"/>
    <w:rsid w:val="00C800D4"/>
    <w:rsid w:val="00C80165"/>
    <w:rsid w:val="00C801A0"/>
    <w:rsid w:val="00C8020A"/>
    <w:rsid w:val="00C80259"/>
    <w:rsid w:val="00C802CC"/>
    <w:rsid w:val="00C80341"/>
    <w:rsid w:val="00C80370"/>
    <w:rsid w:val="00C803B7"/>
    <w:rsid w:val="00C803D0"/>
    <w:rsid w:val="00C8041E"/>
    <w:rsid w:val="00C804DD"/>
    <w:rsid w:val="00C80595"/>
    <w:rsid w:val="00C805C4"/>
    <w:rsid w:val="00C805ED"/>
    <w:rsid w:val="00C806E2"/>
    <w:rsid w:val="00C80706"/>
    <w:rsid w:val="00C80756"/>
    <w:rsid w:val="00C807AE"/>
    <w:rsid w:val="00C8080B"/>
    <w:rsid w:val="00C808AF"/>
    <w:rsid w:val="00C808B8"/>
    <w:rsid w:val="00C808D3"/>
    <w:rsid w:val="00C808FF"/>
    <w:rsid w:val="00C80919"/>
    <w:rsid w:val="00C80967"/>
    <w:rsid w:val="00C80973"/>
    <w:rsid w:val="00C809D2"/>
    <w:rsid w:val="00C80A52"/>
    <w:rsid w:val="00C80A5E"/>
    <w:rsid w:val="00C80A70"/>
    <w:rsid w:val="00C80A80"/>
    <w:rsid w:val="00C80A88"/>
    <w:rsid w:val="00C80AAE"/>
    <w:rsid w:val="00C80B3D"/>
    <w:rsid w:val="00C80BBD"/>
    <w:rsid w:val="00C80BE3"/>
    <w:rsid w:val="00C80BE8"/>
    <w:rsid w:val="00C80C21"/>
    <w:rsid w:val="00C80C26"/>
    <w:rsid w:val="00C80C3A"/>
    <w:rsid w:val="00C80C63"/>
    <w:rsid w:val="00C80CAB"/>
    <w:rsid w:val="00C80CD8"/>
    <w:rsid w:val="00C80DDE"/>
    <w:rsid w:val="00C80E22"/>
    <w:rsid w:val="00C80F27"/>
    <w:rsid w:val="00C80F4E"/>
    <w:rsid w:val="00C81026"/>
    <w:rsid w:val="00C810CD"/>
    <w:rsid w:val="00C810DC"/>
    <w:rsid w:val="00C81148"/>
    <w:rsid w:val="00C811D4"/>
    <w:rsid w:val="00C811D9"/>
    <w:rsid w:val="00C81205"/>
    <w:rsid w:val="00C8125A"/>
    <w:rsid w:val="00C812BF"/>
    <w:rsid w:val="00C812EC"/>
    <w:rsid w:val="00C813B1"/>
    <w:rsid w:val="00C81403"/>
    <w:rsid w:val="00C81513"/>
    <w:rsid w:val="00C8154C"/>
    <w:rsid w:val="00C815BD"/>
    <w:rsid w:val="00C815C8"/>
    <w:rsid w:val="00C815D9"/>
    <w:rsid w:val="00C81607"/>
    <w:rsid w:val="00C81673"/>
    <w:rsid w:val="00C816C2"/>
    <w:rsid w:val="00C816FD"/>
    <w:rsid w:val="00C817E0"/>
    <w:rsid w:val="00C8189D"/>
    <w:rsid w:val="00C818D4"/>
    <w:rsid w:val="00C818DE"/>
    <w:rsid w:val="00C819AD"/>
    <w:rsid w:val="00C819C7"/>
    <w:rsid w:val="00C819C9"/>
    <w:rsid w:val="00C81B08"/>
    <w:rsid w:val="00C81B60"/>
    <w:rsid w:val="00C81CC7"/>
    <w:rsid w:val="00C81D40"/>
    <w:rsid w:val="00C81D76"/>
    <w:rsid w:val="00C81E1C"/>
    <w:rsid w:val="00C81E21"/>
    <w:rsid w:val="00C81ED3"/>
    <w:rsid w:val="00C81F09"/>
    <w:rsid w:val="00C81FA6"/>
    <w:rsid w:val="00C820C1"/>
    <w:rsid w:val="00C82103"/>
    <w:rsid w:val="00C82178"/>
    <w:rsid w:val="00C821AB"/>
    <w:rsid w:val="00C82236"/>
    <w:rsid w:val="00C82259"/>
    <w:rsid w:val="00C82261"/>
    <w:rsid w:val="00C82366"/>
    <w:rsid w:val="00C8237C"/>
    <w:rsid w:val="00C82429"/>
    <w:rsid w:val="00C82433"/>
    <w:rsid w:val="00C824C2"/>
    <w:rsid w:val="00C825AB"/>
    <w:rsid w:val="00C825B0"/>
    <w:rsid w:val="00C826E7"/>
    <w:rsid w:val="00C82747"/>
    <w:rsid w:val="00C827C1"/>
    <w:rsid w:val="00C827E2"/>
    <w:rsid w:val="00C82809"/>
    <w:rsid w:val="00C82845"/>
    <w:rsid w:val="00C82848"/>
    <w:rsid w:val="00C82867"/>
    <w:rsid w:val="00C828CC"/>
    <w:rsid w:val="00C828F5"/>
    <w:rsid w:val="00C82914"/>
    <w:rsid w:val="00C82925"/>
    <w:rsid w:val="00C8294C"/>
    <w:rsid w:val="00C829A1"/>
    <w:rsid w:val="00C829B9"/>
    <w:rsid w:val="00C82AAC"/>
    <w:rsid w:val="00C82AC3"/>
    <w:rsid w:val="00C82AC6"/>
    <w:rsid w:val="00C82B53"/>
    <w:rsid w:val="00C82BE7"/>
    <w:rsid w:val="00C82C40"/>
    <w:rsid w:val="00C82D55"/>
    <w:rsid w:val="00C82DA1"/>
    <w:rsid w:val="00C82F5B"/>
    <w:rsid w:val="00C82F93"/>
    <w:rsid w:val="00C82FB9"/>
    <w:rsid w:val="00C82FCD"/>
    <w:rsid w:val="00C8301F"/>
    <w:rsid w:val="00C83091"/>
    <w:rsid w:val="00C830D1"/>
    <w:rsid w:val="00C830FC"/>
    <w:rsid w:val="00C83145"/>
    <w:rsid w:val="00C8314C"/>
    <w:rsid w:val="00C83156"/>
    <w:rsid w:val="00C83170"/>
    <w:rsid w:val="00C83189"/>
    <w:rsid w:val="00C8318C"/>
    <w:rsid w:val="00C832FB"/>
    <w:rsid w:val="00C8332F"/>
    <w:rsid w:val="00C8337A"/>
    <w:rsid w:val="00C833E5"/>
    <w:rsid w:val="00C833F6"/>
    <w:rsid w:val="00C83403"/>
    <w:rsid w:val="00C8342A"/>
    <w:rsid w:val="00C83450"/>
    <w:rsid w:val="00C834D1"/>
    <w:rsid w:val="00C834FC"/>
    <w:rsid w:val="00C83503"/>
    <w:rsid w:val="00C83509"/>
    <w:rsid w:val="00C8351B"/>
    <w:rsid w:val="00C835DF"/>
    <w:rsid w:val="00C8360B"/>
    <w:rsid w:val="00C83659"/>
    <w:rsid w:val="00C8368E"/>
    <w:rsid w:val="00C836F5"/>
    <w:rsid w:val="00C83702"/>
    <w:rsid w:val="00C8376A"/>
    <w:rsid w:val="00C837FB"/>
    <w:rsid w:val="00C8380B"/>
    <w:rsid w:val="00C838B3"/>
    <w:rsid w:val="00C838C0"/>
    <w:rsid w:val="00C838CF"/>
    <w:rsid w:val="00C838F8"/>
    <w:rsid w:val="00C83911"/>
    <w:rsid w:val="00C83932"/>
    <w:rsid w:val="00C8398E"/>
    <w:rsid w:val="00C83A79"/>
    <w:rsid w:val="00C83ADB"/>
    <w:rsid w:val="00C83B80"/>
    <w:rsid w:val="00C83B99"/>
    <w:rsid w:val="00C83BF9"/>
    <w:rsid w:val="00C83C23"/>
    <w:rsid w:val="00C83C29"/>
    <w:rsid w:val="00C83C5F"/>
    <w:rsid w:val="00C83CE6"/>
    <w:rsid w:val="00C83CE7"/>
    <w:rsid w:val="00C83D48"/>
    <w:rsid w:val="00C83D81"/>
    <w:rsid w:val="00C83DA6"/>
    <w:rsid w:val="00C83E6F"/>
    <w:rsid w:val="00C83F92"/>
    <w:rsid w:val="00C83F98"/>
    <w:rsid w:val="00C83FAC"/>
    <w:rsid w:val="00C84010"/>
    <w:rsid w:val="00C8402E"/>
    <w:rsid w:val="00C8403D"/>
    <w:rsid w:val="00C84046"/>
    <w:rsid w:val="00C8409C"/>
    <w:rsid w:val="00C840B0"/>
    <w:rsid w:val="00C840B2"/>
    <w:rsid w:val="00C840FC"/>
    <w:rsid w:val="00C84135"/>
    <w:rsid w:val="00C84139"/>
    <w:rsid w:val="00C841DC"/>
    <w:rsid w:val="00C84205"/>
    <w:rsid w:val="00C84220"/>
    <w:rsid w:val="00C842B6"/>
    <w:rsid w:val="00C84377"/>
    <w:rsid w:val="00C84386"/>
    <w:rsid w:val="00C843D5"/>
    <w:rsid w:val="00C84467"/>
    <w:rsid w:val="00C8449F"/>
    <w:rsid w:val="00C845AF"/>
    <w:rsid w:val="00C84604"/>
    <w:rsid w:val="00C8465C"/>
    <w:rsid w:val="00C84691"/>
    <w:rsid w:val="00C84721"/>
    <w:rsid w:val="00C84755"/>
    <w:rsid w:val="00C847F8"/>
    <w:rsid w:val="00C84862"/>
    <w:rsid w:val="00C84878"/>
    <w:rsid w:val="00C8489F"/>
    <w:rsid w:val="00C848B4"/>
    <w:rsid w:val="00C848EA"/>
    <w:rsid w:val="00C8494F"/>
    <w:rsid w:val="00C84BCB"/>
    <w:rsid w:val="00C84C09"/>
    <w:rsid w:val="00C84C52"/>
    <w:rsid w:val="00C84C8B"/>
    <w:rsid w:val="00C84CF8"/>
    <w:rsid w:val="00C84D4F"/>
    <w:rsid w:val="00C84DBE"/>
    <w:rsid w:val="00C84DD1"/>
    <w:rsid w:val="00C84DD7"/>
    <w:rsid w:val="00C84E6B"/>
    <w:rsid w:val="00C84F12"/>
    <w:rsid w:val="00C84F30"/>
    <w:rsid w:val="00C84F5A"/>
    <w:rsid w:val="00C84F83"/>
    <w:rsid w:val="00C85010"/>
    <w:rsid w:val="00C850BF"/>
    <w:rsid w:val="00C8514C"/>
    <w:rsid w:val="00C8516B"/>
    <w:rsid w:val="00C85183"/>
    <w:rsid w:val="00C851CA"/>
    <w:rsid w:val="00C85221"/>
    <w:rsid w:val="00C85305"/>
    <w:rsid w:val="00C8544C"/>
    <w:rsid w:val="00C854E0"/>
    <w:rsid w:val="00C854F9"/>
    <w:rsid w:val="00C854FE"/>
    <w:rsid w:val="00C8553F"/>
    <w:rsid w:val="00C8557D"/>
    <w:rsid w:val="00C855A9"/>
    <w:rsid w:val="00C85643"/>
    <w:rsid w:val="00C8566A"/>
    <w:rsid w:val="00C8568B"/>
    <w:rsid w:val="00C85732"/>
    <w:rsid w:val="00C8573C"/>
    <w:rsid w:val="00C8585A"/>
    <w:rsid w:val="00C858DC"/>
    <w:rsid w:val="00C858EA"/>
    <w:rsid w:val="00C858F7"/>
    <w:rsid w:val="00C858FD"/>
    <w:rsid w:val="00C85903"/>
    <w:rsid w:val="00C85933"/>
    <w:rsid w:val="00C85952"/>
    <w:rsid w:val="00C8599A"/>
    <w:rsid w:val="00C85A9B"/>
    <w:rsid w:val="00C85AAD"/>
    <w:rsid w:val="00C85B07"/>
    <w:rsid w:val="00C85CEB"/>
    <w:rsid w:val="00C85D50"/>
    <w:rsid w:val="00C85D98"/>
    <w:rsid w:val="00C85DAB"/>
    <w:rsid w:val="00C85DD7"/>
    <w:rsid w:val="00C85DE7"/>
    <w:rsid w:val="00C85F07"/>
    <w:rsid w:val="00C85F12"/>
    <w:rsid w:val="00C85F18"/>
    <w:rsid w:val="00C85F25"/>
    <w:rsid w:val="00C85FC9"/>
    <w:rsid w:val="00C86005"/>
    <w:rsid w:val="00C8600C"/>
    <w:rsid w:val="00C860D4"/>
    <w:rsid w:val="00C860E8"/>
    <w:rsid w:val="00C862FB"/>
    <w:rsid w:val="00C86321"/>
    <w:rsid w:val="00C863AE"/>
    <w:rsid w:val="00C863B0"/>
    <w:rsid w:val="00C863B4"/>
    <w:rsid w:val="00C86404"/>
    <w:rsid w:val="00C86410"/>
    <w:rsid w:val="00C86480"/>
    <w:rsid w:val="00C86481"/>
    <w:rsid w:val="00C86512"/>
    <w:rsid w:val="00C86538"/>
    <w:rsid w:val="00C8653F"/>
    <w:rsid w:val="00C86602"/>
    <w:rsid w:val="00C86632"/>
    <w:rsid w:val="00C86638"/>
    <w:rsid w:val="00C86681"/>
    <w:rsid w:val="00C866C7"/>
    <w:rsid w:val="00C8670A"/>
    <w:rsid w:val="00C86713"/>
    <w:rsid w:val="00C86756"/>
    <w:rsid w:val="00C86757"/>
    <w:rsid w:val="00C86786"/>
    <w:rsid w:val="00C867E2"/>
    <w:rsid w:val="00C867FB"/>
    <w:rsid w:val="00C8681C"/>
    <w:rsid w:val="00C868D1"/>
    <w:rsid w:val="00C86937"/>
    <w:rsid w:val="00C8695E"/>
    <w:rsid w:val="00C869AD"/>
    <w:rsid w:val="00C869B6"/>
    <w:rsid w:val="00C869DF"/>
    <w:rsid w:val="00C869E5"/>
    <w:rsid w:val="00C86A41"/>
    <w:rsid w:val="00C86A7B"/>
    <w:rsid w:val="00C86A8E"/>
    <w:rsid w:val="00C86A96"/>
    <w:rsid w:val="00C86B3E"/>
    <w:rsid w:val="00C86BB7"/>
    <w:rsid w:val="00C86C08"/>
    <w:rsid w:val="00C86C23"/>
    <w:rsid w:val="00C86C4B"/>
    <w:rsid w:val="00C86C9F"/>
    <w:rsid w:val="00C86CB6"/>
    <w:rsid w:val="00C86CBF"/>
    <w:rsid w:val="00C86D21"/>
    <w:rsid w:val="00C86D46"/>
    <w:rsid w:val="00C86D6D"/>
    <w:rsid w:val="00C86DC9"/>
    <w:rsid w:val="00C86DD3"/>
    <w:rsid w:val="00C86E46"/>
    <w:rsid w:val="00C86E69"/>
    <w:rsid w:val="00C8706F"/>
    <w:rsid w:val="00C8710D"/>
    <w:rsid w:val="00C87157"/>
    <w:rsid w:val="00C8716A"/>
    <w:rsid w:val="00C871B7"/>
    <w:rsid w:val="00C871BB"/>
    <w:rsid w:val="00C871CE"/>
    <w:rsid w:val="00C8720B"/>
    <w:rsid w:val="00C8721A"/>
    <w:rsid w:val="00C8722C"/>
    <w:rsid w:val="00C872A6"/>
    <w:rsid w:val="00C873B7"/>
    <w:rsid w:val="00C873BA"/>
    <w:rsid w:val="00C8741E"/>
    <w:rsid w:val="00C87486"/>
    <w:rsid w:val="00C87515"/>
    <w:rsid w:val="00C875EC"/>
    <w:rsid w:val="00C875F8"/>
    <w:rsid w:val="00C8766C"/>
    <w:rsid w:val="00C876BB"/>
    <w:rsid w:val="00C8773B"/>
    <w:rsid w:val="00C87742"/>
    <w:rsid w:val="00C8784E"/>
    <w:rsid w:val="00C87946"/>
    <w:rsid w:val="00C87969"/>
    <w:rsid w:val="00C879C2"/>
    <w:rsid w:val="00C87A45"/>
    <w:rsid w:val="00C87A96"/>
    <w:rsid w:val="00C87AC0"/>
    <w:rsid w:val="00C87BF0"/>
    <w:rsid w:val="00C87C3E"/>
    <w:rsid w:val="00C87C40"/>
    <w:rsid w:val="00C87C4D"/>
    <w:rsid w:val="00C87CAB"/>
    <w:rsid w:val="00C87CC9"/>
    <w:rsid w:val="00C87CD7"/>
    <w:rsid w:val="00C87DB4"/>
    <w:rsid w:val="00C87E1D"/>
    <w:rsid w:val="00C87E57"/>
    <w:rsid w:val="00C87EB1"/>
    <w:rsid w:val="00C87EF4"/>
    <w:rsid w:val="00C87F30"/>
    <w:rsid w:val="00C87F6A"/>
    <w:rsid w:val="00C87FCB"/>
    <w:rsid w:val="00C87FD4"/>
    <w:rsid w:val="00C90013"/>
    <w:rsid w:val="00C90093"/>
    <w:rsid w:val="00C90249"/>
    <w:rsid w:val="00C90374"/>
    <w:rsid w:val="00C90382"/>
    <w:rsid w:val="00C903E6"/>
    <w:rsid w:val="00C9040D"/>
    <w:rsid w:val="00C904B1"/>
    <w:rsid w:val="00C904C1"/>
    <w:rsid w:val="00C90525"/>
    <w:rsid w:val="00C90679"/>
    <w:rsid w:val="00C906DF"/>
    <w:rsid w:val="00C9075E"/>
    <w:rsid w:val="00C90774"/>
    <w:rsid w:val="00C907BC"/>
    <w:rsid w:val="00C90877"/>
    <w:rsid w:val="00C908F2"/>
    <w:rsid w:val="00C9090E"/>
    <w:rsid w:val="00C90A20"/>
    <w:rsid w:val="00C90AD1"/>
    <w:rsid w:val="00C90AD9"/>
    <w:rsid w:val="00C90B83"/>
    <w:rsid w:val="00C90B8C"/>
    <w:rsid w:val="00C90BA2"/>
    <w:rsid w:val="00C90BC6"/>
    <w:rsid w:val="00C90BFA"/>
    <w:rsid w:val="00C90CEE"/>
    <w:rsid w:val="00C90D46"/>
    <w:rsid w:val="00C90D56"/>
    <w:rsid w:val="00C90E16"/>
    <w:rsid w:val="00C90EE2"/>
    <w:rsid w:val="00C90F10"/>
    <w:rsid w:val="00C90F7C"/>
    <w:rsid w:val="00C90F87"/>
    <w:rsid w:val="00C90FEE"/>
    <w:rsid w:val="00C91000"/>
    <w:rsid w:val="00C91047"/>
    <w:rsid w:val="00C91086"/>
    <w:rsid w:val="00C91182"/>
    <w:rsid w:val="00C91194"/>
    <w:rsid w:val="00C91226"/>
    <w:rsid w:val="00C91256"/>
    <w:rsid w:val="00C912BE"/>
    <w:rsid w:val="00C9135E"/>
    <w:rsid w:val="00C913E8"/>
    <w:rsid w:val="00C913EE"/>
    <w:rsid w:val="00C914C8"/>
    <w:rsid w:val="00C914D8"/>
    <w:rsid w:val="00C914DD"/>
    <w:rsid w:val="00C9151C"/>
    <w:rsid w:val="00C91583"/>
    <w:rsid w:val="00C91617"/>
    <w:rsid w:val="00C91645"/>
    <w:rsid w:val="00C916D4"/>
    <w:rsid w:val="00C9170F"/>
    <w:rsid w:val="00C91776"/>
    <w:rsid w:val="00C9182F"/>
    <w:rsid w:val="00C91852"/>
    <w:rsid w:val="00C918BF"/>
    <w:rsid w:val="00C91971"/>
    <w:rsid w:val="00C91A26"/>
    <w:rsid w:val="00C91A27"/>
    <w:rsid w:val="00C91AFE"/>
    <w:rsid w:val="00C91B3D"/>
    <w:rsid w:val="00C91BAA"/>
    <w:rsid w:val="00C91C21"/>
    <w:rsid w:val="00C91E0F"/>
    <w:rsid w:val="00C91E19"/>
    <w:rsid w:val="00C91E67"/>
    <w:rsid w:val="00C91F17"/>
    <w:rsid w:val="00C91F32"/>
    <w:rsid w:val="00C91FC4"/>
    <w:rsid w:val="00C91FFA"/>
    <w:rsid w:val="00C9200B"/>
    <w:rsid w:val="00C92022"/>
    <w:rsid w:val="00C9203C"/>
    <w:rsid w:val="00C920B9"/>
    <w:rsid w:val="00C92158"/>
    <w:rsid w:val="00C921D3"/>
    <w:rsid w:val="00C921D4"/>
    <w:rsid w:val="00C921DD"/>
    <w:rsid w:val="00C921FF"/>
    <w:rsid w:val="00C92252"/>
    <w:rsid w:val="00C9229B"/>
    <w:rsid w:val="00C9230D"/>
    <w:rsid w:val="00C92320"/>
    <w:rsid w:val="00C92364"/>
    <w:rsid w:val="00C923E0"/>
    <w:rsid w:val="00C923EF"/>
    <w:rsid w:val="00C92426"/>
    <w:rsid w:val="00C9249F"/>
    <w:rsid w:val="00C924A3"/>
    <w:rsid w:val="00C924F2"/>
    <w:rsid w:val="00C924F8"/>
    <w:rsid w:val="00C92590"/>
    <w:rsid w:val="00C92624"/>
    <w:rsid w:val="00C92652"/>
    <w:rsid w:val="00C9266E"/>
    <w:rsid w:val="00C9269A"/>
    <w:rsid w:val="00C92714"/>
    <w:rsid w:val="00C92734"/>
    <w:rsid w:val="00C92796"/>
    <w:rsid w:val="00C927AA"/>
    <w:rsid w:val="00C927AC"/>
    <w:rsid w:val="00C927CC"/>
    <w:rsid w:val="00C927E2"/>
    <w:rsid w:val="00C92826"/>
    <w:rsid w:val="00C92842"/>
    <w:rsid w:val="00C92932"/>
    <w:rsid w:val="00C92962"/>
    <w:rsid w:val="00C92993"/>
    <w:rsid w:val="00C929AC"/>
    <w:rsid w:val="00C929CA"/>
    <w:rsid w:val="00C929D0"/>
    <w:rsid w:val="00C92A4C"/>
    <w:rsid w:val="00C92A66"/>
    <w:rsid w:val="00C92B06"/>
    <w:rsid w:val="00C92B4A"/>
    <w:rsid w:val="00C92B98"/>
    <w:rsid w:val="00C92BAF"/>
    <w:rsid w:val="00C92BBE"/>
    <w:rsid w:val="00C92BD9"/>
    <w:rsid w:val="00C92C43"/>
    <w:rsid w:val="00C92C44"/>
    <w:rsid w:val="00C92C79"/>
    <w:rsid w:val="00C92C92"/>
    <w:rsid w:val="00C92CD2"/>
    <w:rsid w:val="00C92D1B"/>
    <w:rsid w:val="00C92D3D"/>
    <w:rsid w:val="00C92D48"/>
    <w:rsid w:val="00C92D89"/>
    <w:rsid w:val="00C92DA3"/>
    <w:rsid w:val="00C92DD4"/>
    <w:rsid w:val="00C92DDB"/>
    <w:rsid w:val="00C92E30"/>
    <w:rsid w:val="00C92EF0"/>
    <w:rsid w:val="00C92F9B"/>
    <w:rsid w:val="00C92FAD"/>
    <w:rsid w:val="00C93000"/>
    <w:rsid w:val="00C93005"/>
    <w:rsid w:val="00C93031"/>
    <w:rsid w:val="00C9305F"/>
    <w:rsid w:val="00C93085"/>
    <w:rsid w:val="00C93103"/>
    <w:rsid w:val="00C93172"/>
    <w:rsid w:val="00C931BE"/>
    <w:rsid w:val="00C931F1"/>
    <w:rsid w:val="00C931F4"/>
    <w:rsid w:val="00C931F8"/>
    <w:rsid w:val="00C93243"/>
    <w:rsid w:val="00C93285"/>
    <w:rsid w:val="00C93331"/>
    <w:rsid w:val="00C93360"/>
    <w:rsid w:val="00C933D8"/>
    <w:rsid w:val="00C933FD"/>
    <w:rsid w:val="00C9340F"/>
    <w:rsid w:val="00C93424"/>
    <w:rsid w:val="00C93564"/>
    <w:rsid w:val="00C935C6"/>
    <w:rsid w:val="00C93716"/>
    <w:rsid w:val="00C93723"/>
    <w:rsid w:val="00C9372F"/>
    <w:rsid w:val="00C93763"/>
    <w:rsid w:val="00C937CC"/>
    <w:rsid w:val="00C9386D"/>
    <w:rsid w:val="00C93943"/>
    <w:rsid w:val="00C93A93"/>
    <w:rsid w:val="00C93AA9"/>
    <w:rsid w:val="00C93AAE"/>
    <w:rsid w:val="00C93B4F"/>
    <w:rsid w:val="00C93C30"/>
    <w:rsid w:val="00C93C63"/>
    <w:rsid w:val="00C93C72"/>
    <w:rsid w:val="00C93CBA"/>
    <w:rsid w:val="00C93D60"/>
    <w:rsid w:val="00C93D85"/>
    <w:rsid w:val="00C93DF8"/>
    <w:rsid w:val="00C93E06"/>
    <w:rsid w:val="00C93E0B"/>
    <w:rsid w:val="00C93E2C"/>
    <w:rsid w:val="00C93E7B"/>
    <w:rsid w:val="00C93ED7"/>
    <w:rsid w:val="00C93F1E"/>
    <w:rsid w:val="00C93F88"/>
    <w:rsid w:val="00C94009"/>
    <w:rsid w:val="00C940DB"/>
    <w:rsid w:val="00C9412D"/>
    <w:rsid w:val="00C94200"/>
    <w:rsid w:val="00C9427E"/>
    <w:rsid w:val="00C942C6"/>
    <w:rsid w:val="00C94304"/>
    <w:rsid w:val="00C94391"/>
    <w:rsid w:val="00C94434"/>
    <w:rsid w:val="00C9457B"/>
    <w:rsid w:val="00C945AF"/>
    <w:rsid w:val="00C945CB"/>
    <w:rsid w:val="00C945CF"/>
    <w:rsid w:val="00C947A8"/>
    <w:rsid w:val="00C9480A"/>
    <w:rsid w:val="00C9481F"/>
    <w:rsid w:val="00C9496D"/>
    <w:rsid w:val="00C9498C"/>
    <w:rsid w:val="00C94A61"/>
    <w:rsid w:val="00C94A71"/>
    <w:rsid w:val="00C94AB2"/>
    <w:rsid w:val="00C94ACB"/>
    <w:rsid w:val="00C94C90"/>
    <w:rsid w:val="00C94CA9"/>
    <w:rsid w:val="00C94D0B"/>
    <w:rsid w:val="00C94D91"/>
    <w:rsid w:val="00C94DC6"/>
    <w:rsid w:val="00C94DC7"/>
    <w:rsid w:val="00C94E00"/>
    <w:rsid w:val="00C94E1F"/>
    <w:rsid w:val="00C94F5B"/>
    <w:rsid w:val="00C94F6A"/>
    <w:rsid w:val="00C94F7F"/>
    <w:rsid w:val="00C9502F"/>
    <w:rsid w:val="00C95064"/>
    <w:rsid w:val="00C95118"/>
    <w:rsid w:val="00C9517A"/>
    <w:rsid w:val="00C9517E"/>
    <w:rsid w:val="00C951AD"/>
    <w:rsid w:val="00C951BB"/>
    <w:rsid w:val="00C951EF"/>
    <w:rsid w:val="00C9520D"/>
    <w:rsid w:val="00C952B5"/>
    <w:rsid w:val="00C952C8"/>
    <w:rsid w:val="00C95320"/>
    <w:rsid w:val="00C95389"/>
    <w:rsid w:val="00C953A4"/>
    <w:rsid w:val="00C95419"/>
    <w:rsid w:val="00C954EB"/>
    <w:rsid w:val="00C956B0"/>
    <w:rsid w:val="00C95744"/>
    <w:rsid w:val="00C95771"/>
    <w:rsid w:val="00C957DC"/>
    <w:rsid w:val="00C9588B"/>
    <w:rsid w:val="00C958B5"/>
    <w:rsid w:val="00C958DA"/>
    <w:rsid w:val="00C958ED"/>
    <w:rsid w:val="00C95A20"/>
    <w:rsid w:val="00C95A5A"/>
    <w:rsid w:val="00C95AC2"/>
    <w:rsid w:val="00C95ADA"/>
    <w:rsid w:val="00C95B52"/>
    <w:rsid w:val="00C95B6F"/>
    <w:rsid w:val="00C95BA6"/>
    <w:rsid w:val="00C95C3E"/>
    <w:rsid w:val="00C95C5B"/>
    <w:rsid w:val="00C95C98"/>
    <w:rsid w:val="00C95CA6"/>
    <w:rsid w:val="00C95D2D"/>
    <w:rsid w:val="00C95DA0"/>
    <w:rsid w:val="00C95E07"/>
    <w:rsid w:val="00C95E0F"/>
    <w:rsid w:val="00C95E31"/>
    <w:rsid w:val="00C95E4D"/>
    <w:rsid w:val="00C95EF5"/>
    <w:rsid w:val="00C95F53"/>
    <w:rsid w:val="00C9601C"/>
    <w:rsid w:val="00C9606B"/>
    <w:rsid w:val="00C96089"/>
    <w:rsid w:val="00C96098"/>
    <w:rsid w:val="00C960B2"/>
    <w:rsid w:val="00C960BE"/>
    <w:rsid w:val="00C96149"/>
    <w:rsid w:val="00C961A0"/>
    <w:rsid w:val="00C96245"/>
    <w:rsid w:val="00C9628C"/>
    <w:rsid w:val="00C962BA"/>
    <w:rsid w:val="00C962DA"/>
    <w:rsid w:val="00C962E2"/>
    <w:rsid w:val="00C96305"/>
    <w:rsid w:val="00C9631D"/>
    <w:rsid w:val="00C96374"/>
    <w:rsid w:val="00C963AA"/>
    <w:rsid w:val="00C963AB"/>
    <w:rsid w:val="00C9643F"/>
    <w:rsid w:val="00C96465"/>
    <w:rsid w:val="00C96489"/>
    <w:rsid w:val="00C9648B"/>
    <w:rsid w:val="00C964B5"/>
    <w:rsid w:val="00C9659F"/>
    <w:rsid w:val="00C965D7"/>
    <w:rsid w:val="00C96608"/>
    <w:rsid w:val="00C96611"/>
    <w:rsid w:val="00C96640"/>
    <w:rsid w:val="00C96653"/>
    <w:rsid w:val="00C9666F"/>
    <w:rsid w:val="00C96690"/>
    <w:rsid w:val="00C96760"/>
    <w:rsid w:val="00C9680B"/>
    <w:rsid w:val="00C96896"/>
    <w:rsid w:val="00C968A4"/>
    <w:rsid w:val="00C968D4"/>
    <w:rsid w:val="00C96917"/>
    <w:rsid w:val="00C9697C"/>
    <w:rsid w:val="00C96985"/>
    <w:rsid w:val="00C96991"/>
    <w:rsid w:val="00C969B1"/>
    <w:rsid w:val="00C96AEE"/>
    <w:rsid w:val="00C96B2C"/>
    <w:rsid w:val="00C96B36"/>
    <w:rsid w:val="00C96B9D"/>
    <w:rsid w:val="00C96BB8"/>
    <w:rsid w:val="00C96C29"/>
    <w:rsid w:val="00C96C31"/>
    <w:rsid w:val="00C96D2E"/>
    <w:rsid w:val="00C96D67"/>
    <w:rsid w:val="00C96D71"/>
    <w:rsid w:val="00C96D9D"/>
    <w:rsid w:val="00C96DB4"/>
    <w:rsid w:val="00C96E0F"/>
    <w:rsid w:val="00C96F41"/>
    <w:rsid w:val="00C96FB0"/>
    <w:rsid w:val="00C96FB5"/>
    <w:rsid w:val="00C97022"/>
    <w:rsid w:val="00C9709A"/>
    <w:rsid w:val="00C970E1"/>
    <w:rsid w:val="00C971D0"/>
    <w:rsid w:val="00C971F5"/>
    <w:rsid w:val="00C97211"/>
    <w:rsid w:val="00C9721F"/>
    <w:rsid w:val="00C97220"/>
    <w:rsid w:val="00C9722E"/>
    <w:rsid w:val="00C97245"/>
    <w:rsid w:val="00C972A5"/>
    <w:rsid w:val="00C97304"/>
    <w:rsid w:val="00C9730A"/>
    <w:rsid w:val="00C9739E"/>
    <w:rsid w:val="00C9754B"/>
    <w:rsid w:val="00C97557"/>
    <w:rsid w:val="00C975AB"/>
    <w:rsid w:val="00C97605"/>
    <w:rsid w:val="00C9767F"/>
    <w:rsid w:val="00C9769E"/>
    <w:rsid w:val="00C9769F"/>
    <w:rsid w:val="00C976A9"/>
    <w:rsid w:val="00C976C9"/>
    <w:rsid w:val="00C97719"/>
    <w:rsid w:val="00C9773F"/>
    <w:rsid w:val="00C97756"/>
    <w:rsid w:val="00C97759"/>
    <w:rsid w:val="00C97779"/>
    <w:rsid w:val="00C977E1"/>
    <w:rsid w:val="00C977E8"/>
    <w:rsid w:val="00C977F5"/>
    <w:rsid w:val="00C97835"/>
    <w:rsid w:val="00C97861"/>
    <w:rsid w:val="00C9786C"/>
    <w:rsid w:val="00C978E2"/>
    <w:rsid w:val="00C97970"/>
    <w:rsid w:val="00C97A29"/>
    <w:rsid w:val="00C97A48"/>
    <w:rsid w:val="00C97ABE"/>
    <w:rsid w:val="00C97B36"/>
    <w:rsid w:val="00C97B82"/>
    <w:rsid w:val="00C97BAF"/>
    <w:rsid w:val="00C97C94"/>
    <w:rsid w:val="00C97D81"/>
    <w:rsid w:val="00C97DD2"/>
    <w:rsid w:val="00C97DE5"/>
    <w:rsid w:val="00C97E30"/>
    <w:rsid w:val="00C97E5C"/>
    <w:rsid w:val="00C97E8A"/>
    <w:rsid w:val="00C97F55"/>
    <w:rsid w:val="00C97F96"/>
    <w:rsid w:val="00C97FAA"/>
    <w:rsid w:val="00C97FC7"/>
    <w:rsid w:val="00CA0004"/>
    <w:rsid w:val="00CA007A"/>
    <w:rsid w:val="00CA00D6"/>
    <w:rsid w:val="00CA0132"/>
    <w:rsid w:val="00CA0148"/>
    <w:rsid w:val="00CA01BE"/>
    <w:rsid w:val="00CA0208"/>
    <w:rsid w:val="00CA03DE"/>
    <w:rsid w:val="00CA040F"/>
    <w:rsid w:val="00CA0434"/>
    <w:rsid w:val="00CA043E"/>
    <w:rsid w:val="00CA04EA"/>
    <w:rsid w:val="00CA05DD"/>
    <w:rsid w:val="00CA05E3"/>
    <w:rsid w:val="00CA0644"/>
    <w:rsid w:val="00CA0658"/>
    <w:rsid w:val="00CA06B8"/>
    <w:rsid w:val="00CA0707"/>
    <w:rsid w:val="00CA072B"/>
    <w:rsid w:val="00CA0751"/>
    <w:rsid w:val="00CA078D"/>
    <w:rsid w:val="00CA07E0"/>
    <w:rsid w:val="00CA080C"/>
    <w:rsid w:val="00CA082F"/>
    <w:rsid w:val="00CA0856"/>
    <w:rsid w:val="00CA0890"/>
    <w:rsid w:val="00CA08AC"/>
    <w:rsid w:val="00CA08B5"/>
    <w:rsid w:val="00CA08C1"/>
    <w:rsid w:val="00CA08CE"/>
    <w:rsid w:val="00CA08D4"/>
    <w:rsid w:val="00CA0B7A"/>
    <w:rsid w:val="00CA0B98"/>
    <w:rsid w:val="00CA0BD9"/>
    <w:rsid w:val="00CA0C31"/>
    <w:rsid w:val="00CA0C76"/>
    <w:rsid w:val="00CA0C89"/>
    <w:rsid w:val="00CA0CC1"/>
    <w:rsid w:val="00CA0CC7"/>
    <w:rsid w:val="00CA0CD6"/>
    <w:rsid w:val="00CA0CF1"/>
    <w:rsid w:val="00CA0D2A"/>
    <w:rsid w:val="00CA0D56"/>
    <w:rsid w:val="00CA0D70"/>
    <w:rsid w:val="00CA0D82"/>
    <w:rsid w:val="00CA0E11"/>
    <w:rsid w:val="00CA0E98"/>
    <w:rsid w:val="00CA1073"/>
    <w:rsid w:val="00CA107B"/>
    <w:rsid w:val="00CA107E"/>
    <w:rsid w:val="00CA1098"/>
    <w:rsid w:val="00CA1138"/>
    <w:rsid w:val="00CA1199"/>
    <w:rsid w:val="00CA11B9"/>
    <w:rsid w:val="00CA12C2"/>
    <w:rsid w:val="00CA13BB"/>
    <w:rsid w:val="00CA141F"/>
    <w:rsid w:val="00CA14E7"/>
    <w:rsid w:val="00CA14E9"/>
    <w:rsid w:val="00CA152D"/>
    <w:rsid w:val="00CA15B9"/>
    <w:rsid w:val="00CA15C2"/>
    <w:rsid w:val="00CA15CE"/>
    <w:rsid w:val="00CA1601"/>
    <w:rsid w:val="00CA1624"/>
    <w:rsid w:val="00CA162A"/>
    <w:rsid w:val="00CA1646"/>
    <w:rsid w:val="00CA16BE"/>
    <w:rsid w:val="00CA16DF"/>
    <w:rsid w:val="00CA16E3"/>
    <w:rsid w:val="00CA1739"/>
    <w:rsid w:val="00CA173A"/>
    <w:rsid w:val="00CA180D"/>
    <w:rsid w:val="00CA186B"/>
    <w:rsid w:val="00CA1881"/>
    <w:rsid w:val="00CA1898"/>
    <w:rsid w:val="00CA18AB"/>
    <w:rsid w:val="00CA18EC"/>
    <w:rsid w:val="00CA190F"/>
    <w:rsid w:val="00CA19E0"/>
    <w:rsid w:val="00CA1A7C"/>
    <w:rsid w:val="00CA1A85"/>
    <w:rsid w:val="00CA1B0C"/>
    <w:rsid w:val="00CA1B26"/>
    <w:rsid w:val="00CA1C12"/>
    <w:rsid w:val="00CA1CFE"/>
    <w:rsid w:val="00CA1DB8"/>
    <w:rsid w:val="00CA1E01"/>
    <w:rsid w:val="00CA1E0F"/>
    <w:rsid w:val="00CA1EF2"/>
    <w:rsid w:val="00CA1FA7"/>
    <w:rsid w:val="00CA2090"/>
    <w:rsid w:val="00CA2105"/>
    <w:rsid w:val="00CA214A"/>
    <w:rsid w:val="00CA2166"/>
    <w:rsid w:val="00CA2178"/>
    <w:rsid w:val="00CA2199"/>
    <w:rsid w:val="00CA2225"/>
    <w:rsid w:val="00CA2344"/>
    <w:rsid w:val="00CA23C8"/>
    <w:rsid w:val="00CA23D4"/>
    <w:rsid w:val="00CA2461"/>
    <w:rsid w:val="00CA250A"/>
    <w:rsid w:val="00CA2570"/>
    <w:rsid w:val="00CA258D"/>
    <w:rsid w:val="00CA259B"/>
    <w:rsid w:val="00CA25A9"/>
    <w:rsid w:val="00CA264D"/>
    <w:rsid w:val="00CA26B7"/>
    <w:rsid w:val="00CA271D"/>
    <w:rsid w:val="00CA277B"/>
    <w:rsid w:val="00CA27BF"/>
    <w:rsid w:val="00CA281A"/>
    <w:rsid w:val="00CA282B"/>
    <w:rsid w:val="00CA2990"/>
    <w:rsid w:val="00CA29B2"/>
    <w:rsid w:val="00CA29F7"/>
    <w:rsid w:val="00CA2AAC"/>
    <w:rsid w:val="00CA2AEC"/>
    <w:rsid w:val="00CA2B99"/>
    <w:rsid w:val="00CA2C34"/>
    <w:rsid w:val="00CA2C3E"/>
    <w:rsid w:val="00CA2C73"/>
    <w:rsid w:val="00CA2C86"/>
    <w:rsid w:val="00CA2CA2"/>
    <w:rsid w:val="00CA2D33"/>
    <w:rsid w:val="00CA2D4B"/>
    <w:rsid w:val="00CA2D73"/>
    <w:rsid w:val="00CA2DBA"/>
    <w:rsid w:val="00CA2DD1"/>
    <w:rsid w:val="00CA2DD7"/>
    <w:rsid w:val="00CA2DF1"/>
    <w:rsid w:val="00CA2ED3"/>
    <w:rsid w:val="00CA2F8C"/>
    <w:rsid w:val="00CA2FB8"/>
    <w:rsid w:val="00CA304D"/>
    <w:rsid w:val="00CA30B1"/>
    <w:rsid w:val="00CA30DE"/>
    <w:rsid w:val="00CA30FC"/>
    <w:rsid w:val="00CA31C3"/>
    <w:rsid w:val="00CA31F2"/>
    <w:rsid w:val="00CA323D"/>
    <w:rsid w:val="00CA3283"/>
    <w:rsid w:val="00CA33BB"/>
    <w:rsid w:val="00CA3457"/>
    <w:rsid w:val="00CA34CE"/>
    <w:rsid w:val="00CA3554"/>
    <w:rsid w:val="00CA3558"/>
    <w:rsid w:val="00CA35A1"/>
    <w:rsid w:val="00CA367B"/>
    <w:rsid w:val="00CA3684"/>
    <w:rsid w:val="00CA36E0"/>
    <w:rsid w:val="00CA3775"/>
    <w:rsid w:val="00CA380E"/>
    <w:rsid w:val="00CA3822"/>
    <w:rsid w:val="00CA3854"/>
    <w:rsid w:val="00CA38EE"/>
    <w:rsid w:val="00CA3900"/>
    <w:rsid w:val="00CA3921"/>
    <w:rsid w:val="00CA39D5"/>
    <w:rsid w:val="00CA3A92"/>
    <w:rsid w:val="00CA3AC8"/>
    <w:rsid w:val="00CA3AD3"/>
    <w:rsid w:val="00CA3B23"/>
    <w:rsid w:val="00CA3B52"/>
    <w:rsid w:val="00CA3B6A"/>
    <w:rsid w:val="00CA3B88"/>
    <w:rsid w:val="00CA3B94"/>
    <w:rsid w:val="00CA3BA2"/>
    <w:rsid w:val="00CA3BDF"/>
    <w:rsid w:val="00CA3C81"/>
    <w:rsid w:val="00CA3CA9"/>
    <w:rsid w:val="00CA3CB4"/>
    <w:rsid w:val="00CA3CDA"/>
    <w:rsid w:val="00CA3D0F"/>
    <w:rsid w:val="00CA3D79"/>
    <w:rsid w:val="00CA3DBD"/>
    <w:rsid w:val="00CA3DD6"/>
    <w:rsid w:val="00CA3E0F"/>
    <w:rsid w:val="00CA3F79"/>
    <w:rsid w:val="00CA3FA3"/>
    <w:rsid w:val="00CA3FE4"/>
    <w:rsid w:val="00CA3FF9"/>
    <w:rsid w:val="00CA4108"/>
    <w:rsid w:val="00CA414D"/>
    <w:rsid w:val="00CA416E"/>
    <w:rsid w:val="00CA4268"/>
    <w:rsid w:val="00CA4299"/>
    <w:rsid w:val="00CA42A4"/>
    <w:rsid w:val="00CA42BF"/>
    <w:rsid w:val="00CA4415"/>
    <w:rsid w:val="00CA44BC"/>
    <w:rsid w:val="00CA4503"/>
    <w:rsid w:val="00CA4537"/>
    <w:rsid w:val="00CA4576"/>
    <w:rsid w:val="00CA4612"/>
    <w:rsid w:val="00CA4695"/>
    <w:rsid w:val="00CA470E"/>
    <w:rsid w:val="00CA4723"/>
    <w:rsid w:val="00CA473D"/>
    <w:rsid w:val="00CA47E3"/>
    <w:rsid w:val="00CA4891"/>
    <w:rsid w:val="00CA48BA"/>
    <w:rsid w:val="00CA4906"/>
    <w:rsid w:val="00CA4A19"/>
    <w:rsid w:val="00CA4AA3"/>
    <w:rsid w:val="00CA4AA4"/>
    <w:rsid w:val="00CA4B39"/>
    <w:rsid w:val="00CA4CC3"/>
    <w:rsid w:val="00CA4D7E"/>
    <w:rsid w:val="00CA4DAA"/>
    <w:rsid w:val="00CA4DE5"/>
    <w:rsid w:val="00CA4E19"/>
    <w:rsid w:val="00CA4EF7"/>
    <w:rsid w:val="00CA4FA5"/>
    <w:rsid w:val="00CA4FD3"/>
    <w:rsid w:val="00CA4FF7"/>
    <w:rsid w:val="00CA5186"/>
    <w:rsid w:val="00CA51A3"/>
    <w:rsid w:val="00CA51C9"/>
    <w:rsid w:val="00CA5201"/>
    <w:rsid w:val="00CA5207"/>
    <w:rsid w:val="00CA530A"/>
    <w:rsid w:val="00CA5332"/>
    <w:rsid w:val="00CA5367"/>
    <w:rsid w:val="00CA5369"/>
    <w:rsid w:val="00CA53BF"/>
    <w:rsid w:val="00CA541B"/>
    <w:rsid w:val="00CA54DC"/>
    <w:rsid w:val="00CA5503"/>
    <w:rsid w:val="00CA55B9"/>
    <w:rsid w:val="00CA5602"/>
    <w:rsid w:val="00CA5692"/>
    <w:rsid w:val="00CA56EB"/>
    <w:rsid w:val="00CA56F4"/>
    <w:rsid w:val="00CA57C4"/>
    <w:rsid w:val="00CA5802"/>
    <w:rsid w:val="00CA588A"/>
    <w:rsid w:val="00CA588B"/>
    <w:rsid w:val="00CA58D4"/>
    <w:rsid w:val="00CA5914"/>
    <w:rsid w:val="00CA591A"/>
    <w:rsid w:val="00CA5928"/>
    <w:rsid w:val="00CA5935"/>
    <w:rsid w:val="00CA5948"/>
    <w:rsid w:val="00CA599E"/>
    <w:rsid w:val="00CA5B36"/>
    <w:rsid w:val="00CA5B87"/>
    <w:rsid w:val="00CA5C60"/>
    <w:rsid w:val="00CA5C6F"/>
    <w:rsid w:val="00CA5CED"/>
    <w:rsid w:val="00CA5D1D"/>
    <w:rsid w:val="00CA5D71"/>
    <w:rsid w:val="00CA5DCB"/>
    <w:rsid w:val="00CA5DF3"/>
    <w:rsid w:val="00CA5F0C"/>
    <w:rsid w:val="00CA5F39"/>
    <w:rsid w:val="00CA5FD4"/>
    <w:rsid w:val="00CA6013"/>
    <w:rsid w:val="00CA601A"/>
    <w:rsid w:val="00CA6030"/>
    <w:rsid w:val="00CA611C"/>
    <w:rsid w:val="00CA61A1"/>
    <w:rsid w:val="00CA61AF"/>
    <w:rsid w:val="00CA61DE"/>
    <w:rsid w:val="00CA6258"/>
    <w:rsid w:val="00CA6263"/>
    <w:rsid w:val="00CA629D"/>
    <w:rsid w:val="00CA6306"/>
    <w:rsid w:val="00CA6384"/>
    <w:rsid w:val="00CA63B9"/>
    <w:rsid w:val="00CA6401"/>
    <w:rsid w:val="00CA6403"/>
    <w:rsid w:val="00CA6453"/>
    <w:rsid w:val="00CA64C5"/>
    <w:rsid w:val="00CA6573"/>
    <w:rsid w:val="00CA659D"/>
    <w:rsid w:val="00CA65A7"/>
    <w:rsid w:val="00CA65CF"/>
    <w:rsid w:val="00CA661E"/>
    <w:rsid w:val="00CA669D"/>
    <w:rsid w:val="00CA66F9"/>
    <w:rsid w:val="00CA676F"/>
    <w:rsid w:val="00CA6793"/>
    <w:rsid w:val="00CA6799"/>
    <w:rsid w:val="00CA6825"/>
    <w:rsid w:val="00CA68C4"/>
    <w:rsid w:val="00CA68ED"/>
    <w:rsid w:val="00CA6981"/>
    <w:rsid w:val="00CA6B0A"/>
    <w:rsid w:val="00CA6B2E"/>
    <w:rsid w:val="00CA6B9B"/>
    <w:rsid w:val="00CA6BB3"/>
    <w:rsid w:val="00CA6BC1"/>
    <w:rsid w:val="00CA6C1D"/>
    <w:rsid w:val="00CA6C82"/>
    <w:rsid w:val="00CA6C8B"/>
    <w:rsid w:val="00CA6C98"/>
    <w:rsid w:val="00CA6CDD"/>
    <w:rsid w:val="00CA6CED"/>
    <w:rsid w:val="00CA6D05"/>
    <w:rsid w:val="00CA6D40"/>
    <w:rsid w:val="00CA6D4E"/>
    <w:rsid w:val="00CA6D81"/>
    <w:rsid w:val="00CA6D82"/>
    <w:rsid w:val="00CA6E4F"/>
    <w:rsid w:val="00CA6EAB"/>
    <w:rsid w:val="00CA6EBC"/>
    <w:rsid w:val="00CA6F76"/>
    <w:rsid w:val="00CA700C"/>
    <w:rsid w:val="00CA7016"/>
    <w:rsid w:val="00CA7073"/>
    <w:rsid w:val="00CA71EF"/>
    <w:rsid w:val="00CA74A6"/>
    <w:rsid w:val="00CA74B8"/>
    <w:rsid w:val="00CA74F6"/>
    <w:rsid w:val="00CA75B6"/>
    <w:rsid w:val="00CA7655"/>
    <w:rsid w:val="00CA76F3"/>
    <w:rsid w:val="00CA7778"/>
    <w:rsid w:val="00CA77EC"/>
    <w:rsid w:val="00CA77EF"/>
    <w:rsid w:val="00CA788D"/>
    <w:rsid w:val="00CA7970"/>
    <w:rsid w:val="00CA79AC"/>
    <w:rsid w:val="00CA79C1"/>
    <w:rsid w:val="00CA79CA"/>
    <w:rsid w:val="00CA79E4"/>
    <w:rsid w:val="00CA7B0C"/>
    <w:rsid w:val="00CA7B5B"/>
    <w:rsid w:val="00CA7BAE"/>
    <w:rsid w:val="00CA7BB7"/>
    <w:rsid w:val="00CA7BFF"/>
    <w:rsid w:val="00CA7C33"/>
    <w:rsid w:val="00CA7C84"/>
    <w:rsid w:val="00CA7C94"/>
    <w:rsid w:val="00CA7CD8"/>
    <w:rsid w:val="00CA7CDB"/>
    <w:rsid w:val="00CA7D5E"/>
    <w:rsid w:val="00CA7D99"/>
    <w:rsid w:val="00CA7DA0"/>
    <w:rsid w:val="00CA7DBB"/>
    <w:rsid w:val="00CA7E6C"/>
    <w:rsid w:val="00CA7EC5"/>
    <w:rsid w:val="00CA7FC5"/>
    <w:rsid w:val="00CB0040"/>
    <w:rsid w:val="00CB0115"/>
    <w:rsid w:val="00CB0128"/>
    <w:rsid w:val="00CB01D7"/>
    <w:rsid w:val="00CB01F9"/>
    <w:rsid w:val="00CB01FE"/>
    <w:rsid w:val="00CB0210"/>
    <w:rsid w:val="00CB0280"/>
    <w:rsid w:val="00CB0388"/>
    <w:rsid w:val="00CB03CC"/>
    <w:rsid w:val="00CB045A"/>
    <w:rsid w:val="00CB04A4"/>
    <w:rsid w:val="00CB04B3"/>
    <w:rsid w:val="00CB05A8"/>
    <w:rsid w:val="00CB05BE"/>
    <w:rsid w:val="00CB0612"/>
    <w:rsid w:val="00CB0642"/>
    <w:rsid w:val="00CB0674"/>
    <w:rsid w:val="00CB067F"/>
    <w:rsid w:val="00CB06A4"/>
    <w:rsid w:val="00CB075D"/>
    <w:rsid w:val="00CB078A"/>
    <w:rsid w:val="00CB07AD"/>
    <w:rsid w:val="00CB0864"/>
    <w:rsid w:val="00CB08A6"/>
    <w:rsid w:val="00CB08C6"/>
    <w:rsid w:val="00CB08F9"/>
    <w:rsid w:val="00CB0944"/>
    <w:rsid w:val="00CB0947"/>
    <w:rsid w:val="00CB0A2F"/>
    <w:rsid w:val="00CB0A35"/>
    <w:rsid w:val="00CB0AF9"/>
    <w:rsid w:val="00CB0B03"/>
    <w:rsid w:val="00CB0B81"/>
    <w:rsid w:val="00CB0B98"/>
    <w:rsid w:val="00CB0BAD"/>
    <w:rsid w:val="00CB0BE2"/>
    <w:rsid w:val="00CB0BF8"/>
    <w:rsid w:val="00CB0C76"/>
    <w:rsid w:val="00CB0CA8"/>
    <w:rsid w:val="00CB0D1F"/>
    <w:rsid w:val="00CB0D4A"/>
    <w:rsid w:val="00CB0E60"/>
    <w:rsid w:val="00CB0E6C"/>
    <w:rsid w:val="00CB0E7E"/>
    <w:rsid w:val="00CB0F08"/>
    <w:rsid w:val="00CB0F25"/>
    <w:rsid w:val="00CB0F51"/>
    <w:rsid w:val="00CB0F60"/>
    <w:rsid w:val="00CB0F67"/>
    <w:rsid w:val="00CB0F7A"/>
    <w:rsid w:val="00CB0F84"/>
    <w:rsid w:val="00CB0FC6"/>
    <w:rsid w:val="00CB0FCE"/>
    <w:rsid w:val="00CB1009"/>
    <w:rsid w:val="00CB1023"/>
    <w:rsid w:val="00CB1029"/>
    <w:rsid w:val="00CB105C"/>
    <w:rsid w:val="00CB1069"/>
    <w:rsid w:val="00CB10BF"/>
    <w:rsid w:val="00CB10F0"/>
    <w:rsid w:val="00CB1103"/>
    <w:rsid w:val="00CB1121"/>
    <w:rsid w:val="00CB118A"/>
    <w:rsid w:val="00CB11B5"/>
    <w:rsid w:val="00CB1266"/>
    <w:rsid w:val="00CB1270"/>
    <w:rsid w:val="00CB1271"/>
    <w:rsid w:val="00CB12A0"/>
    <w:rsid w:val="00CB135C"/>
    <w:rsid w:val="00CB13C3"/>
    <w:rsid w:val="00CB14D2"/>
    <w:rsid w:val="00CB1506"/>
    <w:rsid w:val="00CB153C"/>
    <w:rsid w:val="00CB157A"/>
    <w:rsid w:val="00CB1606"/>
    <w:rsid w:val="00CB1653"/>
    <w:rsid w:val="00CB1654"/>
    <w:rsid w:val="00CB1675"/>
    <w:rsid w:val="00CB168B"/>
    <w:rsid w:val="00CB16A5"/>
    <w:rsid w:val="00CB16B1"/>
    <w:rsid w:val="00CB16B2"/>
    <w:rsid w:val="00CB16BD"/>
    <w:rsid w:val="00CB17DF"/>
    <w:rsid w:val="00CB1808"/>
    <w:rsid w:val="00CB1857"/>
    <w:rsid w:val="00CB188E"/>
    <w:rsid w:val="00CB194C"/>
    <w:rsid w:val="00CB1971"/>
    <w:rsid w:val="00CB19A4"/>
    <w:rsid w:val="00CB19DA"/>
    <w:rsid w:val="00CB1A54"/>
    <w:rsid w:val="00CB1A83"/>
    <w:rsid w:val="00CB1AB7"/>
    <w:rsid w:val="00CB1ABD"/>
    <w:rsid w:val="00CB1B9D"/>
    <w:rsid w:val="00CB1BBA"/>
    <w:rsid w:val="00CB1BBD"/>
    <w:rsid w:val="00CB1BC0"/>
    <w:rsid w:val="00CB1C23"/>
    <w:rsid w:val="00CB1C2D"/>
    <w:rsid w:val="00CB1C51"/>
    <w:rsid w:val="00CB1C83"/>
    <w:rsid w:val="00CB1C9F"/>
    <w:rsid w:val="00CB1CAC"/>
    <w:rsid w:val="00CB1CDF"/>
    <w:rsid w:val="00CB1D43"/>
    <w:rsid w:val="00CB1D8F"/>
    <w:rsid w:val="00CB1DA9"/>
    <w:rsid w:val="00CB1DFD"/>
    <w:rsid w:val="00CB1F36"/>
    <w:rsid w:val="00CB1F8C"/>
    <w:rsid w:val="00CB1FB1"/>
    <w:rsid w:val="00CB1FF9"/>
    <w:rsid w:val="00CB2041"/>
    <w:rsid w:val="00CB20AB"/>
    <w:rsid w:val="00CB2101"/>
    <w:rsid w:val="00CB2128"/>
    <w:rsid w:val="00CB2147"/>
    <w:rsid w:val="00CB21DD"/>
    <w:rsid w:val="00CB2255"/>
    <w:rsid w:val="00CB22FF"/>
    <w:rsid w:val="00CB23FB"/>
    <w:rsid w:val="00CB241A"/>
    <w:rsid w:val="00CB241F"/>
    <w:rsid w:val="00CB2451"/>
    <w:rsid w:val="00CB24FE"/>
    <w:rsid w:val="00CB253F"/>
    <w:rsid w:val="00CB25D9"/>
    <w:rsid w:val="00CB25DA"/>
    <w:rsid w:val="00CB260C"/>
    <w:rsid w:val="00CB2622"/>
    <w:rsid w:val="00CB26C5"/>
    <w:rsid w:val="00CB2720"/>
    <w:rsid w:val="00CB2768"/>
    <w:rsid w:val="00CB278D"/>
    <w:rsid w:val="00CB2812"/>
    <w:rsid w:val="00CB2838"/>
    <w:rsid w:val="00CB2849"/>
    <w:rsid w:val="00CB2868"/>
    <w:rsid w:val="00CB2872"/>
    <w:rsid w:val="00CB28AC"/>
    <w:rsid w:val="00CB2956"/>
    <w:rsid w:val="00CB2958"/>
    <w:rsid w:val="00CB29BC"/>
    <w:rsid w:val="00CB2A30"/>
    <w:rsid w:val="00CB2AA8"/>
    <w:rsid w:val="00CB2BBA"/>
    <w:rsid w:val="00CB2BC1"/>
    <w:rsid w:val="00CB2C24"/>
    <w:rsid w:val="00CB2C57"/>
    <w:rsid w:val="00CB2CF4"/>
    <w:rsid w:val="00CB2D20"/>
    <w:rsid w:val="00CB2D53"/>
    <w:rsid w:val="00CB2D75"/>
    <w:rsid w:val="00CB2DD8"/>
    <w:rsid w:val="00CB2E38"/>
    <w:rsid w:val="00CB2EB5"/>
    <w:rsid w:val="00CB2F42"/>
    <w:rsid w:val="00CB2FA6"/>
    <w:rsid w:val="00CB3036"/>
    <w:rsid w:val="00CB303C"/>
    <w:rsid w:val="00CB304F"/>
    <w:rsid w:val="00CB309E"/>
    <w:rsid w:val="00CB30C6"/>
    <w:rsid w:val="00CB30DE"/>
    <w:rsid w:val="00CB3128"/>
    <w:rsid w:val="00CB3130"/>
    <w:rsid w:val="00CB316A"/>
    <w:rsid w:val="00CB31C0"/>
    <w:rsid w:val="00CB3229"/>
    <w:rsid w:val="00CB329B"/>
    <w:rsid w:val="00CB32E9"/>
    <w:rsid w:val="00CB32EC"/>
    <w:rsid w:val="00CB33A2"/>
    <w:rsid w:val="00CB35C9"/>
    <w:rsid w:val="00CB35F3"/>
    <w:rsid w:val="00CB35FD"/>
    <w:rsid w:val="00CB3600"/>
    <w:rsid w:val="00CB367B"/>
    <w:rsid w:val="00CB36FA"/>
    <w:rsid w:val="00CB3725"/>
    <w:rsid w:val="00CB3789"/>
    <w:rsid w:val="00CB37AB"/>
    <w:rsid w:val="00CB37D5"/>
    <w:rsid w:val="00CB381E"/>
    <w:rsid w:val="00CB3824"/>
    <w:rsid w:val="00CB38A0"/>
    <w:rsid w:val="00CB395B"/>
    <w:rsid w:val="00CB39E3"/>
    <w:rsid w:val="00CB3AC9"/>
    <w:rsid w:val="00CB3B17"/>
    <w:rsid w:val="00CB3BA6"/>
    <w:rsid w:val="00CB3C74"/>
    <w:rsid w:val="00CB3D55"/>
    <w:rsid w:val="00CB3DBF"/>
    <w:rsid w:val="00CB3DD7"/>
    <w:rsid w:val="00CB3DE9"/>
    <w:rsid w:val="00CB3E42"/>
    <w:rsid w:val="00CB3E84"/>
    <w:rsid w:val="00CB3E85"/>
    <w:rsid w:val="00CB405E"/>
    <w:rsid w:val="00CB40C1"/>
    <w:rsid w:val="00CB4145"/>
    <w:rsid w:val="00CB4179"/>
    <w:rsid w:val="00CB41FA"/>
    <w:rsid w:val="00CB4243"/>
    <w:rsid w:val="00CB4288"/>
    <w:rsid w:val="00CB44B9"/>
    <w:rsid w:val="00CB450F"/>
    <w:rsid w:val="00CB453D"/>
    <w:rsid w:val="00CB455E"/>
    <w:rsid w:val="00CB457A"/>
    <w:rsid w:val="00CB45AA"/>
    <w:rsid w:val="00CB46C0"/>
    <w:rsid w:val="00CB46FB"/>
    <w:rsid w:val="00CB4741"/>
    <w:rsid w:val="00CB476E"/>
    <w:rsid w:val="00CB476F"/>
    <w:rsid w:val="00CB47D8"/>
    <w:rsid w:val="00CB497F"/>
    <w:rsid w:val="00CB4A13"/>
    <w:rsid w:val="00CB4A2E"/>
    <w:rsid w:val="00CB4A68"/>
    <w:rsid w:val="00CB4AA3"/>
    <w:rsid w:val="00CB4AD0"/>
    <w:rsid w:val="00CB4C1D"/>
    <w:rsid w:val="00CB4C22"/>
    <w:rsid w:val="00CB4D08"/>
    <w:rsid w:val="00CB4D12"/>
    <w:rsid w:val="00CB4E21"/>
    <w:rsid w:val="00CB4E6C"/>
    <w:rsid w:val="00CB4EBA"/>
    <w:rsid w:val="00CB4F08"/>
    <w:rsid w:val="00CB4F34"/>
    <w:rsid w:val="00CB4F3C"/>
    <w:rsid w:val="00CB4F62"/>
    <w:rsid w:val="00CB4F69"/>
    <w:rsid w:val="00CB4F6E"/>
    <w:rsid w:val="00CB509A"/>
    <w:rsid w:val="00CB50C6"/>
    <w:rsid w:val="00CB514D"/>
    <w:rsid w:val="00CB5186"/>
    <w:rsid w:val="00CB5226"/>
    <w:rsid w:val="00CB5246"/>
    <w:rsid w:val="00CB527C"/>
    <w:rsid w:val="00CB528B"/>
    <w:rsid w:val="00CB52C0"/>
    <w:rsid w:val="00CB52C2"/>
    <w:rsid w:val="00CB535C"/>
    <w:rsid w:val="00CB53C1"/>
    <w:rsid w:val="00CB53DE"/>
    <w:rsid w:val="00CB542D"/>
    <w:rsid w:val="00CB5478"/>
    <w:rsid w:val="00CB551B"/>
    <w:rsid w:val="00CB5522"/>
    <w:rsid w:val="00CB5605"/>
    <w:rsid w:val="00CB56B7"/>
    <w:rsid w:val="00CB57C8"/>
    <w:rsid w:val="00CB589E"/>
    <w:rsid w:val="00CB58EB"/>
    <w:rsid w:val="00CB595F"/>
    <w:rsid w:val="00CB596B"/>
    <w:rsid w:val="00CB5980"/>
    <w:rsid w:val="00CB598A"/>
    <w:rsid w:val="00CB59F8"/>
    <w:rsid w:val="00CB5A32"/>
    <w:rsid w:val="00CB5A44"/>
    <w:rsid w:val="00CB5A4F"/>
    <w:rsid w:val="00CB5A80"/>
    <w:rsid w:val="00CB5A9C"/>
    <w:rsid w:val="00CB5AC5"/>
    <w:rsid w:val="00CB5AEF"/>
    <w:rsid w:val="00CB5B24"/>
    <w:rsid w:val="00CB5BB3"/>
    <w:rsid w:val="00CB5BE8"/>
    <w:rsid w:val="00CB5C3C"/>
    <w:rsid w:val="00CB5C51"/>
    <w:rsid w:val="00CB5C66"/>
    <w:rsid w:val="00CB5C9D"/>
    <w:rsid w:val="00CB5CE3"/>
    <w:rsid w:val="00CB5D40"/>
    <w:rsid w:val="00CB5D6D"/>
    <w:rsid w:val="00CB5D7D"/>
    <w:rsid w:val="00CB5D7F"/>
    <w:rsid w:val="00CB5E2E"/>
    <w:rsid w:val="00CB5E76"/>
    <w:rsid w:val="00CB5EAE"/>
    <w:rsid w:val="00CB5EB2"/>
    <w:rsid w:val="00CB5EE0"/>
    <w:rsid w:val="00CB5F0D"/>
    <w:rsid w:val="00CB607E"/>
    <w:rsid w:val="00CB6101"/>
    <w:rsid w:val="00CB6141"/>
    <w:rsid w:val="00CB6169"/>
    <w:rsid w:val="00CB61CC"/>
    <w:rsid w:val="00CB61EA"/>
    <w:rsid w:val="00CB6242"/>
    <w:rsid w:val="00CB62AF"/>
    <w:rsid w:val="00CB62F1"/>
    <w:rsid w:val="00CB6346"/>
    <w:rsid w:val="00CB63AF"/>
    <w:rsid w:val="00CB63BD"/>
    <w:rsid w:val="00CB63C9"/>
    <w:rsid w:val="00CB63E9"/>
    <w:rsid w:val="00CB6411"/>
    <w:rsid w:val="00CB641F"/>
    <w:rsid w:val="00CB6494"/>
    <w:rsid w:val="00CB64CD"/>
    <w:rsid w:val="00CB6552"/>
    <w:rsid w:val="00CB6558"/>
    <w:rsid w:val="00CB655B"/>
    <w:rsid w:val="00CB655E"/>
    <w:rsid w:val="00CB65CA"/>
    <w:rsid w:val="00CB661F"/>
    <w:rsid w:val="00CB6627"/>
    <w:rsid w:val="00CB6652"/>
    <w:rsid w:val="00CB66B8"/>
    <w:rsid w:val="00CB67EA"/>
    <w:rsid w:val="00CB6804"/>
    <w:rsid w:val="00CB68C7"/>
    <w:rsid w:val="00CB6911"/>
    <w:rsid w:val="00CB6A8D"/>
    <w:rsid w:val="00CB6B24"/>
    <w:rsid w:val="00CB6C28"/>
    <w:rsid w:val="00CB6C96"/>
    <w:rsid w:val="00CB6D57"/>
    <w:rsid w:val="00CB6D76"/>
    <w:rsid w:val="00CB6DA7"/>
    <w:rsid w:val="00CB6E09"/>
    <w:rsid w:val="00CB6E8B"/>
    <w:rsid w:val="00CB6EEE"/>
    <w:rsid w:val="00CB6F20"/>
    <w:rsid w:val="00CB6FE5"/>
    <w:rsid w:val="00CB7010"/>
    <w:rsid w:val="00CB702F"/>
    <w:rsid w:val="00CB703E"/>
    <w:rsid w:val="00CB704C"/>
    <w:rsid w:val="00CB7072"/>
    <w:rsid w:val="00CB7093"/>
    <w:rsid w:val="00CB7119"/>
    <w:rsid w:val="00CB7131"/>
    <w:rsid w:val="00CB7157"/>
    <w:rsid w:val="00CB716A"/>
    <w:rsid w:val="00CB7252"/>
    <w:rsid w:val="00CB7265"/>
    <w:rsid w:val="00CB7298"/>
    <w:rsid w:val="00CB72DD"/>
    <w:rsid w:val="00CB732F"/>
    <w:rsid w:val="00CB7344"/>
    <w:rsid w:val="00CB7366"/>
    <w:rsid w:val="00CB7384"/>
    <w:rsid w:val="00CB739D"/>
    <w:rsid w:val="00CB73F8"/>
    <w:rsid w:val="00CB7476"/>
    <w:rsid w:val="00CB751B"/>
    <w:rsid w:val="00CB75B3"/>
    <w:rsid w:val="00CB764B"/>
    <w:rsid w:val="00CB767D"/>
    <w:rsid w:val="00CB76B2"/>
    <w:rsid w:val="00CB774E"/>
    <w:rsid w:val="00CB777B"/>
    <w:rsid w:val="00CB7801"/>
    <w:rsid w:val="00CB780A"/>
    <w:rsid w:val="00CB7842"/>
    <w:rsid w:val="00CB7949"/>
    <w:rsid w:val="00CB7A2A"/>
    <w:rsid w:val="00CB7A3E"/>
    <w:rsid w:val="00CB7A4A"/>
    <w:rsid w:val="00CB7AAC"/>
    <w:rsid w:val="00CB7B03"/>
    <w:rsid w:val="00CB7B48"/>
    <w:rsid w:val="00CB7B4F"/>
    <w:rsid w:val="00CB7B90"/>
    <w:rsid w:val="00CB7BBE"/>
    <w:rsid w:val="00CB7C9E"/>
    <w:rsid w:val="00CB7CB0"/>
    <w:rsid w:val="00CB7D2C"/>
    <w:rsid w:val="00CB7D31"/>
    <w:rsid w:val="00CB7D44"/>
    <w:rsid w:val="00CB7D98"/>
    <w:rsid w:val="00CB7E54"/>
    <w:rsid w:val="00CB7E65"/>
    <w:rsid w:val="00CB7F67"/>
    <w:rsid w:val="00CB7FCC"/>
    <w:rsid w:val="00CC003C"/>
    <w:rsid w:val="00CC0077"/>
    <w:rsid w:val="00CC00A9"/>
    <w:rsid w:val="00CC00EE"/>
    <w:rsid w:val="00CC0109"/>
    <w:rsid w:val="00CC0180"/>
    <w:rsid w:val="00CC01D3"/>
    <w:rsid w:val="00CC01EA"/>
    <w:rsid w:val="00CC021D"/>
    <w:rsid w:val="00CC0255"/>
    <w:rsid w:val="00CC028D"/>
    <w:rsid w:val="00CC0292"/>
    <w:rsid w:val="00CC02A2"/>
    <w:rsid w:val="00CC0354"/>
    <w:rsid w:val="00CC03D8"/>
    <w:rsid w:val="00CC03E2"/>
    <w:rsid w:val="00CC040C"/>
    <w:rsid w:val="00CC041F"/>
    <w:rsid w:val="00CC046B"/>
    <w:rsid w:val="00CC048B"/>
    <w:rsid w:val="00CC04A4"/>
    <w:rsid w:val="00CC04CB"/>
    <w:rsid w:val="00CC04CE"/>
    <w:rsid w:val="00CC052D"/>
    <w:rsid w:val="00CC0543"/>
    <w:rsid w:val="00CC055D"/>
    <w:rsid w:val="00CC0611"/>
    <w:rsid w:val="00CC067F"/>
    <w:rsid w:val="00CC0765"/>
    <w:rsid w:val="00CC0768"/>
    <w:rsid w:val="00CC079F"/>
    <w:rsid w:val="00CC07E2"/>
    <w:rsid w:val="00CC081A"/>
    <w:rsid w:val="00CC0835"/>
    <w:rsid w:val="00CC0869"/>
    <w:rsid w:val="00CC08E4"/>
    <w:rsid w:val="00CC0948"/>
    <w:rsid w:val="00CC0951"/>
    <w:rsid w:val="00CC0969"/>
    <w:rsid w:val="00CC099E"/>
    <w:rsid w:val="00CC09A3"/>
    <w:rsid w:val="00CC09AC"/>
    <w:rsid w:val="00CC0A6D"/>
    <w:rsid w:val="00CC0A81"/>
    <w:rsid w:val="00CC0B83"/>
    <w:rsid w:val="00CC0BBA"/>
    <w:rsid w:val="00CC0C72"/>
    <w:rsid w:val="00CC0C8A"/>
    <w:rsid w:val="00CC0CA9"/>
    <w:rsid w:val="00CC0CD2"/>
    <w:rsid w:val="00CC0D22"/>
    <w:rsid w:val="00CC0D71"/>
    <w:rsid w:val="00CC0E0C"/>
    <w:rsid w:val="00CC0E37"/>
    <w:rsid w:val="00CC0E44"/>
    <w:rsid w:val="00CC0EE3"/>
    <w:rsid w:val="00CC0F12"/>
    <w:rsid w:val="00CC0F31"/>
    <w:rsid w:val="00CC0F73"/>
    <w:rsid w:val="00CC1075"/>
    <w:rsid w:val="00CC109C"/>
    <w:rsid w:val="00CC1126"/>
    <w:rsid w:val="00CC1267"/>
    <w:rsid w:val="00CC12ED"/>
    <w:rsid w:val="00CC1369"/>
    <w:rsid w:val="00CC138C"/>
    <w:rsid w:val="00CC1475"/>
    <w:rsid w:val="00CC14AF"/>
    <w:rsid w:val="00CC150D"/>
    <w:rsid w:val="00CC1543"/>
    <w:rsid w:val="00CC1577"/>
    <w:rsid w:val="00CC15E4"/>
    <w:rsid w:val="00CC1614"/>
    <w:rsid w:val="00CC1651"/>
    <w:rsid w:val="00CC16DC"/>
    <w:rsid w:val="00CC171A"/>
    <w:rsid w:val="00CC1752"/>
    <w:rsid w:val="00CC179F"/>
    <w:rsid w:val="00CC17F5"/>
    <w:rsid w:val="00CC17FE"/>
    <w:rsid w:val="00CC1820"/>
    <w:rsid w:val="00CC193C"/>
    <w:rsid w:val="00CC1948"/>
    <w:rsid w:val="00CC1957"/>
    <w:rsid w:val="00CC199E"/>
    <w:rsid w:val="00CC1AAE"/>
    <w:rsid w:val="00CC1AB7"/>
    <w:rsid w:val="00CC1BB6"/>
    <w:rsid w:val="00CC1BE6"/>
    <w:rsid w:val="00CC1C7D"/>
    <w:rsid w:val="00CC1CD5"/>
    <w:rsid w:val="00CC1CF9"/>
    <w:rsid w:val="00CC1D83"/>
    <w:rsid w:val="00CC1DE8"/>
    <w:rsid w:val="00CC1E40"/>
    <w:rsid w:val="00CC1E5A"/>
    <w:rsid w:val="00CC1EB8"/>
    <w:rsid w:val="00CC1FC0"/>
    <w:rsid w:val="00CC1FC2"/>
    <w:rsid w:val="00CC2045"/>
    <w:rsid w:val="00CC204C"/>
    <w:rsid w:val="00CC2059"/>
    <w:rsid w:val="00CC2066"/>
    <w:rsid w:val="00CC206F"/>
    <w:rsid w:val="00CC208A"/>
    <w:rsid w:val="00CC20FA"/>
    <w:rsid w:val="00CC2151"/>
    <w:rsid w:val="00CC2174"/>
    <w:rsid w:val="00CC21B1"/>
    <w:rsid w:val="00CC2231"/>
    <w:rsid w:val="00CC22EB"/>
    <w:rsid w:val="00CC2341"/>
    <w:rsid w:val="00CC2431"/>
    <w:rsid w:val="00CC244E"/>
    <w:rsid w:val="00CC24B6"/>
    <w:rsid w:val="00CC250D"/>
    <w:rsid w:val="00CC2600"/>
    <w:rsid w:val="00CC2651"/>
    <w:rsid w:val="00CC26CD"/>
    <w:rsid w:val="00CC2758"/>
    <w:rsid w:val="00CC27D0"/>
    <w:rsid w:val="00CC28D2"/>
    <w:rsid w:val="00CC2955"/>
    <w:rsid w:val="00CC296D"/>
    <w:rsid w:val="00CC29A5"/>
    <w:rsid w:val="00CC29C5"/>
    <w:rsid w:val="00CC2B5B"/>
    <w:rsid w:val="00CC2B81"/>
    <w:rsid w:val="00CC2C36"/>
    <w:rsid w:val="00CC2C7D"/>
    <w:rsid w:val="00CC2CE1"/>
    <w:rsid w:val="00CC2CFF"/>
    <w:rsid w:val="00CC2D86"/>
    <w:rsid w:val="00CC2E07"/>
    <w:rsid w:val="00CC2E30"/>
    <w:rsid w:val="00CC2E46"/>
    <w:rsid w:val="00CC2E98"/>
    <w:rsid w:val="00CC2ED1"/>
    <w:rsid w:val="00CC2F61"/>
    <w:rsid w:val="00CC2FF7"/>
    <w:rsid w:val="00CC307C"/>
    <w:rsid w:val="00CC30D2"/>
    <w:rsid w:val="00CC3108"/>
    <w:rsid w:val="00CC3124"/>
    <w:rsid w:val="00CC3131"/>
    <w:rsid w:val="00CC31B7"/>
    <w:rsid w:val="00CC31D1"/>
    <w:rsid w:val="00CC329D"/>
    <w:rsid w:val="00CC32D7"/>
    <w:rsid w:val="00CC330F"/>
    <w:rsid w:val="00CC3359"/>
    <w:rsid w:val="00CC33BA"/>
    <w:rsid w:val="00CC33CD"/>
    <w:rsid w:val="00CC33F6"/>
    <w:rsid w:val="00CC341B"/>
    <w:rsid w:val="00CC3423"/>
    <w:rsid w:val="00CC348C"/>
    <w:rsid w:val="00CC3589"/>
    <w:rsid w:val="00CC3633"/>
    <w:rsid w:val="00CC3651"/>
    <w:rsid w:val="00CC36D1"/>
    <w:rsid w:val="00CC36F0"/>
    <w:rsid w:val="00CC371D"/>
    <w:rsid w:val="00CC3727"/>
    <w:rsid w:val="00CC3731"/>
    <w:rsid w:val="00CC3774"/>
    <w:rsid w:val="00CC37FE"/>
    <w:rsid w:val="00CC3828"/>
    <w:rsid w:val="00CC384C"/>
    <w:rsid w:val="00CC38B3"/>
    <w:rsid w:val="00CC3906"/>
    <w:rsid w:val="00CC3917"/>
    <w:rsid w:val="00CC3950"/>
    <w:rsid w:val="00CC3985"/>
    <w:rsid w:val="00CC39C4"/>
    <w:rsid w:val="00CC3AC2"/>
    <w:rsid w:val="00CC3AE2"/>
    <w:rsid w:val="00CC3B33"/>
    <w:rsid w:val="00CC3B4F"/>
    <w:rsid w:val="00CC3BFD"/>
    <w:rsid w:val="00CC3C41"/>
    <w:rsid w:val="00CC3C4D"/>
    <w:rsid w:val="00CC3CBB"/>
    <w:rsid w:val="00CC3D4B"/>
    <w:rsid w:val="00CC3D7B"/>
    <w:rsid w:val="00CC3D9D"/>
    <w:rsid w:val="00CC3E34"/>
    <w:rsid w:val="00CC3E6A"/>
    <w:rsid w:val="00CC3E85"/>
    <w:rsid w:val="00CC3EC0"/>
    <w:rsid w:val="00CC3FA6"/>
    <w:rsid w:val="00CC3FAD"/>
    <w:rsid w:val="00CC4016"/>
    <w:rsid w:val="00CC40D1"/>
    <w:rsid w:val="00CC41F1"/>
    <w:rsid w:val="00CC4222"/>
    <w:rsid w:val="00CC428F"/>
    <w:rsid w:val="00CC42B4"/>
    <w:rsid w:val="00CC4307"/>
    <w:rsid w:val="00CC431E"/>
    <w:rsid w:val="00CC4333"/>
    <w:rsid w:val="00CC4341"/>
    <w:rsid w:val="00CC4405"/>
    <w:rsid w:val="00CC447A"/>
    <w:rsid w:val="00CC447D"/>
    <w:rsid w:val="00CC44F1"/>
    <w:rsid w:val="00CC45AF"/>
    <w:rsid w:val="00CC4695"/>
    <w:rsid w:val="00CC46B1"/>
    <w:rsid w:val="00CC46E9"/>
    <w:rsid w:val="00CC4707"/>
    <w:rsid w:val="00CC478C"/>
    <w:rsid w:val="00CC47CE"/>
    <w:rsid w:val="00CC47E8"/>
    <w:rsid w:val="00CC4943"/>
    <w:rsid w:val="00CC496F"/>
    <w:rsid w:val="00CC4982"/>
    <w:rsid w:val="00CC4A20"/>
    <w:rsid w:val="00CC4A4C"/>
    <w:rsid w:val="00CC4A7C"/>
    <w:rsid w:val="00CC4ABB"/>
    <w:rsid w:val="00CC4B9C"/>
    <w:rsid w:val="00CC4CBB"/>
    <w:rsid w:val="00CC4CC4"/>
    <w:rsid w:val="00CC4CC8"/>
    <w:rsid w:val="00CC4CD3"/>
    <w:rsid w:val="00CC4CE2"/>
    <w:rsid w:val="00CC4D56"/>
    <w:rsid w:val="00CC4D5D"/>
    <w:rsid w:val="00CC4DD6"/>
    <w:rsid w:val="00CC4E18"/>
    <w:rsid w:val="00CC4F6A"/>
    <w:rsid w:val="00CC4FD8"/>
    <w:rsid w:val="00CC5033"/>
    <w:rsid w:val="00CC517E"/>
    <w:rsid w:val="00CC51A2"/>
    <w:rsid w:val="00CC51B9"/>
    <w:rsid w:val="00CC51F0"/>
    <w:rsid w:val="00CC5259"/>
    <w:rsid w:val="00CC53A2"/>
    <w:rsid w:val="00CC53CD"/>
    <w:rsid w:val="00CC54AA"/>
    <w:rsid w:val="00CC54FC"/>
    <w:rsid w:val="00CC5550"/>
    <w:rsid w:val="00CC5552"/>
    <w:rsid w:val="00CC5572"/>
    <w:rsid w:val="00CC55D9"/>
    <w:rsid w:val="00CC55FE"/>
    <w:rsid w:val="00CC568E"/>
    <w:rsid w:val="00CC5715"/>
    <w:rsid w:val="00CC577D"/>
    <w:rsid w:val="00CC57A6"/>
    <w:rsid w:val="00CC57A7"/>
    <w:rsid w:val="00CC57E6"/>
    <w:rsid w:val="00CC58D5"/>
    <w:rsid w:val="00CC590C"/>
    <w:rsid w:val="00CC5936"/>
    <w:rsid w:val="00CC59AA"/>
    <w:rsid w:val="00CC59C4"/>
    <w:rsid w:val="00CC5B1F"/>
    <w:rsid w:val="00CC5B4F"/>
    <w:rsid w:val="00CC5BDE"/>
    <w:rsid w:val="00CC5BEE"/>
    <w:rsid w:val="00CC5C60"/>
    <w:rsid w:val="00CC5C7B"/>
    <w:rsid w:val="00CC5D08"/>
    <w:rsid w:val="00CC5D63"/>
    <w:rsid w:val="00CC5E00"/>
    <w:rsid w:val="00CC5E02"/>
    <w:rsid w:val="00CC5E9D"/>
    <w:rsid w:val="00CC5ED9"/>
    <w:rsid w:val="00CC5F3D"/>
    <w:rsid w:val="00CC5F8A"/>
    <w:rsid w:val="00CC5FE3"/>
    <w:rsid w:val="00CC6044"/>
    <w:rsid w:val="00CC605A"/>
    <w:rsid w:val="00CC60A5"/>
    <w:rsid w:val="00CC60E8"/>
    <w:rsid w:val="00CC6183"/>
    <w:rsid w:val="00CC619B"/>
    <w:rsid w:val="00CC620A"/>
    <w:rsid w:val="00CC6213"/>
    <w:rsid w:val="00CC6219"/>
    <w:rsid w:val="00CC628A"/>
    <w:rsid w:val="00CC62C1"/>
    <w:rsid w:val="00CC63BE"/>
    <w:rsid w:val="00CC63BF"/>
    <w:rsid w:val="00CC647B"/>
    <w:rsid w:val="00CC652E"/>
    <w:rsid w:val="00CC65C4"/>
    <w:rsid w:val="00CC65C8"/>
    <w:rsid w:val="00CC65D2"/>
    <w:rsid w:val="00CC6743"/>
    <w:rsid w:val="00CC67E9"/>
    <w:rsid w:val="00CC68F1"/>
    <w:rsid w:val="00CC68FD"/>
    <w:rsid w:val="00CC6907"/>
    <w:rsid w:val="00CC6938"/>
    <w:rsid w:val="00CC6959"/>
    <w:rsid w:val="00CC69CC"/>
    <w:rsid w:val="00CC6A01"/>
    <w:rsid w:val="00CC6A03"/>
    <w:rsid w:val="00CC6A67"/>
    <w:rsid w:val="00CC6B26"/>
    <w:rsid w:val="00CC6C17"/>
    <w:rsid w:val="00CC6C24"/>
    <w:rsid w:val="00CC6C6B"/>
    <w:rsid w:val="00CC6C95"/>
    <w:rsid w:val="00CC6DBB"/>
    <w:rsid w:val="00CC6DFF"/>
    <w:rsid w:val="00CC6E15"/>
    <w:rsid w:val="00CC6E7E"/>
    <w:rsid w:val="00CC6EE5"/>
    <w:rsid w:val="00CC6EFA"/>
    <w:rsid w:val="00CC6F0F"/>
    <w:rsid w:val="00CC706A"/>
    <w:rsid w:val="00CC707D"/>
    <w:rsid w:val="00CC7112"/>
    <w:rsid w:val="00CC717D"/>
    <w:rsid w:val="00CC7247"/>
    <w:rsid w:val="00CC72A7"/>
    <w:rsid w:val="00CC72EC"/>
    <w:rsid w:val="00CC7319"/>
    <w:rsid w:val="00CC735F"/>
    <w:rsid w:val="00CC73B2"/>
    <w:rsid w:val="00CC73E6"/>
    <w:rsid w:val="00CC73EA"/>
    <w:rsid w:val="00CC740E"/>
    <w:rsid w:val="00CC7411"/>
    <w:rsid w:val="00CC7467"/>
    <w:rsid w:val="00CC749E"/>
    <w:rsid w:val="00CC74A6"/>
    <w:rsid w:val="00CC74B4"/>
    <w:rsid w:val="00CC750D"/>
    <w:rsid w:val="00CC7576"/>
    <w:rsid w:val="00CC75B0"/>
    <w:rsid w:val="00CC75B8"/>
    <w:rsid w:val="00CC7614"/>
    <w:rsid w:val="00CC771E"/>
    <w:rsid w:val="00CC77AC"/>
    <w:rsid w:val="00CC785C"/>
    <w:rsid w:val="00CC7871"/>
    <w:rsid w:val="00CC78A6"/>
    <w:rsid w:val="00CC78AE"/>
    <w:rsid w:val="00CC78B9"/>
    <w:rsid w:val="00CC78CF"/>
    <w:rsid w:val="00CC791F"/>
    <w:rsid w:val="00CC79AA"/>
    <w:rsid w:val="00CC7A1F"/>
    <w:rsid w:val="00CC7B7A"/>
    <w:rsid w:val="00CC7BC7"/>
    <w:rsid w:val="00CC7BFC"/>
    <w:rsid w:val="00CC7C4E"/>
    <w:rsid w:val="00CC7C5A"/>
    <w:rsid w:val="00CC7C9C"/>
    <w:rsid w:val="00CC7D56"/>
    <w:rsid w:val="00CC7D74"/>
    <w:rsid w:val="00CC7D83"/>
    <w:rsid w:val="00CC7D8A"/>
    <w:rsid w:val="00CC7D9B"/>
    <w:rsid w:val="00CC7DEB"/>
    <w:rsid w:val="00CC7E04"/>
    <w:rsid w:val="00CC7E0A"/>
    <w:rsid w:val="00CC7E3A"/>
    <w:rsid w:val="00CC7E45"/>
    <w:rsid w:val="00CC7E73"/>
    <w:rsid w:val="00CC7F20"/>
    <w:rsid w:val="00CC7F38"/>
    <w:rsid w:val="00CC7FCF"/>
    <w:rsid w:val="00CC7FE6"/>
    <w:rsid w:val="00CD015A"/>
    <w:rsid w:val="00CD017B"/>
    <w:rsid w:val="00CD01D5"/>
    <w:rsid w:val="00CD0321"/>
    <w:rsid w:val="00CD0439"/>
    <w:rsid w:val="00CD0482"/>
    <w:rsid w:val="00CD0499"/>
    <w:rsid w:val="00CD055B"/>
    <w:rsid w:val="00CD056F"/>
    <w:rsid w:val="00CD05AA"/>
    <w:rsid w:val="00CD05DD"/>
    <w:rsid w:val="00CD060D"/>
    <w:rsid w:val="00CD0629"/>
    <w:rsid w:val="00CD0675"/>
    <w:rsid w:val="00CD0681"/>
    <w:rsid w:val="00CD068D"/>
    <w:rsid w:val="00CD06CE"/>
    <w:rsid w:val="00CD071A"/>
    <w:rsid w:val="00CD075D"/>
    <w:rsid w:val="00CD07CA"/>
    <w:rsid w:val="00CD07D7"/>
    <w:rsid w:val="00CD0821"/>
    <w:rsid w:val="00CD0851"/>
    <w:rsid w:val="00CD085D"/>
    <w:rsid w:val="00CD0899"/>
    <w:rsid w:val="00CD08A3"/>
    <w:rsid w:val="00CD090E"/>
    <w:rsid w:val="00CD09C8"/>
    <w:rsid w:val="00CD09E6"/>
    <w:rsid w:val="00CD0A3B"/>
    <w:rsid w:val="00CD0A7E"/>
    <w:rsid w:val="00CD0ACA"/>
    <w:rsid w:val="00CD0AD2"/>
    <w:rsid w:val="00CD0AD5"/>
    <w:rsid w:val="00CD0AFF"/>
    <w:rsid w:val="00CD0B35"/>
    <w:rsid w:val="00CD0B52"/>
    <w:rsid w:val="00CD0BEB"/>
    <w:rsid w:val="00CD0C9C"/>
    <w:rsid w:val="00CD0D38"/>
    <w:rsid w:val="00CD0D39"/>
    <w:rsid w:val="00CD0F0F"/>
    <w:rsid w:val="00CD0F8B"/>
    <w:rsid w:val="00CD0FB6"/>
    <w:rsid w:val="00CD0FDA"/>
    <w:rsid w:val="00CD10C4"/>
    <w:rsid w:val="00CD10F3"/>
    <w:rsid w:val="00CD11B5"/>
    <w:rsid w:val="00CD1206"/>
    <w:rsid w:val="00CD128B"/>
    <w:rsid w:val="00CD13D5"/>
    <w:rsid w:val="00CD141F"/>
    <w:rsid w:val="00CD1467"/>
    <w:rsid w:val="00CD14C2"/>
    <w:rsid w:val="00CD1556"/>
    <w:rsid w:val="00CD1590"/>
    <w:rsid w:val="00CD1683"/>
    <w:rsid w:val="00CD16D8"/>
    <w:rsid w:val="00CD16E0"/>
    <w:rsid w:val="00CD16F6"/>
    <w:rsid w:val="00CD1722"/>
    <w:rsid w:val="00CD1760"/>
    <w:rsid w:val="00CD1772"/>
    <w:rsid w:val="00CD1777"/>
    <w:rsid w:val="00CD1786"/>
    <w:rsid w:val="00CD179E"/>
    <w:rsid w:val="00CD17BA"/>
    <w:rsid w:val="00CD18BD"/>
    <w:rsid w:val="00CD191D"/>
    <w:rsid w:val="00CD1933"/>
    <w:rsid w:val="00CD198A"/>
    <w:rsid w:val="00CD19C8"/>
    <w:rsid w:val="00CD19E5"/>
    <w:rsid w:val="00CD1A0F"/>
    <w:rsid w:val="00CD1A6C"/>
    <w:rsid w:val="00CD1A79"/>
    <w:rsid w:val="00CD1AF3"/>
    <w:rsid w:val="00CD1B02"/>
    <w:rsid w:val="00CD1C80"/>
    <w:rsid w:val="00CD1C8C"/>
    <w:rsid w:val="00CD1C99"/>
    <w:rsid w:val="00CD1CB0"/>
    <w:rsid w:val="00CD1CE0"/>
    <w:rsid w:val="00CD1D7A"/>
    <w:rsid w:val="00CD1DE8"/>
    <w:rsid w:val="00CD1E02"/>
    <w:rsid w:val="00CD1E12"/>
    <w:rsid w:val="00CD1F7C"/>
    <w:rsid w:val="00CD1FEE"/>
    <w:rsid w:val="00CD200A"/>
    <w:rsid w:val="00CD20A9"/>
    <w:rsid w:val="00CD20B3"/>
    <w:rsid w:val="00CD20B7"/>
    <w:rsid w:val="00CD20D3"/>
    <w:rsid w:val="00CD21FE"/>
    <w:rsid w:val="00CD2205"/>
    <w:rsid w:val="00CD2225"/>
    <w:rsid w:val="00CD2269"/>
    <w:rsid w:val="00CD22AB"/>
    <w:rsid w:val="00CD22B1"/>
    <w:rsid w:val="00CD22B3"/>
    <w:rsid w:val="00CD22BE"/>
    <w:rsid w:val="00CD22C5"/>
    <w:rsid w:val="00CD22CD"/>
    <w:rsid w:val="00CD233E"/>
    <w:rsid w:val="00CD2340"/>
    <w:rsid w:val="00CD2366"/>
    <w:rsid w:val="00CD238A"/>
    <w:rsid w:val="00CD23BF"/>
    <w:rsid w:val="00CD2471"/>
    <w:rsid w:val="00CD2493"/>
    <w:rsid w:val="00CD249C"/>
    <w:rsid w:val="00CD24A5"/>
    <w:rsid w:val="00CD2538"/>
    <w:rsid w:val="00CD25D2"/>
    <w:rsid w:val="00CD25E1"/>
    <w:rsid w:val="00CD25F2"/>
    <w:rsid w:val="00CD2684"/>
    <w:rsid w:val="00CD26C7"/>
    <w:rsid w:val="00CD26E4"/>
    <w:rsid w:val="00CD26F7"/>
    <w:rsid w:val="00CD2765"/>
    <w:rsid w:val="00CD2768"/>
    <w:rsid w:val="00CD2796"/>
    <w:rsid w:val="00CD27E1"/>
    <w:rsid w:val="00CD280C"/>
    <w:rsid w:val="00CD2845"/>
    <w:rsid w:val="00CD2875"/>
    <w:rsid w:val="00CD28F2"/>
    <w:rsid w:val="00CD2A2F"/>
    <w:rsid w:val="00CD2A48"/>
    <w:rsid w:val="00CD2A71"/>
    <w:rsid w:val="00CD2A80"/>
    <w:rsid w:val="00CD2AEB"/>
    <w:rsid w:val="00CD2AFF"/>
    <w:rsid w:val="00CD2B40"/>
    <w:rsid w:val="00CD2BA5"/>
    <w:rsid w:val="00CD2C34"/>
    <w:rsid w:val="00CD2CD2"/>
    <w:rsid w:val="00CD2CF0"/>
    <w:rsid w:val="00CD2D90"/>
    <w:rsid w:val="00CD2DB4"/>
    <w:rsid w:val="00CD2E2B"/>
    <w:rsid w:val="00CD2E32"/>
    <w:rsid w:val="00CD2EFE"/>
    <w:rsid w:val="00CD2F39"/>
    <w:rsid w:val="00CD2F74"/>
    <w:rsid w:val="00CD2FCF"/>
    <w:rsid w:val="00CD301A"/>
    <w:rsid w:val="00CD3073"/>
    <w:rsid w:val="00CD3091"/>
    <w:rsid w:val="00CD3096"/>
    <w:rsid w:val="00CD30CE"/>
    <w:rsid w:val="00CD3151"/>
    <w:rsid w:val="00CD3163"/>
    <w:rsid w:val="00CD319F"/>
    <w:rsid w:val="00CD31D1"/>
    <w:rsid w:val="00CD31DE"/>
    <w:rsid w:val="00CD31F1"/>
    <w:rsid w:val="00CD3243"/>
    <w:rsid w:val="00CD3261"/>
    <w:rsid w:val="00CD32BA"/>
    <w:rsid w:val="00CD32BC"/>
    <w:rsid w:val="00CD3312"/>
    <w:rsid w:val="00CD3426"/>
    <w:rsid w:val="00CD344A"/>
    <w:rsid w:val="00CD34C4"/>
    <w:rsid w:val="00CD34D3"/>
    <w:rsid w:val="00CD3521"/>
    <w:rsid w:val="00CD356D"/>
    <w:rsid w:val="00CD3647"/>
    <w:rsid w:val="00CD369C"/>
    <w:rsid w:val="00CD3750"/>
    <w:rsid w:val="00CD379E"/>
    <w:rsid w:val="00CD37B2"/>
    <w:rsid w:val="00CD37DC"/>
    <w:rsid w:val="00CD3824"/>
    <w:rsid w:val="00CD3852"/>
    <w:rsid w:val="00CD38E7"/>
    <w:rsid w:val="00CD38F4"/>
    <w:rsid w:val="00CD392C"/>
    <w:rsid w:val="00CD3941"/>
    <w:rsid w:val="00CD39DD"/>
    <w:rsid w:val="00CD3A2E"/>
    <w:rsid w:val="00CD3A86"/>
    <w:rsid w:val="00CD3ABC"/>
    <w:rsid w:val="00CD3B0A"/>
    <w:rsid w:val="00CD3B52"/>
    <w:rsid w:val="00CD3BA5"/>
    <w:rsid w:val="00CD3BB6"/>
    <w:rsid w:val="00CD3CD1"/>
    <w:rsid w:val="00CD3CDC"/>
    <w:rsid w:val="00CD3D2B"/>
    <w:rsid w:val="00CD3DEC"/>
    <w:rsid w:val="00CD3E36"/>
    <w:rsid w:val="00CD3EA8"/>
    <w:rsid w:val="00CD3EAD"/>
    <w:rsid w:val="00CD3EE1"/>
    <w:rsid w:val="00CD3EFE"/>
    <w:rsid w:val="00CD3F12"/>
    <w:rsid w:val="00CD3F1F"/>
    <w:rsid w:val="00CD3F5E"/>
    <w:rsid w:val="00CD3F77"/>
    <w:rsid w:val="00CD3FDD"/>
    <w:rsid w:val="00CD4118"/>
    <w:rsid w:val="00CD41CE"/>
    <w:rsid w:val="00CD41DA"/>
    <w:rsid w:val="00CD41DF"/>
    <w:rsid w:val="00CD41F2"/>
    <w:rsid w:val="00CD4290"/>
    <w:rsid w:val="00CD42A4"/>
    <w:rsid w:val="00CD4346"/>
    <w:rsid w:val="00CD438C"/>
    <w:rsid w:val="00CD43A8"/>
    <w:rsid w:val="00CD4416"/>
    <w:rsid w:val="00CD44B9"/>
    <w:rsid w:val="00CD44DB"/>
    <w:rsid w:val="00CD460D"/>
    <w:rsid w:val="00CD4687"/>
    <w:rsid w:val="00CD469F"/>
    <w:rsid w:val="00CD46B9"/>
    <w:rsid w:val="00CD4755"/>
    <w:rsid w:val="00CD4837"/>
    <w:rsid w:val="00CD48A0"/>
    <w:rsid w:val="00CD48F2"/>
    <w:rsid w:val="00CD4988"/>
    <w:rsid w:val="00CD4A4A"/>
    <w:rsid w:val="00CD4A8A"/>
    <w:rsid w:val="00CD4B10"/>
    <w:rsid w:val="00CD4B60"/>
    <w:rsid w:val="00CD4B96"/>
    <w:rsid w:val="00CD4BB6"/>
    <w:rsid w:val="00CD4BD1"/>
    <w:rsid w:val="00CD4CE2"/>
    <w:rsid w:val="00CD4D3B"/>
    <w:rsid w:val="00CD4D4F"/>
    <w:rsid w:val="00CD4DBA"/>
    <w:rsid w:val="00CD4E74"/>
    <w:rsid w:val="00CD4E95"/>
    <w:rsid w:val="00CD4EB3"/>
    <w:rsid w:val="00CD4FA5"/>
    <w:rsid w:val="00CD4FCD"/>
    <w:rsid w:val="00CD4FE5"/>
    <w:rsid w:val="00CD5036"/>
    <w:rsid w:val="00CD5079"/>
    <w:rsid w:val="00CD50C7"/>
    <w:rsid w:val="00CD5166"/>
    <w:rsid w:val="00CD5187"/>
    <w:rsid w:val="00CD51BD"/>
    <w:rsid w:val="00CD51BE"/>
    <w:rsid w:val="00CD526E"/>
    <w:rsid w:val="00CD52AE"/>
    <w:rsid w:val="00CD52C3"/>
    <w:rsid w:val="00CD536D"/>
    <w:rsid w:val="00CD5384"/>
    <w:rsid w:val="00CD53F2"/>
    <w:rsid w:val="00CD541E"/>
    <w:rsid w:val="00CD5471"/>
    <w:rsid w:val="00CD5558"/>
    <w:rsid w:val="00CD5578"/>
    <w:rsid w:val="00CD55B1"/>
    <w:rsid w:val="00CD55FE"/>
    <w:rsid w:val="00CD5602"/>
    <w:rsid w:val="00CD564A"/>
    <w:rsid w:val="00CD5699"/>
    <w:rsid w:val="00CD5736"/>
    <w:rsid w:val="00CD57D3"/>
    <w:rsid w:val="00CD580D"/>
    <w:rsid w:val="00CD582C"/>
    <w:rsid w:val="00CD582F"/>
    <w:rsid w:val="00CD5856"/>
    <w:rsid w:val="00CD58B3"/>
    <w:rsid w:val="00CD58C0"/>
    <w:rsid w:val="00CD5905"/>
    <w:rsid w:val="00CD5A05"/>
    <w:rsid w:val="00CD5A1E"/>
    <w:rsid w:val="00CD5A95"/>
    <w:rsid w:val="00CD5B9B"/>
    <w:rsid w:val="00CD5BA6"/>
    <w:rsid w:val="00CD5BB4"/>
    <w:rsid w:val="00CD5CAF"/>
    <w:rsid w:val="00CD5CF2"/>
    <w:rsid w:val="00CD5EE6"/>
    <w:rsid w:val="00CD5F14"/>
    <w:rsid w:val="00CD60B9"/>
    <w:rsid w:val="00CD60DC"/>
    <w:rsid w:val="00CD60FE"/>
    <w:rsid w:val="00CD611A"/>
    <w:rsid w:val="00CD612A"/>
    <w:rsid w:val="00CD6143"/>
    <w:rsid w:val="00CD618B"/>
    <w:rsid w:val="00CD619B"/>
    <w:rsid w:val="00CD619F"/>
    <w:rsid w:val="00CD628E"/>
    <w:rsid w:val="00CD6385"/>
    <w:rsid w:val="00CD6397"/>
    <w:rsid w:val="00CD6441"/>
    <w:rsid w:val="00CD64BF"/>
    <w:rsid w:val="00CD6535"/>
    <w:rsid w:val="00CD656A"/>
    <w:rsid w:val="00CD65C9"/>
    <w:rsid w:val="00CD6674"/>
    <w:rsid w:val="00CD66D7"/>
    <w:rsid w:val="00CD66DB"/>
    <w:rsid w:val="00CD670F"/>
    <w:rsid w:val="00CD6824"/>
    <w:rsid w:val="00CD684F"/>
    <w:rsid w:val="00CD6867"/>
    <w:rsid w:val="00CD6883"/>
    <w:rsid w:val="00CD688E"/>
    <w:rsid w:val="00CD68F5"/>
    <w:rsid w:val="00CD6917"/>
    <w:rsid w:val="00CD692C"/>
    <w:rsid w:val="00CD696C"/>
    <w:rsid w:val="00CD6990"/>
    <w:rsid w:val="00CD6A28"/>
    <w:rsid w:val="00CD6AB9"/>
    <w:rsid w:val="00CD6ABF"/>
    <w:rsid w:val="00CD6AE2"/>
    <w:rsid w:val="00CD6B18"/>
    <w:rsid w:val="00CD6B3B"/>
    <w:rsid w:val="00CD6BBF"/>
    <w:rsid w:val="00CD6CCE"/>
    <w:rsid w:val="00CD6CD2"/>
    <w:rsid w:val="00CD6D05"/>
    <w:rsid w:val="00CD6D20"/>
    <w:rsid w:val="00CD6D43"/>
    <w:rsid w:val="00CD6D6B"/>
    <w:rsid w:val="00CD6DD3"/>
    <w:rsid w:val="00CD6E52"/>
    <w:rsid w:val="00CD6E6D"/>
    <w:rsid w:val="00CD6F0E"/>
    <w:rsid w:val="00CD6F42"/>
    <w:rsid w:val="00CD6F7C"/>
    <w:rsid w:val="00CD6FA5"/>
    <w:rsid w:val="00CD700D"/>
    <w:rsid w:val="00CD7042"/>
    <w:rsid w:val="00CD705C"/>
    <w:rsid w:val="00CD70C7"/>
    <w:rsid w:val="00CD70DA"/>
    <w:rsid w:val="00CD7126"/>
    <w:rsid w:val="00CD713A"/>
    <w:rsid w:val="00CD7253"/>
    <w:rsid w:val="00CD7308"/>
    <w:rsid w:val="00CD7347"/>
    <w:rsid w:val="00CD7360"/>
    <w:rsid w:val="00CD7385"/>
    <w:rsid w:val="00CD739E"/>
    <w:rsid w:val="00CD73D3"/>
    <w:rsid w:val="00CD7416"/>
    <w:rsid w:val="00CD741D"/>
    <w:rsid w:val="00CD7432"/>
    <w:rsid w:val="00CD74F1"/>
    <w:rsid w:val="00CD7510"/>
    <w:rsid w:val="00CD75F5"/>
    <w:rsid w:val="00CD7600"/>
    <w:rsid w:val="00CD772B"/>
    <w:rsid w:val="00CD777F"/>
    <w:rsid w:val="00CD7811"/>
    <w:rsid w:val="00CD782C"/>
    <w:rsid w:val="00CD7879"/>
    <w:rsid w:val="00CD78AD"/>
    <w:rsid w:val="00CD78AF"/>
    <w:rsid w:val="00CD78B9"/>
    <w:rsid w:val="00CD78F5"/>
    <w:rsid w:val="00CD7913"/>
    <w:rsid w:val="00CD7933"/>
    <w:rsid w:val="00CD799B"/>
    <w:rsid w:val="00CD79AF"/>
    <w:rsid w:val="00CD7AAB"/>
    <w:rsid w:val="00CD7AFA"/>
    <w:rsid w:val="00CD7BD2"/>
    <w:rsid w:val="00CD7C70"/>
    <w:rsid w:val="00CD7CBE"/>
    <w:rsid w:val="00CD7D10"/>
    <w:rsid w:val="00CD7E35"/>
    <w:rsid w:val="00CD7E5C"/>
    <w:rsid w:val="00CD7E66"/>
    <w:rsid w:val="00CD7E7F"/>
    <w:rsid w:val="00CD7F2D"/>
    <w:rsid w:val="00CD7F57"/>
    <w:rsid w:val="00CD7F95"/>
    <w:rsid w:val="00CD7FA6"/>
    <w:rsid w:val="00CD7FDA"/>
    <w:rsid w:val="00CD7FEC"/>
    <w:rsid w:val="00CE0025"/>
    <w:rsid w:val="00CE0047"/>
    <w:rsid w:val="00CE004B"/>
    <w:rsid w:val="00CE00C7"/>
    <w:rsid w:val="00CE0158"/>
    <w:rsid w:val="00CE01F4"/>
    <w:rsid w:val="00CE0240"/>
    <w:rsid w:val="00CE0280"/>
    <w:rsid w:val="00CE02A4"/>
    <w:rsid w:val="00CE02F1"/>
    <w:rsid w:val="00CE0328"/>
    <w:rsid w:val="00CE0397"/>
    <w:rsid w:val="00CE0409"/>
    <w:rsid w:val="00CE0464"/>
    <w:rsid w:val="00CE048B"/>
    <w:rsid w:val="00CE04B2"/>
    <w:rsid w:val="00CE04D0"/>
    <w:rsid w:val="00CE0528"/>
    <w:rsid w:val="00CE052E"/>
    <w:rsid w:val="00CE0541"/>
    <w:rsid w:val="00CE05C2"/>
    <w:rsid w:val="00CE05D9"/>
    <w:rsid w:val="00CE05EB"/>
    <w:rsid w:val="00CE05EF"/>
    <w:rsid w:val="00CE060F"/>
    <w:rsid w:val="00CE061D"/>
    <w:rsid w:val="00CE06A2"/>
    <w:rsid w:val="00CE06CC"/>
    <w:rsid w:val="00CE0700"/>
    <w:rsid w:val="00CE0787"/>
    <w:rsid w:val="00CE0791"/>
    <w:rsid w:val="00CE085C"/>
    <w:rsid w:val="00CE086A"/>
    <w:rsid w:val="00CE089B"/>
    <w:rsid w:val="00CE08B3"/>
    <w:rsid w:val="00CE0931"/>
    <w:rsid w:val="00CE0935"/>
    <w:rsid w:val="00CE095E"/>
    <w:rsid w:val="00CE096A"/>
    <w:rsid w:val="00CE09CE"/>
    <w:rsid w:val="00CE0A04"/>
    <w:rsid w:val="00CE0A26"/>
    <w:rsid w:val="00CE0A3D"/>
    <w:rsid w:val="00CE0A53"/>
    <w:rsid w:val="00CE0A55"/>
    <w:rsid w:val="00CE0AEE"/>
    <w:rsid w:val="00CE0AFD"/>
    <w:rsid w:val="00CE0B1D"/>
    <w:rsid w:val="00CE0CA4"/>
    <w:rsid w:val="00CE0CFE"/>
    <w:rsid w:val="00CE0D1E"/>
    <w:rsid w:val="00CE0D2A"/>
    <w:rsid w:val="00CE0D43"/>
    <w:rsid w:val="00CE0D5C"/>
    <w:rsid w:val="00CE0D67"/>
    <w:rsid w:val="00CE0DFC"/>
    <w:rsid w:val="00CE0F5B"/>
    <w:rsid w:val="00CE0F6D"/>
    <w:rsid w:val="00CE0FEB"/>
    <w:rsid w:val="00CE1014"/>
    <w:rsid w:val="00CE1083"/>
    <w:rsid w:val="00CE10BA"/>
    <w:rsid w:val="00CE11B0"/>
    <w:rsid w:val="00CE11EE"/>
    <w:rsid w:val="00CE12CC"/>
    <w:rsid w:val="00CE1336"/>
    <w:rsid w:val="00CE134D"/>
    <w:rsid w:val="00CE1365"/>
    <w:rsid w:val="00CE13F5"/>
    <w:rsid w:val="00CE1417"/>
    <w:rsid w:val="00CE144C"/>
    <w:rsid w:val="00CE14B7"/>
    <w:rsid w:val="00CE1506"/>
    <w:rsid w:val="00CE151C"/>
    <w:rsid w:val="00CE1523"/>
    <w:rsid w:val="00CE158E"/>
    <w:rsid w:val="00CE15C7"/>
    <w:rsid w:val="00CE164A"/>
    <w:rsid w:val="00CE1699"/>
    <w:rsid w:val="00CE16B0"/>
    <w:rsid w:val="00CE16C7"/>
    <w:rsid w:val="00CE1879"/>
    <w:rsid w:val="00CE18CE"/>
    <w:rsid w:val="00CE1914"/>
    <w:rsid w:val="00CE193F"/>
    <w:rsid w:val="00CE1984"/>
    <w:rsid w:val="00CE19CD"/>
    <w:rsid w:val="00CE19E3"/>
    <w:rsid w:val="00CE1AE3"/>
    <w:rsid w:val="00CE1C89"/>
    <w:rsid w:val="00CE1CAE"/>
    <w:rsid w:val="00CE1D17"/>
    <w:rsid w:val="00CE1D29"/>
    <w:rsid w:val="00CE1D7E"/>
    <w:rsid w:val="00CE1D92"/>
    <w:rsid w:val="00CE1E4C"/>
    <w:rsid w:val="00CE1EBE"/>
    <w:rsid w:val="00CE1F3D"/>
    <w:rsid w:val="00CE1F4C"/>
    <w:rsid w:val="00CE1F57"/>
    <w:rsid w:val="00CE1F59"/>
    <w:rsid w:val="00CE1FFE"/>
    <w:rsid w:val="00CE2162"/>
    <w:rsid w:val="00CE2195"/>
    <w:rsid w:val="00CE219E"/>
    <w:rsid w:val="00CE21BA"/>
    <w:rsid w:val="00CE220E"/>
    <w:rsid w:val="00CE2211"/>
    <w:rsid w:val="00CE22B2"/>
    <w:rsid w:val="00CE233D"/>
    <w:rsid w:val="00CE2357"/>
    <w:rsid w:val="00CE23CE"/>
    <w:rsid w:val="00CE23D5"/>
    <w:rsid w:val="00CE23F1"/>
    <w:rsid w:val="00CE2446"/>
    <w:rsid w:val="00CE247C"/>
    <w:rsid w:val="00CE24C6"/>
    <w:rsid w:val="00CE24D0"/>
    <w:rsid w:val="00CE260D"/>
    <w:rsid w:val="00CE2675"/>
    <w:rsid w:val="00CE267F"/>
    <w:rsid w:val="00CE270C"/>
    <w:rsid w:val="00CE2731"/>
    <w:rsid w:val="00CE2736"/>
    <w:rsid w:val="00CE2834"/>
    <w:rsid w:val="00CE2839"/>
    <w:rsid w:val="00CE288E"/>
    <w:rsid w:val="00CE2940"/>
    <w:rsid w:val="00CE2B1F"/>
    <w:rsid w:val="00CE2B3D"/>
    <w:rsid w:val="00CE2BA8"/>
    <w:rsid w:val="00CE2BC1"/>
    <w:rsid w:val="00CE2BE7"/>
    <w:rsid w:val="00CE2C17"/>
    <w:rsid w:val="00CE2C1F"/>
    <w:rsid w:val="00CE2C2C"/>
    <w:rsid w:val="00CE2C3E"/>
    <w:rsid w:val="00CE2D09"/>
    <w:rsid w:val="00CE2D47"/>
    <w:rsid w:val="00CE2D87"/>
    <w:rsid w:val="00CE2D91"/>
    <w:rsid w:val="00CE2DB6"/>
    <w:rsid w:val="00CE2DFC"/>
    <w:rsid w:val="00CE2E18"/>
    <w:rsid w:val="00CE2E5D"/>
    <w:rsid w:val="00CE2E72"/>
    <w:rsid w:val="00CE2EA3"/>
    <w:rsid w:val="00CE2EB9"/>
    <w:rsid w:val="00CE2F76"/>
    <w:rsid w:val="00CE2FF5"/>
    <w:rsid w:val="00CE308D"/>
    <w:rsid w:val="00CE316F"/>
    <w:rsid w:val="00CE318C"/>
    <w:rsid w:val="00CE3239"/>
    <w:rsid w:val="00CE3267"/>
    <w:rsid w:val="00CE328F"/>
    <w:rsid w:val="00CE32C6"/>
    <w:rsid w:val="00CE32D2"/>
    <w:rsid w:val="00CE32F7"/>
    <w:rsid w:val="00CE3398"/>
    <w:rsid w:val="00CE33B1"/>
    <w:rsid w:val="00CE349A"/>
    <w:rsid w:val="00CE34DF"/>
    <w:rsid w:val="00CE350D"/>
    <w:rsid w:val="00CE351B"/>
    <w:rsid w:val="00CE3625"/>
    <w:rsid w:val="00CE3688"/>
    <w:rsid w:val="00CE36D2"/>
    <w:rsid w:val="00CE3717"/>
    <w:rsid w:val="00CE3721"/>
    <w:rsid w:val="00CE3759"/>
    <w:rsid w:val="00CE3778"/>
    <w:rsid w:val="00CE3784"/>
    <w:rsid w:val="00CE3812"/>
    <w:rsid w:val="00CE384F"/>
    <w:rsid w:val="00CE38B2"/>
    <w:rsid w:val="00CE38E2"/>
    <w:rsid w:val="00CE3919"/>
    <w:rsid w:val="00CE3A2C"/>
    <w:rsid w:val="00CE3A74"/>
    <w:rsid w:val="00CE3B50"/>
    <w:rsid w:val="00CE3BD9"/>
    <w:rsid w:val="00CE3BE1"/>
    <w:rsid w:val="00CE3BE7"/>
    <w:rsid w:val="00CE3C14"/>
    <w:rsid w:val="00CE3C77"/>
    <w:rsid w:val="00CE3CB6"/>
    <w:rsid w:val="00CE3D39"/>
    <w:rsid w:val="00CE3D55"/>
    <w:rsid w:val="00CE3D5E"/>
    <w:rsid w:val="00CE3D98"/>
    <w:rsid w:val="00CE3E54"/>
    <w:rsid w:val="00CE3EB7"/>
    <w:rsid w:val="00CE3EC8"/>
    <w:rsid w:val="00CE3F10"/>
    <w:rsid w:val="00CE3F1A"/>
    <w:rsid w:val="00CE3F80"/>
    <w:rsid w:val="00CE3FBD"/>
    <w:rsid w:val="00CE3FC8"/>
    <w:rsid w:val="00CE3FDE"/>
    <w:rsid w:val="00CE4019"/>
    <w:rsid w:val="00CE4054"/>
    <w:rsid w:val="00CE4074"/>
    <w:rsid w:val="00CE40C2"/>
    <w:rsid w:val="00CE417C"/>
    <w:rsid w:val="00CE4224"/>
    <w:rsid w:val="00CE43E0"/>
    <w:rsid w:val="00CE4457"/>
    <w:rsid w:val="00CE44BE"/>
    <w:rsid w:val="00CE44CC"/>
    <w:rsid w:val="00CE45CB"/>
    <w:rsid w:val="00CE45FF"/>
    <w:rsid w:val="00CE4675"/>
    <w:rsid w:val="00CE4715"/>
    <w:rsid w:val="00CE473C"/>
    <w:rsid w:val="00CE4802"/>
    <w:rsid w:val="00CE4836"/>
    <w:rsid w:val="00CE48AB"/>
    <w:rsid w:val="00CE490A"/>
    <w:rsid w:val="00CE49A1"/>
    <w:rsid w:val="00CE49A7"/>
    <w:rsid w:val="00CE4A1C"/>
    <w:rsid w:val="00CE4A8C"/>
    <w:rsid w:val="00CE4A9B"/>
    <w:rsid w:val="00CE4AF0"/>
    <w:rsid w:val="00CE4B29"/>
    <w:rsid w:val="00CE4C2F"/>
    <w:rsid w:val="00CE4C7A"/>
    <w:rsid w:val="00CE4DAD"/>
    <w:rsid w:val="00CE4DBD"/>
    <w:rsid w:val="00CE4DEA"/>
    <w:rsid w:val="00CE4E86"/>
    <w:rsid w:val="00CE4F09"/>
    <w:rsid w:val="00CE4F1B"/>
    <w:rsid w:val="00CE4F6F"/>
    <w:rsid w:val="00CE4FC2"/>
    <w:rsid w:val="00CE5005"/>
    <w:rsid w:val="00CE5008"/>
    <w:rsid w:val="00CE5043"/>
    <w:rsid w:val="00CE504C"/>
    <w:rsid w:val="00CE508F"/>
    <w:rsid w:val="00CE50A0"/>
    <w:rsid w:val="00CE50FA"/>
    <w:rsid w:val="00CE51A4"/>
    <w:rsid w:val="00CE51AA"/>
    <w:rsid w:val="00CE5259"/>
    <w:rsid w:val="00CE5299"/>
    <w:rsid w:val="00CE52E5"/>
    <w:rsid w:val="00CE5300"/>
    <w:rsid w:val="00CE5364"/>
    <w:rsid w:val="00CE5374"/>
    <w:rsid w:val="00CE53A7"/>
    <w:rsid w:val="00CE53E1"/>
    <w:rsid w:val="00CE53FD"/>
    <w:rsid w:val="00CE543E"/>
    <w:rsid w:val="00CE544E"/>
    <w:rsid w:val="00CE5462"/>
    <w:rsid w:val="00CE5511"/>
    <w:rsid w:val="00CE5526"/>
    <w:rsid w:val="00CE558D"/>
    <w:rsid w:val="00CE566D"/>
    <w:rsid w:val="00CE568C"/>
    <w:rsid w:val="00CE5695"/>
    <w:rsid w:val="00CE56B2"/>
    <w:rsid w:val="00CE56C9"/>
    <w:rsid w:val="00CE5794"/>
    <w:rsid w:val="00CE5816"/>
    <w:rsid w:val="00CE58B7"/>
    <w:rsid w:val="00CE58F3"/>
    <w:rsid w:val="00CE58F8"/>
    <w:rsid w:val="00CE5946"/>
    <w:rsid w:val="00CE5B3A"/>
    <w:rsid w:val="00CE5B3B"/>
    <w:rsid w:val="00CE5B74"/>
    <w:rsid w:val="00CE5B8A"/>
    <w:rsid w:val="00CE5C25"/>
    <w:rsid w:val="00CE5CA1"/>
    <w:rsid w:val="00CE5CEE"/>
    <w:rsid w:val="00CE5E99"/>
    <w:rsid w:val="00CE5F65"/>
    <w:rsid w:val="00CE600F"/>
    <w:rsid w:val="00CE602B"/>
    <w:rsid w:val="00CE61A1"/>
    <w:rsid w:val="00CE61CA"/>
    <w:rsid w:val="00CE62CF"/>
    <w:rsid w:val="00CE6356"/>
    <w:rsid w:val="00CE6357"/>
    <w:rsid w:val="00CE637F"/>
    <w:rsid w:val="00CE63AA"/>
    <w:rsid w:val="00CE63E7"/>
    <w:rsid w:val="00CE63EC"/>
    <w:rsid w:val="00CE6414"/>
    <w:rsid w:val="00CE64B9"/>
    <w:rsid w:val="00CE64C1"/>
    <w:rsid w:val="00CE6529"/>
    <w:rsid w:val="00CE65A7"/>
    <w:rsid w:val="00CE65ED"/>
    <w:rsid w:val="00CE65F6"/>
    <w:rsid w:val="00CE65F9"/>
    <w:rsid w:val="00CE660A"/>
    <w:rsid w:val="00CE6661"/>
    <w:rsid w:val="00CE66A8"/>
    <w:rsid w:val="00CE672D"/>
    <w:rsid w:val="00CE67CE"/>
    <w:rsid w:val="00CE67F6"/>
    <w:rsid w:val="00CE6892"/>
    <w:rsid w:val="00CE68A9"/>
    <w:rsid w:val="00CE68D8"/>
    <w:rsid w:val="00CE6A0B"/>
    <w:rsid w:val="00CE6B0B"/>
    <w:rsid w:val="00CE6B35"/>
    <w:rsid w:val="00CE6B36"/>
    <w:rsid w:val="00CE6B59"/>
    <w:rsid w:val="00CE6B7A"/>
    <w:rsid w:val="00CE6B8B"/>
    <w:rsid w:val="00CE6BB1"/>
    <w:rsid w:val="00CE6C07"/>
    <w:rsid w:val="00CE6CCC"/>
    <w:rsid w:val="00CE6D05"/>
    <w:rsid w:val="00CE6D1C"/>
    <w:rsid w:val="00CE6D23"/>
    <w:rsid w:val="00CE6DAF"/>
    <w:rsid w:val="00CE6DFB"/>
    <w:rsid w:val="00CE6EA1"/>
    <w:rsid w:val="00CE6EA2"/>
    <w:rsid w:val="00CE7062"/>
    <w:rsid w:val="00CE7066"/>
    <w:rsid w:val="00CE7145"/>
    <w:rsid w:val="00CE7164"/>
    <w:rsid w:val="00CE71A5"/>
    <w:rsid w:val="00CE720D"/>
    <w:rsid w:val="00CE7239"/>
    <w:rsid w:val="00CE7255"/>
    <w:rsid w:val="00CE725B"/>
    <w:rsid w:val="00CE7293"/>
    <w:rsid w:val="00CE73A4"/>
    <w:rsid w:val="00CE73A5"/>
    <w:rsid w:val="00CE743A"/>
    <w:rsid w:val="00CE74B0"/>
    <w:rsid w:val="00CE7523"/>
    <w:rsid w:val="00CE760A"/>
    <w:rsid w:val="00CE7695"/>
    <w:rsid w:val="00CE7697"/>
    <w:rsid w:val="00CE76E8"/>
    <w:rsid w:val="00CE7720"/>
    <w:rsid w:val="00CE786B"/>
    <w:rsid w:val="00CE787C"/>
    <w:rsid w:val="00CE78ED"/>
    <w:rsid w:val="00CE7909"/>
    <w:rsid w:val="00CE7941"/>
    <w:rsid w:val="00CE799F"/>
    <w:rsid w:val="00CE79DF"/>
    <w:rsid w:val="00CE79EA"/>
    <w:rsid w:val="00CE7A48"/>
    <w:rsid w:val="00CE7A57"/>
    <w:rsid w:val="00CE7A8F"/>
    <w:rsid w:val="00CE7AA6"/>
    <w:rsid w:val="00CE7AAF"/>
    <w:rsid w:val="00CE7AEE"/>
    <w:rsid w:val="00CE7AF9"/>
    <w:rsid w:val="00CE7B04"/>
    <w:rsid w:val="00CE7B53"/>
    <w:rsid w:val="00CE7C0E"/>
    <w:rsid w:val="00CE7C2A"/>
    <w:rsid w:val="00CE7C70"/>
    <w:rsid w:val="00CE7C83"/>
    <w:rsid w:val="00CE7C8D"/>
    <w:rsid w:val="00CE7CBE"/>
    <w:rsid w:val="00CE7CF9"/>
    <w:rsid w:val="00CE7CFD"/>
    <w:rsid w:val="00CE7D50"/>
    <w:rsid w:val="00CE7D55"/>
    <w:rsid w:val="00CE7DB6"/>
    <w:rsid w:val="00CE7DF9"/>
    <w:rsid w:val="00CE7E1C"/>
    <w:rsid w:val="00CE7E1E"/>
    <w:rsid w:val="00CE7E71"/>
    <w:rsid w:val="00CE7E76"/>
    <w:rsid w:val="00CE7F35"/>
    <w:rsid w:val="00CE7FE6"/>
    <w:rsid w:val="00CF001F"/>
    <w:rsid w:val="00CF00C6"/>
    <w:rsid w:val="00CF00E5"/>
    <w:rsid w:val="00CF00F6"/>
    <w:rsid w:val="00CF0104"/>
    <w:rsid w:val="00CF0131"/>
    <w:rsid w:val="00CF013D"/>
    <w:rsid w:val="00CF016F"/>
    <w:rsid w:val="00CF01A1"/>
    <w:rsid w:val="00CF01E2"/>
    <w:rsid w:val="00CF0227"/>
    <w:rsid w:val="00CF0243"/>
    <w:rsid w:val="00CF0262"/>
    <w:rsid w:val="00CF027F"/>
    <w:rsid w:val="00CF02D5"/>
    <w:rsid w:val="00CF0377"/>
    <w:rsid w:val="00CF0449"/>
    <w:rsid w:val="00CF0476"/>
    <w:rsid w:val="00CF049A"/>
    <w:rsid w:val="00CF04AB"/>
    <w:rsid w:val="00CF0545"/>
    <w:rsid w:val="00CF0597"/>
    <w:rsid w:val="00CF064D"/>
    <w:rsid w:val="00CF067E"/>
    <w:rsid w:val="00CF0706"/>
    <w:rsid w:val="00CF074C"/>
    <w:rsid w:val="00CF0778"/>
    <w:rsid w:val="00CF079B"/>
    <w:rsid w:val="00CF07B3"/>
    <w:rsid w:val="00CF07BF"/>
    <w:rsid w:val="00CF0867"/>
    <w:rsid w:val="00CF0882"/>
    <w:rsid w:val="00CF08AD"/>
    <w:rsid w:val="00CF08C3"/>
    <w:rsid w:val="00CF08C9"/>
    <w:rsid w:val="00CF09AB"/>
    <w:rsid w:val="00CF0AC3"/>
    <w:rsid w:val="00CF0AF2"/>
    <w:rsid w:val="00CF0B0F"/>
    <w:rsid w:val="00CF0B58"/>
    <w:rsid w:val="00CF0B9A"/>
    <w:rsid w:val="00CF0C29"/>
    <w:rsid w:val="00CF0C76"/>
    <w:rsid w:val="00CF0DA4"/>
    <w:rsid w:val="00CF0DDB"/>
    <w:rsid w:val="00CF0E84"/>
    <w:rsid w:val="00CF0E95"/>
    <w:rsid w:val="00CF0EC6"/>
    <w:rsid w:val="00CF0ECA"/>
    <w:rsid w:val="00CF0EDF"/>
    <w:rsid w:val="00CF0F47"/>
    <w:rsid w:val="00CF0F54"/>
    <w:rsid w:val="00CF0FC9"/>
    <w:rsid w:val="00CF104E"/>
    <w:rsid w:val="00CF1072"/>
    <w:rsid w:val="00CF108C"/>
    <w:rsid w:val="00CF10E3"/>
    <w:rsid w:val="00CF11AC"/>
    <w:rsid w:val="00CF11D9"/>
    <w:rsid w:val="00CF11DE"/>
    <w:rsid w:val="00CF11F3"/>
    <w:rsid w:val="00CF120C"/>
    <w:rsid w:val="00CF1216"/>
    <w:rsid w:val="00CF1220"/>
    <w:rsid w:val="00CF126B"/>
    <w:rsid w:val="00CF12B5"/>
    <w:rsid w:val="00CF12E3"/>
    <w:rsid w:val="00CF132D"/>
    <w:rsid w:val="00CF1345"/>
    <w:rsid w:val="00CF13C8"/>
    <w:rsid w:val="00CF14C0"/>
    <w:rsid w:val="00CF151F"/>
    <w:rsid w:val="00CF1556"/>
    <w:rsid w:val="00CF156A"/>
    <w:rsid w:val="00CF156C"/>
    <w:rsid w:val="00CF1591"/>
    <w:rsid w:val="00CF15B4"/>
    <w:rsid w:val="00CF15CD"/>
    <w:rsid w:val="00CF15F8"/>
    <w:rsid w:val="00CF1636"/>
    <w:rsid w:val="00CF16AB"/>
    <w:rsid w:val="00CF16C4"/>
    <w:rsid w:val="00CF16E7"/>
    <w:rsid w:val="00CF17B2"/>
    <w:rsid w:val="00CF1852"/>
    <w:rsid w:val="00CF189C"/>
    <w:rsid w:val="00CF1980"/>
    <w:rsid w:val="00CF19A8"/>
    <w:rsid w:val="00CF19EB"/>
    <w:rsid w:val="00CF1A05"/>
    <w:rsid w:val="00CF1A14"/>
    <w:rsid w:val="00CF1A5E"/>
    <w:rsid w:val="00CF1A66"/>
    <w:rsid w:val="00CF1A74"/>
    <w:rsid w:val="00CF1B76"/>
    <w:rsid w:val="00CF1C4B"/>
    <w:rsid w:val="00CF1C89"/>
    <w:rsid w:val="00CF1CAB"/>
    <w:rsid w:val="00CF1CE0"/>
    <w:rsid w:val="00CF1CF2"/>
    <w:rsid w:val="00CF1D47"/>
    <w:rsid w:val="00CF1D5D"/>
    <w:rsid w:val="00CF1DA0"/>
    <w:rsid w:val="00CF1DCB"/>
    <w:rsid w:val="00CF1E37"/>
    <w:rsid w:val="00CF1E59"/>
    <w:rsid w:val="00CF1EBA"/>
    <w:rsid w:val="00CF1F3A"/>
    <w:rsid w:val="00CF1F47"/>
    <w:rsid w:val="00CF1F5E"/>
    <w:rsid w:val="00CF1F79"/>
    <w:rsid w:val="00CF202A"/>
    <w:rsid w:val="00CF2046"/>
    <w:rsid w:val="00CF204E"/>
    <w:rsid w:val="00CF2081"/>
    <w:rsid w:val="00CF20B7"/>
    <w:rsid w:val="00CF2134"/>
    <w:rsid w:val="00CF21E8"/>
    <w:rsid w:val="00CF2231"/>
    <w:rsid w:val="00CF22B5"/>
    <w:rsid w:val="00CF2302"/>
    <w:rsid w:val="00CF234C"/>
    <w:rsid w:val="00CF2358"/>
    <w:rsid w:val="00CF238E"/>
    <w:rsid w:val="00CF23BD"/>
    <w:rsid w:val="00CF2421"/>
    <w:rsid w:val="00CF24C3"/>
    <w:rsid w:val="00CF250C"/>
    <w:rsid w:val="00CF2620"/>
    <w:rsid w:val="00CF267F"/>
    <w:rsid w:val="00CF26A8"/>
    <w:rsid w:val="00CF26F7"/>
    <w:rsid w:val="00CF27B1"/>
    <w:rsid w:val="00CF27BB"/>
    <w:rsid w:val="00CF27E1"/>
    <w:rsid w:val="00CF27E6"/>
    <w:rsid w:val="00CF2861"/>
    <w:rsid w:val="00CF291F"/>
    <w:rsid w:val="00CF29AC"/>
    <w:rsid w:val="00CF2A02"/>
    <w:rsid w:val="00CF2A07"/>
    <w:rsid w:val="00CF2A32"/>
    <w:rsid w:val="00CF2AD8"/>
    <w:rsid w:val="00CF2BAD"/>
    <w:rsid w:val="00CF2BBE"/>
    <w:rsid w:val="00CF2C3E"/>
    <w:rsid w:val="00CF2C52"/>
    <w:rsid w:val="00CF2CC3"/>
    <w:rsid w:val="00CF2CCB"/>
    <w:rsid w:val="00CF2CDB"/>
    <w:rsid w:val="00CF2D5A"/>
    <w:rsid w:val="00CF2DDA"/>
    <w:rsid w:val="00CF2E19"/>
    <w:rsid w:val="00CF2E30"/>
    <w:rsid w:val="00CF2E58"/>
    <w:rsid w:val="00CF2E76"/>
    <w:rsid w:val="00CF2EBC"/>
    <w:rsid w:val="00CF2EF0"/>
    <w:rsid w:val="00CF301B"/>
    <w:rsid w:val="00CF3038"/>
    <w:rsid w:val="00CF3043"/>
    <w:rsid w:val="00CF304E"/>
    <w:rsid w:val="00CF304F"/>
    <w:rsid w:val="00CF3069"/>
    <w:rsid w:val="00CF30F9"/>
    <w:rsid w:val="00CF3189"/>
    <w:rsid w:val="00CF31A8"/>
    <w:rsid w:val="00CF31C8"/>
    <w:rsid w:val="00CF3284"/>
    <w:rsid w:val="00CF32B2"/>
    <w:rsid w:val="00CF3301"/>
    <w:rsid w:val="00CF3395"/>
    <w:rsid w:val="00CF33BF"/>
    <w:rsid w:val="00CF348A"/>
    <w:rsid w:val="00CF34F6"/>
    <w:rsid w:val="00CF35A9"/>
    <w:rsid w:val="00CF35D9"/>
    <w:rsid w:val="00CF368F"/>
    <w:rsid w:val="00CF3733"/>
    <w:rsid w:val="00CF37D5"/>
    <w:rsid w:val="00CF383C"/>
    <w:rsid w:val="00CF3871"/>
    <w:rsid w:val="00CF3888"/>
    <w:rsid w:val="00CF38A9"/>
    <w:rsid w:val="00CF38C7"/>
    <w:rsid w:val="00CF38FD"/>
    <w:rsid w:val="00CF3944"/>
    <w:rsid w:val="00CF39F5"/>
    <w:rsid w:val="00CF3A01"/>
    <w:rsid w:val="00CF3A6C"/>
    <w:rsid w:val="00CF3A84"/>
    <w:rsid w:val="00CF3BC1"/>
    <w:rsid w:val="00CF3C5A"/>
    <w:rsid w:val="00CF3C86"/>
    <w:rsid w:val="00CF3D8E"/>
    <w:rsid w:val="00CF3DD1"/>
    <w:rsid w:val="00CF3E38"/>
    <w:rsid w:val="00CF3E76"/>
    <w:rsid w:val="00CF3F46"/>
    <w:rsid w:val="00CF3F6A"/>
    <w:rsid w:val="00CF402D"/>
    <w:rsid w:val="00CF41BC"/>
    <w:rsid w:val="00CF41E4"/>
    <w:rsid w:val="00CF42BF"/>
    <w:rsid w:val="00CF42D8"/>
    <w:rsid w:val="00CF439C"/>
    <w:rsid w:val="00CF4423"/>
    <w:rsid w:val="00CF443E"/>
    <w:rsid w:val="00CF4470"/>
    <w:rsid w:val="00CF44A4"/>
    <w:rsid w:val="00CF4508"/>
    <w:rsid w:val="00CF4515"/>
    <w:rsid w:val="00CF452E"/>
    <w:rsid w:val="00CF4552"/>
    <w:rsid w:val="00CF45B5"/>
    <w:rsid w:val="00CF4634"/>
    <w:rsid w:val="00CF4683"/>
    <w:rsid w:val="00CF47C2"/>
    <w:rsid w:val="00CF47F2"/>
    <w:rsid w:val="00CF47FB"/>
    <w:rsid w:val="00CF4814"/>
    <w:rsid w:val="00CF483A"/>
    <w:rsid w:val="00CF48F4"/>
    <w:rsid w:val="00CF491E"/>
    <w:rsid w:val="00CF4972"/>
    <w:rsid w:val="00CF49A3"/>
    <w:rsid w:val="00CF4A46"/>
    <w:rsid w:val="00CF4A4E"/>
    <w:rsid w:val="00CF4A5E"/>
    <w:rsid w:val="00CF4B25"/>
    <w:rsid w:val="00CF4B29"/>
    <w:rsid w:val="00CF4B5F"/>
    <w:rsid w:val="00CF4B78"/>
    <w:rsid w:val="00CF4B99"/>
    <w:rsid w:val="00CF4BAC"/>
    <w:rsid w:val="00CF4BB5"/>
    <w:rsid w:val="00CF4C05"/>
    <w:rsid w:val="00CF4C4C"/>
    <w:rsid w:val="00CF4C69"/>
    <w:rsid w:val="00CF4C8F"/>
    <w:rsid w:val="00CF4D4F"/>
    <w:rsid w:val="00CF4DD5"/>
    <w:rsid w:val="00CF4E56"/>
    <w:rsid w:val="00CF4E6F"/>
    <w:rsid w:val="00CF4F05"/>
    <w:rsid w:val="00CF4F5D"/>
    <w:rsid w:val="00CF4F9A"/>
    <w:rsid w:val="00CF4FB7"/>
    <w:rsid w:val="00CF51A2"/>
    <w:rsid w:val="00CF5256"/>
    <w:rsid w:val="00CF52C1"/>
    <w:rsid w:val="00CF52E1"/>
    <w:rsid w:val="00CF52E7"/>
    <w:rsid w:val="00CF52FF"/>
    <w:rsid w:val="00CF5355"/>
    <w:rsid w:val="00CF539F"/>
    <w:rsid w:val="00CF545A"/>
    <w:rsid w:val="00CF54C7"/>
    <w:rsid w:val="00CF5686"/>
    <w:rsid w:val="00CF569B"/>
    <w:rsid w:val="00CF570B"/>
    <w:rsid w:val="00CF587C"/>
    <w:rsid w:val="00CF58A0"/>
    <w:rsid w:val="00CF58A8"/>
    <w:rsid w:val="00CF58C7"/>
    <w:rsid w:val="00CF58D1"/>
    <w:rsid w:val="00CF58F8"/>
    <w:rsid w:val="00CF5935"/>
    <w:rsid w:val="00CF5A43"/>
    <w:rsid w:val="00CF5B0F"/>
    <w:rsid w:val="00CF5BC2"/>
    <w:rsid w:val="00CF5C6D"/>
    <w:rsid w:val="00CF5CF3"/>
    <w:rsid w:val="00CF5DB1"/>
    <w:rsid w:val="00CF5F6F"/>
    <w:rsid w:val="00CF5F77"/>
    <w:rsid w:val="00CF5F8B"/>
    <w:rsid w:val="00CF5F98"/>
    <w:rsid w:val="00CF5FA1"/>
    <w:rsid w:val="00CF5FF4"/>
    <w:rsid w:val="00CF601C"/>
    <w:rsid w:val="00CF6068"/>
    <w:rsid w:val="00CF60A4"/>
    <w:rsid w:val="00CF60DC"/>
    <w:rsid w:val="00CF6111"/>
    <w:rsid w:val="00CF6165"/>
    <w:rsid w:val="00CF6248"/>
    <w:rsid w:val="00CF62A7"/>
    <w:rsid w:val="00CF62A9"/>
    <w:rsid w:val="00CF62F4"/>
    <w:rsid w:val="00CF6380"/>
    <w:rsid w:val="00CF63FB"/>
    <w:rsid w:val="00CF6404"/>
    <w:rsid w:val="00CF6475"/>
    <w:rsid w:val="00CF64B3"/>
    <w:rsid w:val="00CF65DE"/>
    <w:rsid w:val="00CF6672"/>
    <w:rsid w:val="00CF667B"/>
    <w:rsid w:val="00CF673A"/>
    <w:rsid w:val="00CF67A4"/>
    <w:rsid w:val="00CF67B6"/>
    <w:rsid w:val="00CF683A"/>
    <w:rsid w:val="00CF68F9"/>
    <w:rsid w:val="00CF69EE"/>
    <w:rsid w:val="00CF6A44"/>
    <w:rsid w:val="00CF6A64"/>
    <w:rsid w:val="00CF6A8D"/>
    <w:rsid w:val="00CF6A96"/>
    <w:rsid w:val="00CF6AD1"/>
    <w:rsid w:val="00CF6AD8"/>
    <w:rsid w:val="00CF6B49"/>
    <w:rsid w:val="00CF6B73"/>
    <w:rsid w:val="00CF6B91"/>
    <w:rsid w:val="00CF6B9C"/>
    <w:rsid w:val="00CF6C6F"/>
    <w:rsid w:val="00CF6C97"/>
    <w:rsid w:val="00CF6CED"/>
    <w:rsid w:val="00CF6D15"/>
    <w:rsid w:val="00CF6D65"/>
    <w:rsid w:val="00CF6DE2"/>
    <w:rsid w:val="00CF6DFF"/>
    <w:rsid w:val="00CF6E7E"/>
    <w:rsid w:val="00CF6ECA"/>
    <w:rsid w:val="00CF6F23"/>
    <w:rsid w:val="00CF6F47"/>
    <w:rsid w:val="00CF6F57"/>
    <w:rsid w:val="00CF6F78"/>
    <w:rsid w:val="00CF6FB1"/>
    <w:rsid w:val="00CF6FD5"/>
    <w:rsid w:val="00CF701C"/>
    <w:rsid w:val="00CF70AC"/>
    <w:rsid w:val="00CF7195"/>
    <w:rsid w:val="00CF71A6"/>
    <w:rsid w:val="00CF7247"/>
    <w:rsid w:val="00CF72CF"/>
    <w:rsid w:val="00CF72DD"/>
    <w:rsid w:val="00CF7300"/>
    <w:rsid w:val="00CF733B"/>
    <w:rsid w:val="00CF733C"/>
    <w:rsid w:val="00CF7378"/>
    <w:rsid w:val="00CF7390"/>
    <w:rsid w:val="00CF73E1"/>
    <w:rsid w:val="00CF73EF"/>
    <w:rsid w:val="00CF7425"/>
    <w:rsid w:val="00CF7455"/>
    <w:rsid w:val="00CF745E"/>
    <w:rsid w:val="00CF750E"/>
    <w:rsid w:val="00CF752B"/>
    <w:rsid w:val="00CF7534"/>
    <w:rsid w:val="00CF753A"/>
    <w:rsid w:val="00CF753F"/>
    <w:rsid w:val="00CF756E"/>
    <w:rsid w:val="00CF759E"/>
    <w:rsid w:val="00CF75A8"/>
    <w:rsid w:val="00CF76CE"/>
    <w:rsid w:val="00CF772B"/>
    <w:rsid w:val="00CF7760"/>
    <w:rsid w:val="00CF777A"/>
    <w:rsid w:val="00CF778E"/>
    <w:rsid w:val="00CF77B7"/>
    <w:rsid w:val="00CF77E9"/>
    <w:rsid w:val="00CF7855"/>
    <w:rsid w:val="00CF78B6"/>
    <w:rsid w:val="00CF78CF"/>
    <w:rsid w:val="00CF7938"/>
    <w:rsid w:val="00CF79A8"/>
    <w:rsid w:val="00CF79AB"/>
    <w:rsid w:val="00CF79AD"/>
    <w:rsid w:val="00CF79B5"/>
    <w:rsid w:val="00CF79DD"/>
    <w:rsid w:val="00CF7A42"/>
    <w:rsid w:val="00CF7A6C"/>
    <w:rsid w:val="00CF7A75"/>
    <w:rsid w:val="00CF7A8B"/>
    <w:rsid w:val="00CF7B0C"/>
    <w:rsid w:val="00CF7B1D"/>
    <w:rsid w:val="00CF7B5B"/>
    <w:rsid w:val="00CF7B8F"/>
    <w:rsid w:val="00CF7B97"/>
    <w:rsid w:val="00CF7C10"/>
    <w:rsid w:val="00CF7C8A"/>
    <w:rsid w:val="00CF7D5D"/>
    <w:rsid w:val="00CF7D74"/>
    <w:rsid w:val="00CF7D85"/>
    <w:rsid w:val="00CF7EA4"/>
    <w:rsid w:val="00CF7EC5"/>
    <w:rsid w:val="00D00003"/>
    <w:rsid w:val="00D00042"/>
    <w:rsid w:val="00D00050"/>
    <w:rsid w:val="00D000BB"/>
    <w:rsid w:val="00D001E1"/>
    <w:rsid w:val="00D00265"/>
    <w:rsid w:val="00D0026F"/>
    <w:rsid w:val="00D002AA"/>
    <w:rsid w:val="00D002B7"/>
    <w:rsid w:val="00D0033D"/>
    <w:rsid w:val="00D0035A"/>
    <w:rsid w:val="00D003F4"/>
    <w:rsid w:val="00D00467"/>
    <w:rsid w:val="00D0049C"/>
    <w:rsid w:val="00D004B5"/>
    <w:rsid w:val="00D004C0"/>
    <w:rsid w:val="00D004F6"/>
    <w:rsid w:val="00D00610"/>
    <w:rsid w:val="00D00622"/>
    <w:rsid w:val="00D006E9"/>
    <w:rsid w:val="00D00706"/>
    <w:rsid w:val="00D0077E"/>
    <w:rsid w:val="00D0078E"/>
    <w:rsid w:val="00D00814"/>
    <w:rsid w:val="00D00883"/>
    <w:rsid w:val="00D008A2"/>
    <w:rsid w:val="00D009CF"/>
    <w:rsid w:val="00D00A1D"/>
    <w:rsid w:val="00D00A3F"/>
    <w:rsid w:val="00D00A53"/>
    <w:rsid w:val="00D00A7E"/>
    <w:rsid w:val="00D00AC6"/>
    <w:rsid w:val="00D00ACD"/>
    <w:rsid w:val="00D00B3D"/>
    <w:rsid w:val="00D00B99"/>
    <w:rsid w:val="00D00BCB"/>
    <w:rsid w:val="00D00BD9"/>
    <w:rsid w:val="00D00BDD"/>
    <w:rsid w:val="00D00C40"/>
    <w:rsid w:val="00D00CA7"/>
    <w:rsid w:val="00D00D10"/>
    <w:rsid w:val="00D00D38"/>
    <w:rsid w:val="00D00D55"/>
    <w:rsid w:val="00D00D64"/>
    <w:rsid w:val="00D00DFC"/>
    <w:rsid w:val="00D00E12"/>
    <w:rsid w:val="00D00E2A"/>
    <w:rsid w:val="00D00E5A"/>
    <w:rsid w:val="00D00E7D"/>
    <w:rsid w:val="00D00E8C"/>
    <w:rsid w:val="00D00EDE"/>
    <w:rsid w:val="00D00F47"/>
    <w:rsid w:val="00D00F4C"/>
    <w:rsid w:val="00D00F54"/>
    <w:rsid w:val="00D00F83"/>
    <w:rsid w:val="00D00F99"/>
    <w:rsid w:val="00D00FB6"/>
    <w:rsid w:val="00D0105A"/>
    <w:rsid w:val="00D01087"/>
    <w:rsid w:val="00D011AE"/>
    <w:rsid w:val="00D011EB"/>
    <w:rsid w:val="00D01248"/>
    <w:rsid w:val="00D012FE"/>
    <w:rsid w:val="00D01300"/>
    <w:rsid w:val="00D01322"/>
    <w:rsid w:val="00D01334"/>
    <w:rsid w:val="00D01338"/>
    <w:rsid w:val="00D0137B"/>
    <w:rsid w:val="00D013C9"/>
    <w:rsid w:val="00D01418"/>
    <w:rsid w:val="00D01588"/>
    <w:rsid w:val="00D0158A"/>
    <w:rsid w:val="00D01598"/>
    <w:rsid w:val="00D015E4"/>
    <w:rsid w:val="00D01625"/>
    <w:rsid w:val="00D01784"/>
    <w:rsid w:val="00D01812"/>
    <w:rsid w:val="00D01820"/>
    <w:rsid w:val="00D01823"/>
    <w:rsid w:val="00D01865"/>
    <w:rsid w:val="00D018AA"/>
    <w:rsid w:val="00D018D8"/>
    <w:rsid w:val="00D01978"/>
    <w:rsid w:val="00D01991"/>
    <w:rsid w:val="00D01A38"/>
    <w:rsid w:val="00D01AA1"/>
    <w:rsid w:val="00D01AD2"/>
    <w:rsid w:val="00D01B2C"/>
    <w:rsid w:val="00D01B2F"/>
    <w:rsid w:val="00D01B46"/>
    <w:rsid w:val="00D01B4D"/>
    <w:rsid w:val="00D01B57"/>
    <w:rsid w:val="00D01B80"/>
    <w:rsid w:val="00D01B94"/>
    <w:rsid w:val="00D01C41"/>
    <w:rsid w:val="00D01C72"/>
    <w:rsid w:val="00D01C7A"/>
    <w:rsid w:val="00D01CDF"/>
    <w:rsid w:val="00D01D06"/>
    <w:rsid w:val="00D01D21"/>
    <w:rsid w:val="00D01D62"/>
    <w:rsid w:val="00D01E3F"/>
    <w:rsid w:val="00D01E65"/>
    <w:rsid w:val="00D01E9A"/>
    <w:rsid w:val="00D01E9F"/>
    <w:rsid w:val="00D01EAC"/>
    <w:rsid w:val="00D01F32"/>
    <w:rsid w:val="00D02047"/>
    <w:rsid w:val="00D020EA"/>
    <w:rsid w:val="00D0210B"/>
    <w:rsid w:val="00D02151"/>
    <w:rsid w:val="00D0215C"/>
    <w:rsid w:val="00D02186"/>
    <w:rsid w:val="00D02190"/>
    <w:rsid w:val="00D02279"/>
    <w:rsid w:val="00D022AA"/>
    <w:rsid w:val="00D022C2"/>
    <w:rsid w:val="00D022CA"/>
    <w:rsid w:val="00D022E5"/>
    <w:rsid w:val="00D02302"/>
    <w:rsid w:val="00D0234E"/>
    <w:rsid w:val="00D0237C"/>
    <w:rsid w:val="00D023FC"/>
    <w:rsid w:val="00D02443"/>
    <w:rsid w:val="00D0254B"/>
    <w:rsid w:val="00D025D1"/>
    <w:rsid w:val="00D02647"/>
    <w:rsid w:val="00D02662"/>
    <w:rsid w:val="00D0266D"/>
    <w:rsid w:val="00D026DC"/>
    <w:rsid w:val="00D02709"/>
    <w:rsid w:val="00D027AE"/>
    <w:rsid w:val="00D027E4"/>
    <w:rsid w:val="00D02811"/>
    <w:rsid w:val="00D0281D"/>
    <w:rsid w:val="00D02965"/>
    <w:rsid w:val="00D029F5"/>
    <w:rsid w:val="00D02BCA"/>
    <w:rsid w:val="00D02BDA"/>
    <w:rsid w:val="00D02CF3"/>
    <w:rsid w:val="00D02D00"/>
    <w:rsid w:val="00D02D22"/>
    <w:rsid w:val="00D02D24"/>
    <w:rsid w:val="00D02D39"/>
    <w:rsid w:val="00D02E47"/>
    <w:rsid w:val="00D02E5B"/>
    <w:rsid w:val="00D02F17"/>
    <w:rsid w:val="00D02F1F"/>
    <w:rsid w:val="00D02F83"/>
    <w:rsid w:val="00D02F8B"/>
    <w:rsid w:val="00D0300B"/>
    <w:rsid w:val="00D03012"/>
    <w:rsid w:val="00D0305A"/>
    <w:rsid w:val="00D03066"/>
    <w:rsid w:val="00D03069"/>
    <w:rsid w:val="00D0308B"/>
    <w:rsid w:val="00D030CA"/>
    <w:rsid w:val="00D0321C"/>
    <w:rsid w:val="00D03234"/>
    <w:rsid w:val="00D03291"/>
    <w:rsid w:val="00D032D9"/>
    <w:rsid w:val="00D033C1"/>
    <w:rsid w:val="00D03454"/>
    <w:rsid w:val="00D0350C"/>
    <w:rsid w:val="00D035DC"/>
    <w:rsid w:val="00D0360F"/>
    <w:rsid w:val="00D03703"/>
    <w:rsid w:val="00D037E2"/>
    <w:rsid w:val="00D03842"/>
    <w:rsid w:val="00D03867"/>
    <w:rsid w:val="00D0388E"/>
    <w:rsid w:val="00D0397C"/>
    <w:rsid w:val="00D0398C"/>
    <w:rsid w:val="00D039D1"/>
    <w:rsid w:val="00D03A21"/>
    <w:rsid w:val="00D03A61"/>
    <w:rsid w:val="00D03A68"/>
    <w:rsid w:val="00D03AA7"/>
    <w:rsid w:val="00D03AE6"/>
    <w:rsid w:val="00D03AFC"/>
    <w:rsid w:val="00D03B40"/>
    <w:rsid w:val="00D03B66"/>
    <w:rsid w:val="00D03B6B"/>
    <w:rsid w:val="00D03C11"/>
    <w:rsid w:val="00D03C27"/>
    <w:rsid w:val="00D03C3D"/>
    <w:rsid w:val="00D03CAD"/>
    <w:rsid w:val="00D03D22"/>
    <w:rsid w:val="00D03D27"/>
    <w:rsid w:val="00D03D8D"/>
    <w:rsid w:val="00D03D9E"/>
    <w:rsid w:val="00D03DAB"/>
    <w:rsid w:val="00D03E76"/>
    <w:rsid w:val="00D03E7A"/>
    <w:rsid w:val="00D03E98"/>
    <w:rsid w:val="00D03FDF"/>
    <w:rsid w:val="00D04240"/>
    <w:rsid w:val="00D04296"/>
    <w:rsid w:val="00D0429F"/>
    <w:rsid w:val="00D042BE"/>
    <w:rsid w:val="00D04334"/>
    <w:rsid w:val="00D0435E"/>
    <w:rsid w:val="00D04364"/>
    <w:rsid w:val="00D0437D"/>
    <w:rsid w:val="00D04380"/>
    <w:rsid w:val="00D0439C"/>
    <w:rsid w:val="00D043B4"/>
    <w:rsid w:val="00D04414"/>
    <w:rsid w:val="00D04445"/>
    <w:rsid w:val="00D0444B"/>
    <w:rsid w:val="00D044A8"/>
    <w:rsid w:val="00D044AC"/>
    <w:rsid w:val="00D0452A"/>
    <w:rsid w:val="00D0452F"/>
    <w:rsid w:val="00D045D1"/>
    <w:rsid w:val="00D04621"/>
    <w:rsid w:val="00D04884"/>
    <w:rsid w:val="00D0488D"/>
    <w:rsid w:val="00D04900"/>
    <w:rsid w:val="00D04936"/>
    <w:rsid w:val="00D04945"/>
    <w:rsid w:val="00D0494C"/>
    <w:rsid w:val="00D04954"/>
    <w:rsid w:val="00D0495D"/>
    <w:rsid w:val="00D0495F"/>
    <w:rsid w:val="00D0496B"/>
    <w:rsid w:val="00D04972"/>
    <w:rsid w:val="00D04983"/>
    <w:rsid w:val="00D049E8"/>
    <w:rsid w:val="00D049F9"/>
    <w:rsid w:val="00D04A7A"/>
    <w:rsid w:val="00D04A87"/>
    <w:rsid w:val="00D04AA6"/>
    <w:rsid w:val="00D04ABA"/>
    <w:rsid w:val="00D04AF1"/>
    <w:rsid w:val="00D04B3C"/>
    <w:rsid w:val="00D04B9F"/>
    <w:rsid w:val="00D04BAE"/>
    <w:rsid w:val="00D04C0C"/>
    <w:rsid w:val="00D04C0D"/>
    <w:rsid w:val="00D04CB1"/>
    <w:rsid w:val="00D04D67"/>
    <w:rsid w:val="00D04DCD"/>
    <w:rsid w:val="00D04E57"/>
    <w:rsid w:val="00D04E84"/>
    <w:rsid w:val="00D04EAB"/>
    <w:rsid w:val="00D04F36"/>
    <w:rsid w:val="00D04F4D"/>
    <w:rsid w:val="00D04F56"/>
    <w:rsid w:val="00D04FA3"/>
    <w:rsid w:val="00D04FD8"/>
    <w:rsid w:val="00D05148"/>
    <w:rsid w:val="00D05151"/>
    <w:rsid w:val="00D0518E"/>
    <w:rsid w:val="00D051AC"/>
    <w:rsid w:val="00D05223"/>
    <w:rsid w:val="00D05267"/>
    <w:rsid w:val="00D05286"/>
    <w:rsid w:val="00D05290"/>
    <w:rsid w:val="00D0529B"/>
    <w:rsid w:val="00D052BE"/>
    <w:rsid w:val="00D0536C"/>
    <w:rsid w:val="00D053DE"/>
    <w:rsid w:val="00D05401"/>
    <w:rsid w:val="00D05406"/>
    <w:rsid w:val="00D05416"/>
    <w:rsid w:val="00D05442"/>
    <w:rsid w:val="00D0548A"/>
    <w:rsid w:val="00D054B1"/>
    <w:rsid w:val="00D05591"/>
    <w:rsid w:val="00D055B4"/>
    <w:rsid w:val="00D05603"/>
    <w:rsid w:val="00D0562D"/>
    <w:rsid w:val="00D0564A"/>
    <w:rsid w:val="00D056B8"/>
    <w:rsid w:val="00D05719"/>
    <w:rsid w:val="00D0578B"/>
    <w:rsid w:val="00D05825"/>
    <w:rsid w:val="00D0585E"/>
    <w:rsid w:val="00D058D0"/>
    <w:rsid w:val="00D0591A"/>
    <w:rsid w:val="00D0597F"/>
    <w:rsid w:val="00D059F0"/>
    <w:rsid w:val="00D05A06"/>
    <w:rsid w:val="00D05A39"/>
    <w:rsid w:val="00D05B43"/>
    <w:rsid w:val="00D05B69"/>
    <w:rsid w:val="00D05B82"/>
    <w:rsid w:val="00D05BCB"/>
    <w:rsid w:val="00D05C00"/>
    <w:rsid w:val="00D05C03"/>
    <w:rsid w:val="00D05C58"/>
    <w:rsid w:val="00D05E07"/>
    <w:rsid w:val="00D05E5F"/>
    <w:rsid w:val="00D05E95"/>
    <w:rsid w:val="00D05EE3"/>
    <w:rsid w:val="00D0606C"/>
    <w:rsid w:val="00D060F2"/>
    <w:rsid w:val="00D06152"/>
    <w:rsid w:val="00D06444"/>
    <w:rsid w:val="00D06467"/>
    <w:rsid w:val="00D06471"/>
    <w:rsid w:val="00D064A2"/>
    <w:rsid w:val="00D0655B"/>
    <w:rsid w:val="00D06578"/>
    <w:rsid w:val="00D065DA"/>
    <w:rsid w:val="00D066FC"/>
    <w:rsid w:val="00D06757"/>
    <w:rsid w:val="00D06770"/>
    <w:rsid w:val="00D0677C"/>
    <w:rsid w:val="00D06883"/>
    <w:rsid w:val="00D068A3"/>
    <w:rsid w:val="00D068AD"/>
    <w:rsid w:val="00D068F6"/>
    <w:rsid w:val="00D0695A"/>
    <w:rsid w:val="00D0696D"/>
    <w:rsid w:val="00D069D5"/>
    <w:rsid w:val="00D06AD6"/>
    <w:rsid w:val="00D06AD9"/>
    <w:rsid w:val="00D06B52"/>
    <w:rsid w:val="00D06B85"/>
    <w:rsid w:val="00D06B8C"/>
    <w:rsid w:val="00D06C16"/>
    <w:rsid w:val="00D06D02"/>
    <w:rsid w:val="00D06D12"/>
    <w:rsid w:val="00D06DB8"/>
    <w:rsid w:val="00D06E01"/>
    <w:rsid w:val="00D06E76"/>
    <w:rsid w:val="00D06EA2"/>
    <w:rsid w:val="00D06EA3"/>
    <w:rsid w:val="00D06EDD"/>
    <w:rsid w:val="00D06EF3"/>
    <w:rsid w:val="00D06F23"/>
    <w:rsid w:val="00D06F3D"/>
    <w:rsid w:val="00D06FE8"/>
    <w:rsid w:val="00D07000"/>
    <w:rsid w:val="00D07063"/>
    <w:rsid w:val="00D0706F"/>
    <w:rsid w:val="00D070DF"/>
    <w:rsid w:val="00D07107"/>
    <w:rsid w:val="00D0714F"/>
    <w:rsid w:val="00D071C9"/>
    <w:rsid w:val="00D07271"/>
    <w:rsid w:val="00D07349"/>
    <w:rsid w:val="00D0734B"/>
    <w:rsid w:val="00D0734F"/>
    <w:rsid w:val="00D073D8"/>
    <w:rsid w:val="00D073EB"/>
    <w:rsid w:val="00D07403"/>
    <w:rsid w:val="00D0755E"/>
    <w:rsid w:val="00D0757A"/>
    <w:rsid w:val="00D0758B"/>
    <w:rsid w:val="00D075BB"/>
    <w:rsid w:val="00D075C7"/>
    <w:rsid w:val="00D075D4"/>
    <w:rsid w:val="00D07605"/>
    <w:rsid w:val="00D076B0"/>
    <w:rsid w:val="00D07722"/>
    <w:rsid w:val="00D078FD"/>
    <w:rsid w:val="00D07957"/>
    <w:rsid w:val="00D0797A"/>
    <w:rsid w:val="00D07994"/>
    <w:rsid w:val="00D079BA"/>
    <w:rsid w:val="00D079BF"/>
    <w:rsid w:val="00D079E7"/>
    <w:rsid w:val="00D07A40"/>
    <w:rsid w:val="00D07AC2"/>
    <w:rsid w:val="00D07B41"/>
    <w:rsid w:val="00D07B5A"/>
    <w:rsid w:val="00D07C01"/>
    <w:rsid w:val="00D07C05"/>
    <w:rsid w:val="00D07C87"/>
    <w:rsid w:val="00D07CAF"/>
    <w:rsid w:val="00D07CB3"/>
    <w:rsid w:val="00D07CB9"/>
    <w:rsid w:val="00D07CDF"/>
    <w:rsid w:val="00D07CF8"/>
    <w:rsid w:val="00D07D5B"/>
    <w:rsid w:val="00D07DB8"/>
    <w:rsid w:val="00D07E39"/>
    <w:rsid w:val="00D07E78"/>
    <w:rsid w:val="00D07EE0"/>
    <w:rsid w:val="00D07EE6"/>
    <w:rsid w:val="00D07F2A"/>
    <w:rsid w:val="00D07F92"/>
    <w:rsid w:val="00D07FAE"/>
    <w:rsid w:val="00D07FB1"/>
    <w:rsid w:val="00D100BB"/>
    <w:rsid w:val="00D10155"/>
    <w:rsid w:val="00D10163"/>
    <w:rsid w:val="00D101C5"/>
    <w:rsid w:val="00D10219"/>
    <w:rsid w:val="00D1023D"/>
    <w:rsid w:val="00D1024A"/>
    <w:rsid w:val="00D102E0"/>
    <w:rsid w:val="00D10415"/>
    <w:rsid w:val="00D1042E"/>
    <w:rsid w:val="00D104DA"/>
    <w:rsid w:val="00D10511"/>
    <w:rsid w:val="00D10592"/>
    <w:rsid w:val="00D105A5"/>
    <w:rsid w:val="00D105E6"/>
    <w:rsid w:val="00D1061A"/>
    <w:rsid w:val="00D1066E"/>
    <w:rsid w:val="00D1066F"/>
    <w:rsid w:val="00D10688"/>
    <w:rsid w:val="00D10712"/>
    <w:rsid w:val="00D10714"/>
    <w:rsid w:val="00D1076A"/>
    <w:rsid w:val="00D1081C"/>
    <w:rsid w:val="00D1087A"/>
    <w:rsid w:val="00D108B4"/>
    <w:rsid w:val="00D10923"/>
    <w:rsid w:val="00D10944"/>
    <w:rsid w:val="00D1097A"/>
    <w:rsid w:val="00D109D1"/>
    <w:rsid w:val="00D10A94"/>
    <w:rsid w:val="00D10B98"/>
    <w:rsid w:val="00D10BD8"/>
    <w:rsid w:val="00D10BF5"/>
    <w:rsid w:val="00D10C5E"/>
    <w:rsid w:val="00D10CBB"/>
    <w:rsid w:val="00D10CE0"/>
    <w:rsid w:val="00D10CFF"/>
    <w:rsid w:val="00D10D6C"/>
    <w:rsid w:val="00D10DA5"/>
    <w:rsid w:val="00D10DC0"/>
    <w:rsid w:val="00D10DF0"/>
    <w:rsid w:val="00D10E2E"/>
    <w:rsid w:val="00D10E39"/>
    <w:rsid w:val="00D10E88"/>
    <w:rsid w:val="00D10EA3"/>
    <w:rsid w:val="00D10EDC"/>
    <w:rsid w:val="00D10EE3"/>
    <w:rsid w:val="00D10EE4"/>
    <w:rsid w:val="00D10EF3"/>
    <w:rsid w:val="00D10F61"/>
    <w:rsid w:val="00D10FE4"/>
    <w:rsid w:val="00D1100B"/>
    <w:rsid w:val="00D1102D"/>
    <w:rsid w:val="00D110DE"/>
    <w:rsid w:val="00D110E7"/>
    <w:rsid w:val="00D110F4"/>
    <w:rsid w:val="00D1114F"/>
    <w:rsid w:val="00D1116E"/>
    <w:rsid w:val="00D111C8"/>
    <w:rsid w:val="00D11201"/>
    <w:rsid w:val="00D11202"/>
    <w:rsid w:val="00D11227"/>
    <w:rsid w:val="00D11286"/>
    <w:rsid w:val="00D1128F"/>
    <w:rsid w:val="00D112F2"/>
    <w:rsid w:val="00D112FC"/>
    <w:rsid w:val="00D1131C"/>
    <w:rsid w:val="00D11330"/>
    <w:rsid w:val="00D11365"/>
    <w:rsid w:val="00D11397"/>
    <w:rsid w:val="00D1139C"/>
    <w:rsid w:val="00D11463"/>
    <w:rsid w:val="00D1149D"/>
    <w:rsid w:val="00D11507"/>
    <w:rsid w:val="00D116B2"/>
    <w:rsid w:val="00D116B9"/>
    <w:rsid w:val="00D116C5"/>
    <w:rsid w:val="00D116FC"/>
    <w:rsid w:val="00D11710"/>
    <w:rsid w:val="00D1176C"/>
    <w:rsid w:val="00D117A9"/>
    <w:rsid w:val="00D117D3"/>
    <w:rsid w:val="00D117F4"/>
    <w:rsid w:val="00D11817"/>
    <w:rsid w:val="00D11833"/>
    <w:rsid w:val="00D11842"/>
    <w:rsid w:val="00D118CE"/>
    <w:rsid w:val="00D1192B"/>
    <w:rsid w:val="00D11932"/>
    <w:rsid w:val="00D11947"/>
    <w:rsid w:val="00D1198D"/>
    <w:rsid w:val="00D1199F"/>
    <w:rsid w:val="00D11A02"/>
    <w:rsid w:val="00D11A45"/>
    <w:rsid w:val="00D11B03"/>
    <w:rsid w:val="00D11B45"/>
    <w:rsid w:val="00D11BCB"/>
    <w:rsid w:val="00D11C78"/>
    <w:rsid w:val="00D11CA8"/>
    <w:rsid w:val="00D11CA9"/>
    <w:rsid w:val="00D11CD0"/>
    <w:rsid w:val="00D11CFE"/>
    <w:rsid w:val="00D11DDD"/>
    <w:rsid w:val="00D11E55"/>
    <w:rsid w:val="00D11FBC"/>
    <w:rsid w:val="00D11FEE"/>
    <w:rsid w:val="00D1200C"/>
    <w:rsid w:val="00D12124"/>
    <w:rsid w:val="00D12153"/>
    <w:rsid w:val="00D121CD"/>
    <w:rsid w:val="00D121EC"/>
    <w:rsid w:val="00D12262"/>
    <w:rsid w:val="00D12269"/>
    <w:rsid w:val="00D122AC"/>
    <w:rsid w:val="00D122C1"/>
    <w:rsid w:val="00D122C9"/>
    <w:rsid w:val="00D122DD"/>
    <w:rsid w:val="00D122E5"/>
    <w:rsid w:val="00D12303"/>
    <w:rsid w:val="00D12367"/>
    <w:rsid w:val="00D12392"/>
    <w:rsid w:val="00D1242C"/>
    <w:rsid w:val="00D124C1"/>
    <w:rsid w:val="00D124E7"/>
    <w:rsid w:val="00D1250A"/>
    <w:rsid w:val="00D1252B"/>
    <w:rsid w:val="00D12574"/>
    <w:rsid w:val="00D1258E"/>
    <w:rsid w:val="00D125AA"/>
    <w:rsid w:val="00D12608"/>
    <w:rsid w:val="00D126D4"/>
    <w:rsid w:val="00D1272D"/>
    <w:rsid w:val="00D12766"/>
    <w:rsid w:val="00D127C4"/>
    <w:rsid w:val="00D12832"/>
    <w:rsid w:val="00D12848"/>
    <w:rsid w:val="00D12868"/>
    <w:rsid w:val="00D128CF"/>
    <w:rsid w:val="00D128FB"/>
    <w:rsid w:val="00D1290B"/>
    <w:rsid w:val="00D1295C"/>
    <w:rsid w:val="00D129E0"/>
    <w:rsid w:val="00D12A1B"/>
    <w:rsid w:val="00D12A45"/>
    <w:rsid w:val="00D12A50"/>
    <w:rsid w:val="00D12A94"/>
    <w:rsid w:val="00D12ACB"/>
    <w:rsid w:val="00D12AF2"/>
    <w:rsid w:val="00D12B00"/>
    <w:rsid w:val="00D12B30"/>
    <w:rsid w:val="00D12B41"/>
    <w:rsid w:val="00D12B98"/>
    <w:rsid w:val="00D12BFC"/>
    <w:rsid w:val="00D12C19"/>
    <w:rsid w:val="00D12CBA"/>
    <w:rsid w:val="00D12CC4"/>
    <w:rsid w:val="00D12D2F"/>
    <w:rsid w:val="00D12D42"/>
    <w:rsid w:val="00D12DBC"/>
    <w:rsid w:val="00D12E58"/>
    <w:rsid w:val="00D12E5D"/>
    <w:rsid w:val="00D12EAC"/>
    <w:rsid w:val="00D13089"/>
    <w:rsid w:val="00D13154"/>
    <w:rsid w:val="00D13208"/>
    <w:rsid w:val="00D13224"/>
    <w:rsid w:val="00D13244"/>
    <w:rsid w:val="00D13252"/>
    <w:rsid w:val="00D13271"/>
    <w:rsid w:val="00D132E6"/>
    <w:rsid w:val="00D132FD"/>
    <w:rsid w:val="00D13386"/>
    <w:rsid w:val="00D133CF"/>
    <w:rsid w:val="00D1340D"/>
    <w:rsid w:val="00D13473"/>
    <w:rsid w:val="00D13518"/>
    <w:rsid w:val="00D135D2"/>
    <w:rsid w:val="00D1363A"/>
    <w:rsid w:val="00D1369E"/>
    <w:rsid w:val="00D136B6"/>
    <w:rsid w:val="00D13724"/>
    <w:rsid w:val="00D13729"/>
    <w:rsid w:val="00D13743"/>
    <w:rsid w:val="00D13795"/>
    <w:rsid w:val="00D1379E"/>
    <w:rsid w:val="00D137CC"/>
    <w:rsid w:val="00D137DD"/>
    <w:rsid w:val="00D13860"/>
    <w:rsid w:val="00D13929"/>
    <w:rsid w:val="00D1396C"/>
    <w:rsid w:val="00D139CC"/>
    <w:rsid w:val="00D139DC"/>
    <w:rsid w:val="00D139E9"/>
    <w:rsid w:val="00D13ABA"/>
    <w:rsid w:val="00D13B56"/>
    <w:rsid w:val="00D13BF8"/>
    <w:rsid w:val="00D13D20"/>
    <w:rsid w:val="00D13D3A"/>
    <w:rsid w:val="00D13DD4"/>
    <w:rsid w:val="00D13DFB"/>
    <w:rsid w:val="00D13E08"/>
    <w:rsid w:val="00D13F92"/>
    <w:rsid w:val="00D13FF0"/>
    <w:rsid w:val="00D1405E"/>
    <w:rsid w:val="00D1407E"/>
    <w:rsid w:val="00D140C6"/>
    <w:rsid w:val="00D14106"/>
    <w:rsid w:val="00D14134"/>
    <w:rsid w:val="00D14164"/>
    <w:rsid w:val="00D141B2"/>
    <w:rsid w:val="00D1427E"/>
    <w:rsid w:val="00D142B7"/>
    <w:rsid w:val="00D14305"/>
    <w:rsid w:val="00D1430D"/>
    <w:rsid w:val="00D1433A"/>
    <w:rsid w:val="00D14385"/>
    <w:rsid w:val="00D143A9"/>
    <w:rsid w:val="00D143DB"/>
    <w:rsid w:val="00D14442"/>
    <w:rsid w:val="00D14451"/>
    <w:rsid w:val="00D14457"/>
    <w:rsid w:val="00D14479"/>
    <w:rsid w:val="00D145EE"/>
    <w:rsid w:val="00D1463F"/>
    <w:rsid w:val="00D14646"/>
    <w:rsid w:val="00D1465C"/>
    <w:rsid w:val="00D1468B"/>
    <w:rsid w:val="00D146B5"/>
    <w:rsid w:val="00D14731"/>
    <w:rsid w:val="00D1473A"/>
    <w:rsid w:val="00D14744"/>
    <w:rsid w:val="00D1474B"/>
    <w:rsid w:val="00D14775"/>
    <w:rsid w:val="00D147D4"/>
    <w:rsid w:val="00D14886"/>
    <w:rsid w:val="00D1489E"/>
    <w:rsid w:val="00D148FC"/>
    <w:rsid w:val="00D14930"/>
    <w:rsid w:val="00D14974"/>
    <w:rsid w:val="00D1497F"/>
    <w:rsid w:val="00D149D2"/>
    <w:rsid w:val="00D14A0B"/>
    <w:rsid w:val="00D14A16"/>
    <w:rsid w:val="00D14A3D"/>
    <w:rsid w:val="00D14A54"/>
    <w:rsid w:val="00D14ADB"/>
    <w:rsid w:val="00D14B1B"/>
    <w:rsid w:val="00D14B29"/>
    <w:rsid w:val="00D14B33"/>
    <w:rsid w:val="00D14B93"/>
    <w:rsid w:val="00D14C72"/>
    <w:rsid w:val="00D14CBE"/>
    <w:rsid w:val="00D14CBF"/>
    <w:rsid w:val="00D14CCC"/>
    <w:rsid w:val="00D14D24"/>
    <w:rsid w:val="00D14D5D"/>
    <w:rsid w:val="00D14DF0"/>
    <w:rsid w:val="00D14DF2"/>
    <w:rsid w:val="00D14E20"/>
    <w:rsid w:val="00D14ECA"/>
    <w:rsid w:val="00D14EE8"/>
    <w:rsid w:val="00D14EEB"/>
    <w:rsid w:val="00D14F03"/>
    <w:rsid w:val="00D14F07"/>
    <w:rsid w:val="00D14F60"/>
    <w:rsid w:val="00D14FAF"/>
    <w:rsid w:val="00D14FBE"/>
    <w:rsid w:val="00D15129"/>
    <w:rsid w:val="00D152B0"/>
    <w:rsid w:val="00D152C7"/>
    <w:rsid w:val="00D154A4"/>
    <w:rsid w:val="00D154C5"/>
    <w:rsid w:val="00D1552F"/>
    <w:rsid w:val="00D1553E"/>
    <w:rsid w:val="00D1556E"/>
    <w:rsid w:val="00D15581"/>
    <w:rsid w:val="00D155F8"/>
    <w:rsid w:val="00D15619"/>
    <w:rsid w:val="00D1561E"/>
    <w:rsid w:val="00D15626"/>
    <w:rsid w:val="00D15689"/>
    <w:rsid w:val="00D157A7"/>
    <w:rsid w:val="00D157C7"/>
    <w:rsid w:val="00D15834"/>
    <w:rsid w:val="00D1583D"/>
    <w:rsid w:val="00D158A6"/>
    <w:rsid w:val="00D158E4"/>
    <w:rsid w:val="00D1590A"/>
    <w:rsid w:val="00D15911"/>
    <w:rsid w:val="00D15960"/>
    <w:rsid w:val="00D159DF"/>
    <w:rsid w:val="00D15A2B"/>
    <w:rsid w:val="00D15A49"/>
    <w:rsid w:val="00D15A9C"/>
    <w:rsid w:val="00D15AEE"/>
    <w:rsid w:val="00D15B7C"/>
    <w:rsid w:val="00D15BB0"/>
    <w:rsid w:val="00D15CBA"/>
    <w:rsid w:val="00D15CBE"/>
    <w:rsid w:val="00D15DAF"/>
    <w:rsid w:val="00D15E35"/>
    <w:rsid w:val="00D15E40"/>
    <w:rsid w:val="00D15ECE"/>
    <w:rsid w:val="00D15F34"/>
    <w:rsid w:val="00D15F36"/>
    <w:rsid w:val="00D15F38"/>
    <w:rsid w:val="00D15FE7"/>
    <w:rsid w:val="00D15FF2"/>
    <w:rsid w:val="00D16032"/>
    <w:rsid w:val="00D16057"/>
    <w:rsid w:val="00D16109"/>
    <w:rsid w:val="00D1614D"/>
    <w:rsid w:val="00D1614F"/>
    <w:rsid w:val="00D161FE"/>
    <w:rsid w:val="00D16226"/>
    <w:rsid w:val="00D1623A"/>
    <w:rsid w:val="00D1625C"/>
    <w:rsid w:val="00D16275"/>
    <w:rsid w:val="00D162B6"/>
    <w:rsid w:val="00D162EA"/>
    <w:rsid w:val="00D1635B"/>
    <w:rsid w:val="00D16376"/>
    <w:rsid w:val="00D16457"/>
    <w:rsid w:val="00D16470"/>
    <w:rsid w:val="00D165BF"/>
    <w:rsid w:val="00D16624"/>
    <w:rsid w:val="00D1662B"/>
    <w:rsid w:val="00D166B0"/>
    <w:rsid w:val="00D16732"/>
    <w:rsid w:val="00D167E4"/>
    <w:rsid w:val="00D167FE"/>
    <w:rsid w:val="00D168DA"/>
    <w:rsid w:val="00D1696A"/>
    <w:rsid w:val="00D1699A"/>
    <w:rsid w:val="00D169E1"/>
    <w:rsid w:val="00D16A05"/>
    <w:rsid w:val="00D16A0A"/>
    <w:rsid w:val="00D16A5A"/>
    <w:rsid w:val="00D16A83"/>
    <w:rsid w:val="00D16ABE"/>
    <w:rsid w:val="00D16ACF"/>
    <w:rsid w:val="00D16AEC"/>
    <w:rsid w:val="00D16B5C"/>
    <w:rsid w:val="00D16B9C"/>
    <w:rsid w:val="00D16BB0"/>
    <w:rsid w:val="00D16BC9"/>
    <w:rsid w:val="00D16C77"/>
    <w:rsid w:val="00D16CF1"/>
    <w:rsid w:val="00D16D57"/>
    <w:rsid w:val="00D16D91"/>
    <w:rsid w:val="00D16DC8"/>
    <w:rsid w:val="00D16DE6"/>
    <w:rsid w:val="00D16DF2"/>
    <w:rsid w:val="00D16E99"/>
    <w:rsid w:val="00D16F17"/>
    <w:rsid w:val="00D16F26"/>
    <w:rsid w:val="00D16FEB"/>
    <w:rsid w:val="00D170AC"/>
    <w:rsid w:val="00D170D8"/>
    <w:rsid w:val="00D17178"/>
    <w:rsid w:val="00D1720F"/>
    <w:rsid w:val="00D1721B"/>
    <w:rsid w:val="00D1728F"/>
    <w:rsid w:val="00D172BB"/>
    <w:rsid w:val="00D172FE"/>
    <w:rsid w:val="00D17340"/>
    <w:rsid w:val="00D1746B"/>
    <w:rsid w:val="00D174BA"/>
    <w:rsid w:val="00D174CA"/>
    <w:rsid w:val="00D174EE"/>
    <w:rsid w:val="00D17507"/>
    <w:rsid w:val="00D17526"/>
    <w:rsid w:val="00D17541"/>
    <w:rsid w:val="00D1755E"/>
    <w:rsid w:val="00D1757E"/>
    <w:rsid w:val="00D17696"/>
    <w:rsid w:val="00D176D2"/>
    <w:rsid w:val="00D1770C"/>
    <w:rsid w:val="00D17736"/>
    <w:rsid w:val="00D17760"/>
    <w:rsid w:val="00D17781"/>
    <w:rsid w:val="00D17782"/>
    <w:rsid w:val="00D177CE"/>
    <w:rsid w:val="00D178EC"/>
    <w:rsid w:val="00D1795B"/>
    <w:rsid w:val="00D179AE"/>
    <w:rsid w:val="00D179D7"/>
    <w:rsid w:val="00D179F3"/>
    <w:rsid w:val="00D17A44"/>
    <w:rsid w:val="00D17AD1"/>
    <w:rsid w:val="00D17B00"/>
    <w:rsid w:val="00D17B04"/>
    <w:rsid w:val="00D17B3C"/>
    <w:rsid w:val="00D17B5E"/>
    <w:rsid w:val="00D17BBF"/>
    <w:rsid w:val="00D17BDA"/>
    <w:rsid w:val="00D17C07"/>
    <w:rsid w:val="00D17C44"/>
    <w:rsid w:val="00D17C64"/>
    <w:rsid w:val="00D17C7C"/>
    <w:rsid w:val="00D17C83"/>
    <w:rsid w:val="00D17CC4"/>
    <w:rsid w:val="00D17CFD"/>
    <w:rsid w:val="00D17DC4"/>
    <w:rsid w:val="00D17E0D"/>
    <w:rsid w:val="00D17E32"/>
    <w:rsid w:val="00D17E70"/>
    <w:rsid w:val="00D17E7E"/>
    <w:rsid w:val="00D17F10"/>
    <w:rsid w:val="00D17F3E"/>
    <w:rsid w:val="00D17FA8"/>
    <w:rsid w:val="00D20157"/>
    <w:rsid w:val="00D20192"/>
    <w:rsid w:val="00D2025F"/>
    <w:rsid w:val="00D2029C"/>
    <w:rsid w:val="00D20395"/>
    <w:rsid w:val="00D203BA"/>
    <w:rsid w:val="00D203BB"/>
    <w:rsid w:val="00D203C3"/>
    <w:rsid w:val="00D203D7"/>
    <w:rsid w:val="00D2041F"/>
    <w:rsid w:val="00D20493"/>
    <w:rsid w:val="00D204A2"/>
    <w:rsid w:val="00D204F7"/>
    <w:rsid w:val="00D20514"/>
    <w:rsid w:val="00D2055A"/>
    <w:rsid w:val="00D205FB"/>
    <w:rsid w:val="00D2066A"/>
    <w:rsid w:val="00D206B2"/>
    <w:rsid w:val="00D207EB"/>
    <w:rsid w:val="00D207EC"/>
    <w:rsid w:val="00D207F9"/>
    <w:rsid w:val="00D20832"/>
    <w:rsid w:val="00D20888"/>
    <w:rsid w:val="00D208CB"/>
    <w:rsid w:val="00D208F9"/>
    <w:rsid w:val="00D209AC"/>
    <w:rsid w:val="00D209D1"/>
    <w:rsid w:val="00D20A03"/>
    <w:rsid w:val="00D20A0C"/>
    <w:rsid w:val="00D20A37"/>
    <w:rsid w:val="00D20AAE"/>
    <w:rsid w:val="00D20AE7"/>
    <w:rsid w:val="00D20AEB"/>
    <w:rsid w:val="00D20B39"/>
    <w:rsid w:val="00D20B85"/>
    <w:rsid w:val="00D20BF7"/>
    <w:rsid w:val="00D20C3E"/>
    <w:rsid w:val="00D20C5B"/>
    <w:rsid w:val="00D20CE0"/>
    <w:rsid w:val="00D20D2C"/>
    <w:rsid w:val="00D20D4E"/>
    <w:rsid w:val="00D20D5D"/>
    <w:rsid w:val="00D20DEF"/>
    <w:rsid w:val="00D20E3B"/>
    <w:rsid w:val="00D20E7E"/>
    <w:rsid w:val="00D20E9C"/>
    <w:rsid w:val="00D20ECF"/>
    <w:rsid w:val="00D20EDA"/>
    <w:rsid w:val="00D20EE3"/>
    <w:rsid w:val="00D20EFF"/>
    <w:rsid w:val="00D20F2C"/>
    <w:rsid w:val="00D20FF8"/>
    <w:rsid w:val="00D2102F"/>
    <w:rsid w:val="00D210F1"/>
    <w:rsid w:val="00D21125"/>
    <w:rsid w:val="00D211A8"/>
    <w:rsid w:val="00D211CE"/>
    <w:rsid w:val="00D21217"/>
    <w:rsid w:val="00D2129C"/>
    <w:rsid w:val="00D212B4"/>
    <w:rsid w:val="00D212FA"/>
    <w:rsid w:val="00D21343"/>
    <w:rsid w:val="00D21438"/>
    <w:rsid w:val="00D2146E"/>
    <w:rsid w:val="00D21499"/>
    <w:rsid w:val="00D21500"/>
    <w:rsid w:val="00D2151A"/>
    <w:rsid w:val="00D21524"/>
    <w:rsid w:val="00D21666"/>
    <w:rsid w:val="00D21747"/>
    <w:rsid w:val="00D2175F"/>
    <w:rsid w:val="00D217AB"/>
    <w:rsid w:val="00D217C7"/>
    <w:rsid w:val="00D217FA"/>
    <w:rsid w:val="00D2180C"/>
    <w:rsid w:val="00D21826"/>
    <w:rsid w:val="00D218BD"/>
    <w:rsid w:val="00D218FA"/>
    <w:rsid w:val="00D2194C"/>
    <w:rsid w:val="00D219C0"/>
    <w:rsid w:val="00D21A26"/>
    <w:rsid w:val="00D21A5C"/>
    <w:rsid w:val="00D21A72"/>
    <w:rsid w:val="00D21AA2"/>
    <w:rsid w:val="00D21ACE"/>
    <w:rsid w:val="00D21B5D"/>
    <w:rsid w:val="00D21C3C"/>
    <w:rsid w:val="00D21C57"/>
    <w:rsid w:val="00D21C72"/>
    <w:rsid w:val="00D21CA1"/>
    <w:rsid w:val="00D21D12"/>
    <w:rsid w:val="00D21D1F"/>
    <w:rsid w:val="00D21D24"/>
    <w:rsid w:val="00D21DED"/>
    <w:rsid w:val="00D21EAC"/>
    <w:rsid w:val="00D21ECE"/>
    <w:rsid w:val="00D2201D"/>
    <w:rsid w:val="00D2202C"/>
    <w:rsid w:val="00D2203D"/>
    <w:rsid w:val="00D2204E"/>
    <w:rsid w:val="00D22082"/>
    <w:rsid w:val="00D22103"/>
    <w:rsid w:val="00D2211F"/>
    <w:rsid w:val="00D22148"/>
    <w:rsid w:val="00D22152"/>
    <w:rsid w:val="00D2215A"/>
    <w:rsid w:val="00D2215D"/>
    <w:rsid w:val="00D221D1"/>
    <w:rsid w:val="00D221E0"/>
    <w:rsid w:val="00D2228E"/>
    <w:rsid w:val="00D22318"/>
    <w:rsid w:val="00D22354"/>
    <w:rsid w:val="00D22356"/>
    <w:rsid w:val="00D22386"/>
    <w:rsid w:val="00D223C0"/>
    <w:rsid w:val="00D223F2"/>
    <w:rsid w:val="00D22404"/>
    <w:rsid w:val="00D22427"/>
    <w:rsid w:val="00D22432"/>
    <w:rsid w:val="00D224DA"/>
    <w:rsid w:val="00D22513"/>
    <w:rsid w:val="00D2253F"/>
    <w:rsid w:val="00D2254F"/>
    <w:rsid w:val="00D225EA"/>
    <w:rsid w:val="00D22615"/>
    <w:rsid w:val="00D2265B"/>
    <w:rsid w:val="00D22676"/>
    <w:rsid w:val="00D2273A"/>
    <w:rsid w:val="00D22740"/>
    <w:rsid w:val="00D2277E"/>
    <w:rsid w:val="00D2279B"/>
    <w:rsid w:val="00D227C0"/>
    <w:rsid w:val="00D2287B"/>
    <w:rsid w:val="00D2287C"/>
    <w:rsid w:val="00D2292B"/>
    <w:rsid w:val="00D2294F"/>
    <w:rsid w:val="00D229B0"/>
    <w:rsid w:val="00D22A81"/>
    <w:rsid w:val="00D22AF4"/>
    <w:rsid w:val="00D22AF8"/>
    <w:rsid w:val="00D22AFB"/>
    <w:rsid w:val="00D22B73"/>
    <w:rsid w:val="00D22B7D"/>
    <w:rsid w:val="00D22B9F"/>
    <w:rsid w:val="00D22BFA"/>
    <w:rsid w:val="00D22C2A"/>
    <w:rsid w:val="00D22C6E"/>
    <w:rsid w:val="00D22CB9"/>
    <w:rsid w:val="00D22D2C"/>
    <w:rsid w:val="00D22D78"/>
    <w:rsid w:val="00D22D91"/>
    <w:rsid w:val="00D22DA6"/>
    <w:rsid w:val="00D22DF4"/>
    <w:rsid w:val="00D22EB7"/>
    <w:rsid w:val="00D22EC9"/>
    <w:rsid w:val="00D22F2A"/>
    <w:rsid w:val="00D22F5B"/>
    <w:rsid w:val="00D22F80"/>
    <w:rsid w:val="00D22FF6"/>
    <w:rsid w:val="00D22FFB"/>
    <w:rsid w:val="00D2301E"/>
    <w:rsid w:val="00D2305B"/>
    <w:rsid w:val="00D23065"/>
    <w:rsid w:val="00D23079"/>
    <w:rsid w:val="00D2307D"/>
    <w:rsid w:val="00D230B4"/>
    <w:rsid w:val="00D230C8"/>
    <w:rsid w:val="00D23125"/>
    <w:rsid w:val="00D23130"/>
    <w:rsid w:val="00D2313E"/>
    <w:rsid w:val="00D2314E"/>
    <w:rsid w:val="00D23167"/>
    <w:rsid w:val="00D2319E"/>
    <w:rsid w:val="00D231A7"/>
    <w:rsid w:val="00D231C3"/>
    <w:rsid w:val="00D231EA"/>
    <w:rsid w:val="00D23212"/>
    <w:rsid w:val="00D23398"/>
    <w:rsid w:val="00D233C6"/>
    <w:rsid w:val="00D233DE"/>
    <w:rsid w:val="00D2344E"/>
    <w:rsid w:val="00D234D5"/>
    <w:rsid w:val="00D23594"/>
    <w:rsid w:val="00D235FC"/>
    <w:rsid w:val="00D235FD"/>
    <w:rsid w:val="00D23667"/>
    <w:rsid w:val="00D236AA"/>
    <w:rsid w:val="00D236B1"/>
    <w:rsid w:val="00D236B2"/>
    <w:rsid w:val="00D236B9"/>
    <w:rsid w:val="00D236EA"/>
    <w:rsid w:val="00D2371B"/>
    <w:rsid w:val="00D23786"/>
    <w:rsid w:val="00D23810"/>
    <w:rsid w:val="00D23895"/>
    <w:rsid w:val="00D23984"/>
    <w:rsid w:val="00D239B4"/>
    <w:rsid w:val="00D239CE"/>
    <w:rsid w:val="00D23A31"/>
    <w:rsid w:val="00D23A74"/>
    <w:rsid w:val="00D23A9D"/>
    <w:rsid w:val="00D23ACD"/>
    <w:rsid w:val="00D23AD6"/>
    <w:rsid w:val="00D23B51"/>
    <w:rsid w:val="00D23B5B"/>
    <w:rsid w:val="00D23B91"/>
    <w:rsid w:val="00D23BC1"/>
    <w:rsid w:val="00D23C2F"/>
    <w:rsid w:val="00D23CAE"/>
    <w:rsid w:val="00D23CB7"/>
    <w:rsid w:val="00D23D23"/>
    <w:rsid w:val="00D23D43"/>
    <w:rsid w:val="00D23DB8"/>
    <w:rsid w:val="00D23E6A"/>
    <w:rsid w:val="00D23EE7"/>
    <w:rsid w:val="00D23EFC"/>
    <w:rsid w:val="00D23F20"/>
    <w:rsid w:val="00D23F56"/>
    <w:rsid w:val="00D24031"/>
    <w:rsid w:val="00D24090"/>
    <w:rsid w:val="00D240BD"/>
    <w:rsid w:val="00D2417B"/>
    <w:rsid w:val="00D24210"/>
    <w:rsid w:val="00D24213"/>
    <w:rsid w:val="00D242CB"/>
    <w:rsid w:val="00D242F4"/>
    <w:rsid w:val="00D24318"/>
    <w:rsid w:val="00D2436E"/>
    <w:rsid w:val="00D243F5"/>
    <w:rsid w:val="00D244E0"/>
    <w:rsid w:val="00D24503"/>
    <w:rsid w:val="00D24583"/>
    <w:rsid w:val="00D245C6"/>
    <w:rsid w:val="00D24647"/>
    <w:rsid w:val="00D2469E"/>
    <w:rsid w:val="00D24726"/>
    <w:rsid w:val="00D24776"/>
    <w:rsid w:val="00D2479C"/>
    <w:rsid w:val="00D247B0"/>
    <w:rsid w:val="00D24849"/>
    <w:rsid w:val="00D24868"/>
    <w:rsid w:val="00D24877"/>
    <w:rsid w:val="00D248F5"/>
    <w:rsid w:val="00D24900"/>
    <w:rsid w:val="00D24905"/>
    <w:rsid w:val="00D24921"/>
    <w:rsid w:val="00D24934"/>
    <w:rsid w:val="00D24951"/>
    <w:rsid w:val="00D24964"/>
    <w:rsid w:val="00D249B4"/>
    <w:rsid w:val="00D249EA"/>
    <w:rsid w:val="00D24A09"/>
    <w:rsid w:val="00D24A62"/>
    <w:rsid w:val="00D24ADD"/>
    <w:rsid w:val="00D24B23"/>
    <w:rsid w:val="00D24BE7"/>
    <w:rsid w:val="00D24BFA"/>
    <w:rsid w:val="00D24C1D"/>
    <w:rsid w:val="00D24C6B"/>
    <w:rsid w:val="00D24C77"/>
    <w:rsid w:val="00D24CF8"/>
    <w:rsid w:val="00D24DAF"/>
    <w:rsid w:val="00D24DDE"/>
    <w:rsid w:val="00D24E3A"/>
    <w:rsid w:val="00D24EAA"/>
    <w:rsid w:val="00D24F1C"/>
    <w:rsid w:val="00D24F44"/>
    <w:rsid w:val="00D24F79"/>
    <w:rsid w:val="00D24F9B"/>
    <w:rsid w:val="00D24FD3"/>
    <w:rsid w:val="00D25013"/>
    <w:rsid w:val="00D25029"/>
    <w:rsid w:val="00D250BA"/>
    <w:rsid w:val="00D250C3"/>
    <w:rsid w:val="00D25114"/>
    <w:rsid w:val="00D25165"/>
    <w:rsid w:val="00D251AA"/>
    <w:rsid w:val="00D251EB"/>
    <w:rsid w:val="00D251FA"/>
    <w:rsid w:val="00D25210"/>
    <w:rsid w:val="00D2521D"/>
    <w:rsid w:val="00D2521E"/>
    <w:rsid w:val="00D2527E"/>
    <w:rsid w:val="00D252CC"/>
    <w:rsid w:val="00D252EB"/>
    <w:rsid w:val="00D252F2"/>
    <w:rsid w:val="00D25341"/>
    <w:rsid w:val="00D2534C"/>
    <w:rsid w:val="00D253C0"/>
    <w:rsid w:val="00D25461"/>
    <w:rsid w:val="00D25478"/>
    <w:rsid w:val="00D254A2"/>
    <w:rsid w:val="00D2555E"/>
    <w:rsid w:val="00D255E8"/>
    <w:rsid w:val="00D25616"/>
    <w:rsid w:val="00D25643"/>
    <w:rsid w:val="00D2566C"/>
    <w:rsid w:val="00D2567D"/>
    <w:rsid w:val="00D256C5"/>
    <w:rsid w:val="00D256E6"/>
    <w:rsid w:val="00D25719"/>
    <w:rsid w:val="00D2576F"/>
    <w:rsid w:val="00D25842"/>
    <w:rsid w:val="00D25893"/>
    <w:rsid w:val="00D2593D"/>
    <w:rsid w:val="00D25947"/>
    <w:rsid w:val="00D25995"/>
    <w:rsid w:val="00D259C5"/>
    <w:rsid w:val="00D25A1B"/>
    <w:rsid w:val="00D25A3E"/>
    <w:rsid w:val="00D25A8C"/>
    <w:rsid w:val="00D25B77"/>
    <w:rsid w:val="00D25B84"/>
    <w:rsid w:val="00D25BDC"/>
    <w:rsid w:val="00D25CFE"/>
    <w:rsid w:val="00D25D50"/>
    <w:rsid w:val="00D25D88"/>
    <w:rsid w:val="00D25DC2"/>
    <w:rsid w:val="00D25E0C"/>
    <w:rsid w:val="00D25EC2"/>
    <w:rsid w:val="00D25F90"/>
    <w:rsid w:val="00D26083"/>
    <w:rsid w:val="00D26088"/>
    <w:rsid w:val="00D2616A"/>
    <w:rsid w:val="00D261F4"/>
    <w:rsid w:val="00D2623C"/>
    <w:rsid w:val="00D262A3"/>
    <w:rsid w:val="00D262FA"/>
    <w:rsid w:val="00D263C0"/>
    <w:rsid w:val="00D264A8"/>
    <w:rsid w:val="00D264A9"/>
    <w:rsid w:val="00D26566"/>
    <w:rsid w:val="00D265FB"/>
    <w:rsid w:val="00D26656"/>
    <w:rsid w:val="00D2665D"/>
    <w:rsid w:val="00D26680"/>
    <w:rsid w:val="00D267EC"/>
    <w:rsid w:val="00D26870"/>
    <w:rsid w:val="00D26899"/>
    <w:rsid w:val="00D26960"/>
    <w:rsid w:val="00D269CC"/>
    <w:rsid w:val="00D269D8"/>
    <w:rsid w:val="00D26A3C"/>
    <w:rsid w:val="00D26A96"/>
    <w:rsid w:val="00D26AA7"/>
    <w:rsid w:val="00D26ACD"/>
    <w:rsid w:val="00D26BAA"/>
    <w:rsid w:val="00D26BCD"/>
    <w:rsid w:val="00D26BD7"/>
    <w:rsid w:val="00D26C6D"/>
    <w:rsid w:val="00D26CE8"/>
    <w:rsid w:val="00D26D2A"/>
    <w:rsid w:val="00D26D72"/>
    <w:rsid w:val="00D26D77"/>
    <w:rsid w:val="00D26DE3"/>
    <w:rsid w:val="00D26DF1"/>
    <w:rsid w:val="00D26E47"/>
    <w:rsid w:val="00D26E9E"/>
    <w:rsid w:val="00D26EAD"/>
    <w:rsid w:val="00D26EE5"/>
    <w:rsid w:val="00D26EFE"/>
    <w:rsid w:val="00D26F07"/>
    <w:rsid w:val="00D26F10"/>
    <w:rsid w:val="00D26F1E"/>
    <w:rsid w:val="00D26F7D"/>
    <w:rsid w:val="00D26FA2"/>
    <w:rsid w:val="00D27004"/>
    <w:rsid w:val="00D27020"/>
    <w:rsid w:val="00D27053"/>
    <w:rsid w:val="00D270A3"/>
    <w:rsid w:val="00D270A7"/>
    <w:rsid w:val="00D2713F"/>
    <w:rsid w:val="00D2717F"/>
    <w:rsid w:val="00D271BA"/>
    <w:rsid w:val="00D2726C"/>
    <w:rsid w:val="00D272A7"/>
    <w:rsid w:val="00D27309"/>
    <w:rsid w:val="00D27374"/>
    <w:rsid w:val="00D27469"/>
    <w:rsid w:val="00D2747A"/>
    <w:rsid w:val="00D274FD"/>
    <w:rsid w:val="00D27523"/>
    <w:rsid w:val="00D275C9"/>
    <w:rsid w:val="00D27626"/>
    <w:rsid w:val="00D2766F"/>
    <w:rsid w:val="00D276A0"/>
    <w:rsid w:val="00D276B9"/>
    <w:rsid w:val="00D276EF"/>
    <w:rsid w:val="00D2778A"/>
    <w:rsid w:val="00D277A8"/>
    <w:rsid w:val="00D278B0"/>
    <w:rsid w:val="00D278B1"/>
    <w:rsid w:val="00D278B8"/>
    <w:rsid w:val="00D278C0"/>
    <w:rsid w:val="00D278C1"/>
    <w:rsid w:val="00D278D3"/>
    <w:rsid w:val="00D278E0"/>
    <w:rsid w:val="00D278FB"/>
    <w:rsid w:val="00D279BD"/>
    <w:rsid w:val="00D27A14"/>
    <w:rsid w:val="00D27AF5"/>
    <w:rsid w:val="00D27B0D"/>
    <w:rsid w:val="00D27B1C"/>
    <w:rsid w:val="00D27B50"/>
    <w:rsid w:val="00D27B71"/>
    <w:rsid w:val="00D27BEF"/>
    <w:rsid w:val="00D27C07"/>
    <w:rsid w:val="00D27C36"/>
    <w:rsid w:val="00D27C3E"/>
    <w:rsid w:val="00D27CBC"/>
    <w:rsid w:val="00D27CFC"/>
    <w:rsid w:val="00D27CFF"/>
    <w:rsid w:val="00D27D25"/>
    <w:rsid w:val="00D27D43"/>
    <w:rsid w:val="00D27D87"/>
    <w:rsid w:val="00D27E47"/>
    <w:rsid w:val="00D27E83"/>
    <w:rsid w:val="00D27F2E"/>
    <w:rsid w:val="00D27FAC"/>
    <w:rsid w:val="00D30039"/>
    <w:rsid w:val="00D30069"/>
    <w:rsid w:val="00D30080"/>
    <w:rsid w:val="00D300EE"/>
    <w:rsid w:val="00D301A0"/>
    <w:rsid w:val="00D301A4"/>
    <w:rsid w:val="00D301A5"/>
    <w:rsid w:val="00D301DA"/>
    <w:rsid w:val="00D301DD"/>
    <w:rsid w:val="00D30296"/>
    <w:rsid w:val="00D302B9"/>
    <w:rsid w:val="00D30330"/>
    <w:rsid w:val="00D30333"/>
    <w:rsid w:val="00D3039E"/>
    <w:rsid w:val="00D3041B"/>
    <w:rsid w:val="00D3047D"/>
    <w:rsid w:val="00D304F5"/>
    <w:rsid w:val="00D3058B"/>
    <w:rsid w:val="00D305A4"/>
    <w:rsid w:val="00D30635"/>
    <w:rsid w:val="00D3069E"/>
    <w:rsid w:val="00D306B4"/>
    <w:rsid w:val="00D306FD"/>
    <w:rsid w:val="00D307A4"/>
    <w:rsid w:val="00D3086A"/>
    <w:rsid w:val="00D308E7"/>
    <w:rsid w:val="00D308F1"/>
    <w:rsid w:val="00D309CB"/>
    <w:rsid w:val="00D309E5"/>
    <w:rsid w:val="00D309F6"/>
    <w:rsid w:val="00D309FF"/>
    <w:rsid w:val="00D30A4A"/>
    <w:rsid w:val="00D30A68"/>
    <w:rsid w:val="00D30AA9"/>
    <w:rsid w:val="00D30AF4"/>
    <w:rsid w:val="00D30B00"/>
    <w:rsid w:val="00D30B9E"/>
    <w:rsid w:val="00D30C7A"/>
    <w:rsid w:val="00D30CD9"/>
    <w:rsid w:val="00D30D0E"/>
    <w:rsid w:val="00D30D10"/>
    <w:rsid w:val="00D30D70"/>
    <w:rsid w:val="00D30D89"/>
    <w:rsid w:val="00D30DFD"/>
    <w:rsid w:val="00D30E07"/>
    <w:rsid w:val="00D30E22"/>
    <w:rsid w:val="00D30E55"/>
    <w:rsid w:val="00D30EE6"/>
    <w:rsid w:val="00D30F24"/>
    <w:rsid w:val="00D30F34"/>
    <w:rsid w:val="00D30F84"/>
    <w:rsid w:val="00D31043"/>
    <w:rsid w:val="00D31051"/>
    <w:rsid w:val="00D3109F"/>
    <w:rsid w:val="00D310A0"/>
    <w:rsid w:val="00D310A7"/>
    <w:rsid w:val="00D31132"/>
    <w:rsid w:val="00D31227"/>
    <w:rsid w:val="00D3124B"/>
    <w:rsid w:val="00D31260"/>
    <w:rsid w:val="00D31261"/>
    <w:rsid w:val="00D312AB"/>
    <w:rsid w:val="00D31414"/>
    <w:rsid w:val="00D314A7"/>
    <w:rsid w:val="00D3154A"/>
    <w:rsid w:val="00D31564"/>
    <w:rsid w:val="00D315DB"/>
    <w:rsid w:val="00D31608"/>
    <w:rsid w:val="00D3162D"/>
    <w:rsid w:val="00D317B3"/>
    <w:rsid w:val="00D317E6"/>
    <w:rsid w:val="00D318CB"/>
    <w:rsid w:val="00D3193B"/>
    <w:rsid w:val="00D31980"/>
    <w:rsid w:val="00D319A9"/>
    <w:rsid w:val="00D31A02"/>
    <w:rsid w:val="00D31A16"/>
    <w:rsid w:val="00D31A31"/>
    <w:rsid w:val="00D31A94"/>
    <w:rsid w:val="00D31A9F"/>
    <w:rsid w:val="00D31B45"/>
    <w:rsid w:val="00D31B6C"/>
    <w:rsid w:val="00D31C16"/>
    <w:rsid w:val="00D31C21"/>
    <w:rsid w:val="00D31C59"/>
    <w:rsid w:val="00D31C80"/>
    <w:rsid w:val="00D31CCA"/>
    <w:rsid w:val="00D31CD8"/>
    <w:rsid w:val="00D31D4D"/>
    <w:rsid w:val="00D31D81"/>
    <w:rsid w:val="00D31DA4"/>
    <w:rsid w:val="00D31E39"/>
    <w:rsid w:val="00D31ED7"/>
    <w:rsid w:val="00D31F27"/>
    <w:rsid w:val="00D31FAB"/>
    <w:rsid w:val="00D31FFE"/>
    <w:rsid w:val="00D3202E"/>
    <w:rsid w:val="00D320A3"/>
    <w:rsid w:val="00D320B0"/>
    <w:rsid w:val="00D320B8"/>
    <w:rsid w:val="00D32209"/>
    <w:rsid w:val="00D32251"/>
    <w:rsid w:val="00D32255"/>
    <w:rsid w:val="00D32256"/>
    <w:rsid w:val="00D322AC"/>
    <w:rsid w:val="00D3239F"/>
    <w:rsid w:val="00D323E4"/>
    <w:rsid w:val="00D32542"/>
    <w:rsid w:val="00D3262C"/>
    <w:rsid w:val="00D3264A"/>
    <w:rsid w:val="00D32655"/>
    <w:rsid w:val="00D32679"/>
    <w:rsid w:val="00D326DA"/>
    <w:rsid w:val="00D3271B"/>
    <w:rsid w:val="00D327BA"/>
    <w:rsid w:val="00D328B2"/>
    <w:rsid w:val="00D328F6"/>
    <w:rsid w:val="00D32934"/>
    <w:rsid w:val="00D32975"/>
    <w:rsid w:val="00D32A60"/>
    <w:rsid w:val="00D32A67"/>
    <w:rsid w:val="00D32A8E"/>
    <w:rsid w:val="00D32AAA"/>
    <w:rsid w:val="00D32ABA"/>
    <w:rsid w:val="00D32AD4"/>
    <w:rsid w:val="00D32AED"/>
    <w:rsid w:val="00D32B2A"/>
    <w:rsid w:val="00D32B2F"/>
    <w:rsid w:val="00D32B54"/>
    <w:rsid w:val="00D32C0F"/>
    <w:rsid w:val="00D32C61"/>
    <w:rsid w:val="00D32CAD"/>
    <w:rsid w:val="00D32D45"/>
    <w:rsid w:val="00D32D48"/>
    <w:rsid w:val="00D32E02"/>
    <w:rsid w:val="00D32E45"/>
    <w:rsid w:val="00D32ECD"/>
    <w:rsid w:val="00D32EFE"/>
    <w:rsid w:val="00D32F77"/>
    <w:rsid w:val="00D32F8E"/>
    <w:rsid w:val="00D32FCA"/>
    <w:rsid w:val="00D3308A"/>
    <w:rsid w:val="00D330ED"/>
    <w:rsid w:val="00D330FB"/>
    <w:rsid w:val="00D3315A"/>
    <w:rsid w:val="00D331A2"/>
    <w:rsid w:val="00D331BC"/>
    <w:rsid w:val="00D33292"/>
    <w:rsid w:val="00D332A2"/>
    <w:rsid w:val="00D332AB"/>
    <w:rsid w:val="00D332E2"/>
    <w:rsid w:val="00D332EC"/>
    <w:rsid w:val="00D33311"/>
    <w:rsid w:val="00D33335"/>
    <w:rsid w:val="00D333E2"/>
    <w:rsid w:val="00D33437"/>
    <w:rsid w:val="00D334E5"/>
    <w:rsid w:val="00D334EB"/>
    <w:rsid w:val="00D3362B"/>
    <w:rsid w:val="00D3362D"/>
    <w:rsid w:val="00D336DD"/>
    <w:rsid w:val="00D336EB"/>
    <w:rsid w:val="00D33718"/>
    <w:rsid w:val="00D3371F"/>
    <w:rsid w:val="00D33822"/>
    <w:rsid w:val="00D33830"/>
    <w:rsid w:val="00D338BF"/>
    <w:rsid w:val="00D338EA"/>
    <w:rsid w:val="00D338F1"/>
    <w:rsid w:val="00D3399D"/>
    <w:rsid w:val="00D33A38"/>
    <w:rsid w:val="00D33A7E"/>
    <w:rsid w:val="00D33B45"/>
    <w:rsid w:val="00D33BB3"/>
    <w:rsid w:val="00D33BED"/>
    <w:rsid w:val="00D33C71"/>
    <w:rsid w:val="00D33D1E"/>
    <w:rsid w:val="00D33D36"/>
    <w:rsid w:val="00D33D56"/>
    <w:rsid w:val="00D33D67"/>
    <w:rsid w:val="00D33D7F"/>
    <w:rsid w:val="00D33DD8"/>
    <w:rsid w:val="00D33E56"/>
    <w:rsid w:val="00D33EC7"/>
    <w:rsid w:val="00D33EDC"/>
    <w:rsid w:val="00D33EFF"/>
    <w:rsid w:val="00D33F0E"/>
    <w:rsid w:val="00D33F4E"/>
    <w:rsid w:val="00D33FAF"/>
    <w:rsid w:val="00D33FB6"/>
    <w:rsid w:val="00D33FDB"/>
    <w:rsid w:val="00D34043"/>
    <w:rsid w:val="00D34052"/>
    <w:rsid w:val="00D3406F"/>
    <w:rsid w:val="00D340F9"/>
    <w:rsid w:val="00D341A6"/>
    <w:rsid w:val="00D341B1"/>
    <w:rsid w:val="00D341F7"/>
    <w:rsid w:val="00D34225"/>
    <w:rsid w:val="00D34232"/>
    <w:rsid w:val="00D34294"/>
    <w:rsid w:val="00D342FF"/>
    <w:rsid w:val="00D34305"/>
    <w:rsid w:val="00D34335"/>
    <w:rsid w:val="00D34396"/>
    <w:rsid w:val="00D343DD"/>
    <w:rsid w:val="00D343E8"/>
    <w:rsid w:val="00D344D4"/>
    <w:rsid w:val="00D344DD"/>
    <w:rsid w:val="00D344FA"/>
    <w:rsid w:val="00D3457B"/>
    <w:rsid w:val="00D34581"/>
    <w:rsid w:val="00D34593"/>
    <w:rsid w:val="00D345A2"/>
    <w:rsid w:val="00D34636"/>
    <w:rsid w:val="00D346AF"/>
    <w:rsid w:val="00D346B2"/>
    <w:rsid w:val="00D346B3"/>
    <w:rsid w:val="00D346C1"/>
    <w:rsid w:val="00D346DC"/>
    <w:rsid w:val="00D34783"/>
    <w:rsid w:val="00D347AA"/>
    <w:rsid w:val="00D347B4"/>
    <w:rsid w:val="00D347FC"/>
    <w:rsid w:val="00D347FD"/>
    <w:rsid w:val="00D34807"/>
    <w:rsid w:val="00D34832"/>
    <w:rsid w:val="00D3492E"/>
    <w:rsid w:val="00D34937"/>
    <w:rsid w:val="00D34A0B"/>
    <w:rsid w:val="00D34A95"/>
    <w:rsid w:val="00D34AE1"/>
    <w:rsid w:val="00D34AE6"/>
    <w:rsid w:val="00D34B28"/>
    <w:rsid w:val="00D34BDA"/>
    <w:rsid w:val="00D34C3C"/>
    <w:rsid w:val="00D34D4F"/>
    <w:rsid w:val="00D34D7D"/>
    <w:rsid w:val="00D34DFE"/>
    <w:rsid w:val="00D34E41"/>
    <w:rsid w:val="00D34F7D"/>
    <w:rsid w:val="00D34F7F"/>
    <w:rsid w:val="00D34FA8"/>
    <w:rsid w:val="00D3504E"/>
    <w:rsid w:val="00D350AE"/>
    <w:rsid w:val="00D35164"/>
    <w:rsid w:val="00D35245"/>
    <w:rsid w:val="00D35264"/>
    <w:rsid w:val="00D352F7"/>
    <w:rsid w:val="00D3531F"/>
    <w:rsid w:val="00D35342"/>
    <w:rsid w:val="00D35384"/>
    <w:rsid w:val="00D35487"/>
    <w:rsid w:val="00D3552C"/>
    <w:rsid w:val="00D35554"/>
    <w:rsid w:val="00D3555B"/>
    <w:rsid w:val="00D35577"/>
    <w:rsid w:val="00D35588"/>
    <w:rsid w:val="00D35597"/>
    <w:rsid w:val="00D35648"/>
    <w:rsid w:val="00D356A3"/>
    <w:rsid w:val="00D35734"/>
    <w:rsid w:val="00D3576F"/>
    <w:rsid w:val="00D357F7"/>
    <w:rsid w:val="00D358CF"/>
    <w:rsid w:val="00D358ED"/>
    <w:rsid w:val="00D35907"/>
    <w:rsid w:val="00D359E3"/>
    <w:rsid w:val="00D35A63"/>
    <w:rsid w:val="00D35A69"/>
    <w:rsid w:val="00D35A6D"/>
    <w:rsid w:val="00D35A6F"/>
    <w:rsid w:val="00D35A8D"/>
    <w:rsid w:val="00D35A9B"/>
    <w:rsid w:val="00D35AA4"/>
    <w:rsid w:val="00D35AA6"/>
    <w:rsid w:val="00D35AE6"/>
    <w:rsid w:val="00D35B3C"/>
    <w:rsid w:val="00D35B64"/>
    <w:rsid w:val="00D35B9E"/>
    <w:rsid w:val="00D35C66"/>
    <w:rsid w:val="00D35CA5"/>
    <w:rsid w:val="00D35CAC"/>
    <w:rsid w:val="00D35CE2"/>
    <w:rsid w:val="00D35D65"/>
    <w:rsid w:val="00D35D76"/>
    <w:rsid w:val="00D35E0A"/>
    <w:rsid w:val="00D35E9F"/>
    <w:rsid w:val="00D35F47"/>
    <w:rsid w:val="00D36071"/>
    <w:rsid w:val="00D3617A"/>
    <w:rsid w:val="00D361BF"/>
    <w:rsid w:val="00D361EB"/>
    <w:rsid w:val="00D36243"/>
    <w:rsid w:val="00D3624A"/>
    <w:rsid w:val="00D3632A"/>
    <w:rsid w:val="00D3634E"/>
    <w:rsid w:val="00D36370"/>
    <w:rsid w:val="00D36379"/>
    <w:rsid w:val="00D363B0"/>
    <w:rsid w:val="00D363B2"/>
    <w:rsid w:val="00D363DF"/>
    <w:rsid w:val="00D36446"/>
    <w:rsid w:val="00D36464"/>
    <w:rsid w:val="00D3647A"/>
    <w:rsid w:val="00D364D6"/>
    <w:rsid w:val="00D365AA"/>
    <w:rsid w:val="00D36602"/>
    <w:rsid w:val="00D3666F"/>
    <w:rsid w:val="00D36698"/>
    <w:rsid w:val="00D366E1"/>
    <w:rsid w:val="00D36747"/>
    <w:rsid w:val="00D36754"/>
    <w:rsid w:val="00D367DC"/>
    <w:rsid w:val="00D367F5"/>
    <w:rsid w:val="00D36873"/>
    <w:rsid w:val="00D36892"/>
    <w:rsid w:val="00D36958"/>
    <w:rsid w:val="00D36A20"/>
    <w:rsid w:val="00D36A80"/>
    <w:rsid w:val="00D36B13"/>
    <w:rsid w:val="00D36B1E"/>
    <w:rsid w:val="00D36B2B"/>
    <w:rsid w:val="00D36BAE"/>
    <w:rsid w:val="00D36BD9"/>
    <w:rsid w:val="00D36C65"/>
    <w:rsid w:val="00D36C6B"/>
    <w:rsid w:val="00D36D27"/>
    <w:rsid w:val="00D36D89"/>
    <w:rsid w:val="00D36D8A"/>
    <w:rsid w:val="00D36E05"/>
    <w:rsid w:val="00D36E17"/>
    <w:rsid w:val="00D36E2F"/>
    <w:rsid w:val="00D36E6D"/>
    <w:rsid w:val="00D36E9A"/>
    <w:rsid w:val="00D36F75"/>
    <w:rsid w:val="00D36FBB"/>
    <w:rsid w:val="00D36FE9"/>
    <w:rsid w:val="00D3700C"/>
    <w:rsid w:val="00D37033"/>
    <w:rsid w:val="00D3704D"/>
    <w:rsid w:val="00D3709A"/>
    <w:rsid w:val="00D37141"/>
    <w:rsid w:val="00D37199"/>
    <w:rsid w:val="00D3719D"/>
    <w:rsid w:val="00D3722B"/>
    <w:rsid w:val="00D37247"/>
    <w:rsid w:val="00D3728B"/>
    <w:rsid w:val="00D372F3"/>
    <w:rsid w:val="00D37305"/>
    <w:rsid w:val="00D3733E"/>
    <w:rsid w:val="00D373C9"/>
    <w:rsid w:val="00D3749A"/>
    <w:rsid w:val="00D374CF"/>
    <w:rsid w:val="00D374F3"/>
    <w:rsid w:val="00D37527"/>
    <w:rsid w:val="00D3752B"/>
    <w:rsid w:val="00D375A3"/>
    <w:rsid w:val="00D37653"/>
    <w:rsid w:val="00D376D8"/>
    <w:rsid w:val="00D3770A"/>
    <w:rsid w:val="00D377FD"/>
    <w:rsid w:val="00D3785C"/>
    <w:rsid w:val="00D378B6"/>
    <w:rsid w:val="00D37915"/>
    <w:rsid w:val="00D3793B"/>
    <w:rsid w:val="00D379A7"/>
    <w:rsid w:val="00D37A05"/>
    <w:rsid w:val="00D37A2D"/>
    <w:rsid w:val="00D37A8B"/>
    <w:rsid w:val="00D37A8D"/>
    <w:rsid w:val="00D37B94"/>
    <w:rsid w:val="00D37BE5"/>
    <w:rsid w:val="00D37C22"/>
    <w:rsid w:val="00D37C2D"/>
    <w:rsid w:val="00D37C69"/>
    <w:rsid w:val="00D37C84"/>
    <w:rsid w:val="00D37D50"/>
    <w:rsid w:val="00D37D5A"/>
    <w:rsid w:val="00D37DAA"/>
    <w:rsid w:val="00D37E03"/>
    <w:rsid w:val="00D37E70"/>
    <w:rsid w:val="00D37F54"/>
    <w:rsid w:val="00D37F74"/>
    <w:rsid w:val="00D37F9B"/>
    <w:rsid w:val="00D4000F"/>
    <w:rsid w:val="00D40060"/>
    <w:rsid w:val="00D400AF"/>
    <w:rsid w:val="00D400EB"/>
    <w:rsid w:val="00D400FB"/>
    <w:rsid w:val="00D40233"/>
    <w:rsid w:val="00D40262"/>
    <w:rsid w:val="00D4027E"/>
    <w:rsid w:val="00D402E0"/>
    <w:rsid w:val="00D40377"/>
    <w:rsid w:val="00D403E9"/>
    <w:rsid w:val="00D4042A"/>
    <w:rsid w:val="00D404A3"/>
    <w:rsid w:val="00D404AD"/>
    <w:rsid w:val="00D404C9"/>
    <w:rsid w:val="00D4052F"/>
    <w:rsid w:val="00D40637"/>
    <w:rsid w:val="00D4065C"/>
    <w:rsid w:val="00D4069F"/>
    <w:rsid w:val="00D406FA"/>
    <w:rsid w:val="00D40726"/>
    <w:rsid w:val="00D40728"/>
    <w:rsid w:val="00D4079A"/>
    <w:rsid w:val="00D407FB"/>
    <w:rsid w:val="00D4081F"/>
    <w:rsid w:val="00D40872"/>
    <w:rsid w:val="00D4087B"/>
    <w:rsid w:val="00D408BA"/>
    <w:rsid w:val="00D408C1"/>
    <w:rsid w:val="00D408D6"/>
    <w:rsid w:val="00D408F1"/>
    <w:rsid w:val="00D40903"/>
    <w:rsid w:val="00D4091F"/>
    <w:rsid w:val="00D40928"/>
    <w:rsid w:val="00D4098B"/>
    <w:rsid w:val="00D409D8"/>
    <w:rsid w:val="00D40A61"/>
    <w:rsid w:val="00D40AD8"/>
    <w:rsid w:val="00D40ADA"/>
    <w:rsid w:val="00D40AE1"/>
    <w:rsid w:val="00D40AF5"/>
    <w:rsid w:val="00D40B19"/>
    <w:rsid w:val="00D40B9B"/>
    <w:rsid w:val="00D40C74"/>
    <w:rsid w:val="00D40C92"/>
    <w:rsid w:val="00D40CF3"/>
    <w:rsid w:val="00D40DC3"/>
    <w:rsid w:val="00D40DE6"/>
    <w:rsid w:val="00D40DF9"/>
    <w:rsid w:val="00D40F02"/>
    <w:rsid w:val="00D40FB6"/>
    <w:rsid w:val="00D40FD0"/>
    <w:rsid w:val="00D410DA"/>
    <w:rsid w:val="00D41105"/>
    <w:rsid w:val="00D41111"/>
    <w:rsid w:val="00D41194"/>
    <w:rsid w:val="00D412AC"/>
    <w:rsid w:val="00D41385"/>
    <w:rsid w:val="00D413AB"/>
    <w:rsid w:val="00D413BA"/>
    <w:rsid w:val="00D41414"/>
    <w:rsid w:val="00D4150F"/>
    <w:rsid w:val="00D41520"/>
    <w:rsid w:val="00D415EC"/>
    <w:rsid w:val="00D41605"/>
    <w:rsid w:val="00D41637"/>
    <w:rsid w:val="00D41688"/>
    <w:rsid w:val="00D416EA"/>
    <w:rsid w:val="00D416F2"/>
    <w:rsid w:val="00D41727"/>
    <w:rsid w:val="00D417E0"/>
    <w:rsid w:val="00D41805"/>
    <w:rsid w:val="00D41852"/>
    <w:rsid w:val="00D41856"/>
    <w:rsid w:val="00D418CE"/>
    <w:rsid w:val="00D419FA"/>
    <w:rsid w:val="00D41A25"/>
    <w:rsid w:val="00D41ACC"/>
    <w:rsid w:val="00D41B68"/>
    <w:rsid w:val="00D41B98"/>
    <w:rsid w:val="00D41C73"/>
    <w:rsid w:val="00D41C75"/>
    <w:rsid w:val="00D41CBF"/>
    <w:rsid w:val="00D41D0C"/>
    <w:rsid w:val="00D41D88"/>
    <w:rsid w:val="00D41DA7"/>
    <w:rsid w:val="00D41DCE"/>
    <w:rsid w:val="00D41F56"/>
    <w:rsid w:val="00D42043"/>
    <w:rsid w:val="00D4215F"/>
    <w:rsid w:val="00D421A4"/>
    <w:rsid w:val="00D421FE"/>
    <w:rsid w:val="00D42206"/>
    <w:rsid w:val="00D42215"/>
    <w:rsid w:val="00D42246"/>
    <w:rsid w:val="00D4225E"/>
    <w:rsid w:val="00D422D3"/>
    <w:rsid w:val="00D422D9"/>
    <w:rsid w:val="00D4238D"/>
    <w:rsid w:val="00D423E9"/>
    <w:rsid w:val="00D423F7"/>
    <w:rsid w:val="00D4247E"/>
    <w:rsid w:val="00D4249B"/>
    <w:rsid w:val="00D425C0"/>
    <w:rsid w:val="00D426A6"/>
    <w:rsid w:val="00D427A7"/>
    <w:rsid w:val="00D427B2"/>
    <w:rsid w:val="00D427CE"/>
    <w:rsid w:val="00D4283C"/>
    <w:rsid w:val="00D428A9"/>
    <w:rsid w:val="00D428CC"/>
    <w:rsid w:val="00D428E3"/>
    <w:rsid w:val="00D428EC"/>
    <w:rsid w:val="00D428F6"/>
    <w:rsid w:val="00D4291B"/>
    <w:rsid w:val="00D42960"/>
    <w:rsid w:val="00D429A0"/>
    <w:rsid w:val="00D42A0D"/>
    <w:rsid w:val="00D42A80"/>
    <w:rsid w:val="00D42A99"/>
    <w:rsid w:val="00D42A9E"/>
    <w:rsid w:val="00D42AD3"/>
    <w:rsid w:val="00D42AFF"/>
    <w:rsid w:val="00D42B13"/>
    <w:rsid w:val="00D42B55"/>
    <w:rsid w:val="00D42B84"/>
    <w:rsid w:val="00D42C22"/>
    <w:rsid w:val="00D42C29"/>
    <w:rsid w:val="00D42C5B"/>
    <w:rsid w:val="00D42C8C"/>
    <w:rsid w:val="00D42CAC"/>
    <w:rsid w:val="00D42D3E"/>
    <w:rsid w:val="00D42D53"/>
    <w:rsid w:val="00D42D6F"/>
    <w:rsid w:val="00D42D8F"/>
    <w:rsid w:val="00D42DB5"/>
    <w:rsid w:val="00D42E5B"/>
    <w:rsid w:val="00D42E76"/>
    <w:rsid w:val="00D42EAA"/>
    <w:rsid w:val="00D42EB0"/>
    <w:rsid w:val="00D42ED6"/>
    <w:rsid w:val="00D42F0D"/>
    <w:rsid w:val="00D42F11"/>
    <w:rsid w:val="00D42F23"/>
    <w:rsid w:val="00D42F9E"/>
    <w:rsid w:val="00D42FD3"/>
    <w:rsid w:val="00D4317B"/>
    <w:rsid w:val="00D4317F"/>
    <w:rsid w:val="00D431EA"/>
    <w:rsid w:val="00D43249"/>
    <w:rsid w:val="00D432B6"/>
    <w:rsid w:val="00D43363"/>
    <w:rsid w:val="00D4336D"/>
    <w:rsid w:val="00D43374"/>
    <w:rsid w:val="00D4338C"/>
    <w:rsid w:val="00D433C9"/>
    <w:rsid w:val="00D43441"/>
    <w:rsid w:val="00D4349F"/>
    <w:rsid w:val="00D434E8"/>
    <w:rsid w:val="00D43556"/>
    <w:rsid w:val="00D43696"/>
    <w:rsid w:val="00D436B0"/>
    <w:rsid w:val="00D436FC"/>
    <w:rsid w:val="00D4372F"/>
    <w:rsid w:val="00D4373D"/>
    <w:rsid w:val="00D43774"/>
    <w:rsid w:val="00D4379D"/>
    <w:rsid w:val="00D438F6"/>
    <w:rsid w:val="00D43941"/>
    <w:rsid w:val="00D43A38"/>
    <w:rsid w:val="00D43A45"/>
    <w:rsid w:val="00D43A73"/>
    <w:rsid w:val="00D43B21"/>
    <w:rsid w:val="00D43B41"/>
    <w:rsid w:val="00D43B45"/>
    <w:rsid w:val="00D43C41"/>
    <w:rsid w:val="00D43CAD"/>
    <w:rsid w:val="00D43CB5"/>
    <w:rsid w:val="00D43CBD"/>
    <w:rsid w:val="00D43CF6"/>
    <w:rsid w:val="00D43D50"/>
    <w:rsid w:val="00D43DBE"/>
    <w:rsid w:val="00D43DD7"/>
    <w:rsid w:val="00D43E19"/>
    <w:rsid w:val="00D43E6A"/>
    <w:rsid w:val="00D43E98"/>
    <w:rsid w:val="00D43EC9"/>
    <w:rsid w:val="00D43F0A"/>
    <w:rsid w:val="00D43F24"/>
    <w:rsid w:val="00D43F26"/>
    <w:rsid w:val="00D43F32"/>
    <w:rsid w:val="00D43F82"/>
    <w:rsid w:val="00D43F97"/>
    <w:rsid w:val="00D43F9C"/>
    <w:rsid w:val="00D43FB2"/>
    <w:rsid w:val="00D43FBF"/>
    <w:rsid w:val="00D43FEA"/>
    <w:rsid w:val="00D4402A"/>
    <w:rsid w:val="00D4416A"/>
    <w:rsid w:val="00D441B0"/>
    <w:rsid w:val="00D441D7"/>
    <w:rsid w:val="00D44238"/>
    <w:rsid w:val="00D44260"/>
    <w:rsid w:val="00D442DC"/>
    <w:rsid w:val="00D4435B"/>
    <w:rsid w:val="00D44365"/>
    <w:rsid w:val="00D4439C"/>
    <w:rsid w:val="00D444A3"/>
    <w:rsid w:val="00D444CB"/>
    <w:rsid w:val="00D44529"/>
    <w:rsid w:val="00D44560"/>
    <w:rsid w:val="00D44588"/>
    <w:rsid w:val="00D4458F"/>
    <w:rsid w:val="00D445E5"/>
    <w:rsid w:val="00D44633"/>
    <w:rsid w:val="00D44639"/>
    <w:rsid w:val="00D4468E"/>
    <w:rsid w:val="00D446BE"/>
    <w:rsid w:val="00D44783"/>
    <w:rsid w:val="00D44897"/>
    <w:rsid w:val="00D4491F"/>
    <w:rsid w:val="00D44A06"/>
    <w:rsid w:val="00D44A46"/>
    <w:rsid w:val="00D44B35"/>
    <w:rsid w:val="00D44C19"/>
    <w:rsid w:val="00D44C30"/>
    <w:rsid w:val="00D44C4F"/>
    <w:rsid w:val="00D44C6A"/>
    <w:rsid w:val="00D44CFA"/>
    <w:rsid w:val="00D44DB8"/>
    <w:rsid w:val="00D44E29"/>
    <w:rsid w:val="00D44E44"/>
    <w:rsid w:val="00D44E5D"/>
    <w:rsid w:val="00D44EDE"/>
    <w:rsid w:val="00D44F05"/>
    <w:rsid w:val="00D44F57"/>
    <w:rsid w:val="00D44F72"/>
    <w:rsid w:val="00D450BE"/>
    <w:rsid w:val="00D450F8"/>
    <w:rsid w:val="00D45103"/>
    <w:rsid w:val="00D4510E"/>
    <w:rsid w:val="00D45118"/>
    <w:rsid w:val="00D451FD"/>
    <w:rsid w:val="00D45206"/>
    <w:rsid w:val="00D4521B"/>
    <w:rsid w:val="00D45233"/>
    <w:rsid w:val="00D4533D"/>
    <w:rsid w:val="00D45352"/>
    <w:rsid w:val="00D4535D"/>
    <w:rsid w:val="00D453B8"/>
    <w:rsid w:val="00D453BE"/>
    <w:rsid w:val="00D45401"/>
    <w:rsid w:val="00D4540F"/>
    <w:rsid w:val="00D4541C"/>
    <w:rsid w:val="00D45448"/>
    <w:rsid w:val="00D45486"/>
    <w:rsid w:val="00D4549E"/>
    <w:rsid w:val="00D454A8"/>
    <w:rsid w:val="00D454ED"/>
    <w:rsid w:val="00D45650"/>
    <w:rsid w:val="00D4566C"/>
    <w:rsid w:val="00D4567B"/>
    <w:rsid w:val="00D456A2"/>
    <w:rsid w:val="00D456AE"/>
    <w:rsid w:val="00D456B2"/>
    <w:rsid w:val="00D456BA"/>
    <w:rsid w:val="00D456F2"/>
    <w:rsid w:val="00D45806"/>
    <w:rsid w:val="00D45859"/>
    <w:rsid w:val="00D4585A"/>
    <w:rsid w:val="00D4586F"/>
    <w:rsid w:val="00D45892"/>
    <w:rsid w:val="00D458BC"/>
    <w:rsid w:val="00D458C7"/>
    <w:rsid w:val="00D458DC"/>
    <w:rsid w:val="00D45956"/>
    <w:rsid w:val="00D4599E"/>
    <w:rsid w:val="00D459DF"/>
    <w:rsid w:val="00D45A47"/>
    <w:rsid w:val="00D45A4B"/>
    <w:rsid w:val="00D45AA2"/>
    <w:rsid w:val="00D45AAA"/>
    <w:rsid w:val="00D45B0D"/>
    <w:rsid w:val="00D45B33"/>
    <w:rsid w:val="00D45B57"/>
    <w:rsid w:val="00D45B60"/>
    <w:rsid w:val="00D45C1C"/>
    <w:rsid w:val="00D45C41"/>
    <w:rsid w:val="00D45C87"/>
    <w:rsid w:val="00D45D19"/>
    <w:rsid w:val="00D45D1D"/>
    <w:rsid w:val="00D45D79"/>
    <w:rsid w:val="00D45DC8"/>
    <w:rsid w:val="00D45E32"/>
    <w:rsid w:val="00D45F0E"/>
    <w:rsid w:val="00D45F84"/>
    <w:rsid w:val="00D45FD9"/>
    <w:rsid w:val="00D46038"/>
    <w:rsid w:val="00D46082"/>
    <w:rsid w:val="00D46096"/>
    <w:rsid w:val="00D460B5"/>
    <w:rsid w:val="00D460D9"/>
    <w:rsid w:val="00D460F8"/>
    <w:rsid w:val="00D4610C"/>
    <w:rsid w:val="00D46118"/>
    <w:rsid w:val="00D46126"/>
    <w:rsid w:val="00D46127"/>
    <w:rsid w:val="00D46140"/>
    <w:rsid w:val="00D461B5"/>
    <w:rsid w:val="00D461BD"/>
    <w:rsid w:val="00D461FB"/>
    <w:rsid w:val="00D46215"/>
    <w:rsid w:val="00D4621B"/>
    <w:rsid w:val="00D4625F"/>
    <w:rsid w:val="00D4627E"/>
    <w:rsid w:val="00D462F0"/>
    <w:rsid w:val="00D46314"/>
    <w:rsid w:val="00D4634E"/>
    <w:rsid w:val="00D46378"/>
    <w:rsid w:val="00D463AB"/>
    <w:rsid w:val="00D463B1"/>
    <w:rsid w:val="00D463E9"/>
    <w:rsid w:val="00D4644B"/>
    <w:rsid w:val="00D46474"/>
    <w:rsid w:val="00D464D0"/>
    <w:rsid w:val="00D464D1"/>
    <w:rsid w:val="00D464ED"/>
    <w:rsid w:val="00D4651D"/>
    <w:rsid w:val="00D4657F"/>
    <w:rsid w:val="00D465B8"/>
    <w:rsid w:val="00D465BE"/>
    <w:rsid w:val="00D465FE"/>
    <w:rsid w:val="00D4661C"/>
    <w:rsid w:val="00D46645"/>
    <w:rsid w:val="00D4664F"/>
    <w:rsid w:val="00D467D1"/>
    <w:rsid w:val="00D467FF"/>
    <w:rsid w:val="00D468CA"/>
    <w:rsid w:val="00D468D1"/>
    <w:rsid w:val="00D46907"/>
    <w:rsid w:val="00D4697B"/>
    <w:rsid w:val="00D469C3"/>
    <w:rsid w:val="00D469EF"/>
    <w:rsid w:val="00D46A64"/>
    <w:rsid w:val="00D46ABB"/>
    <w:rsid w:val="00D46B33"/>
    <w:rsid w:val="00D46B99"/>
    <w:rsid w:val="00D46C5A"/>
    <w:rsid w:val="00D46CCD"/>
    <w:rsid w:val="00D46CF4"/>
    <w:rsid w:val="00D46DF8"/>
    <w:rsid w:val="00D46E6D"/>
    <w:rsid w:val="00D46E7A"/>
    <w:rsid w:val="00D46E83"/>
    <w:rsid w:val="00D46F25"/>
    <w:rsid w:val="00D46F41"/>
    <w:rsid w:val="00D46F4F"/>
    <w:rsid w:val="00D46F63"/>
    <w:rsid w:val="00D47036"/>
    <w:rsid w:val="00D4707D"/>
    <w:rsid w:val="00D470AD"/>
    <w:rsid w:val="00D4712E"/>
    <w:rsid w:val="00D4718B"/>
    <w:rsid w:val="00D47190"/>
    <w:rsid w:val="00D471C4"/>
    <w:rsid w:val="00D47302"/>
    <w:rsid w:val="00D47339"/>
    <w:rsid w:val="00D473A6"/>
    <w:rsid w:val="00D473B0"/>
    <w:rsid w:val="00D47413"/>
    <w:rsid w:val="00D47418"/>
    <w:rsid w:val="00D474F0"/>
    <w:rsid w:val="00D4751B"/>
    <w:rsid w:val="00D47536"/>
    <w:rsid w:val="00D47546"/>
    <w:rsid w:val="00D47563"/>
    <w:rsid w:val="00D47663"/>
    <w:rsid w:val="00D4767B"/>
    <w:rsid w:val="00D476AF"/>
    <w:rsid w:val="00D476F0"/>
    <w:rsid w:val="00D476FF"/>
    <w:rsid w:val="00D4771E"/>
    <w:rsid w:val="00D47735"/>
    <w:rsid w:val="00D477D9"/>
    <w:rsid w:val="00D477F9"/>
    <w:rsid w:val="00D4785D"/>
    <w:rsid w:val="00D478DF"/>
    <w:rsid w:val="00D4790E"/>
    <w:rsid w:val="00D47935"/>
    <w:rsid w:val="00D479D5"/>
    <w:rsid w:val="00D479E5"/>
    <w:rsid w:val="00D47A23"/>
    <w:rsid w:val="00D47A86"/>
    <w:rsid w:val="00D47AD3"/>
    <w:rsid w:val="00D47ADE"/>
    <w:rsid w:val="00D47B37"/>
    <w:rsid w:val="00D47B55"/>
    <w:rsid w:val="00D47B5D"/>
    <w:rsid w:val="00D47B95"/>
    <w:rsid w:val="00D47BAE"/>
    <w:rsid w:val="00D47BAF"/>
    <w:rsid w:val="00D47BCB"/>
    <w:rsid w:val="00D47BD9"/>
    <w:rsid w:val="00D47C14"/>
    <w:rsid w:val="00D47C58"/>
    <w:rsid w:val="00D47E00"/>
    <w:rsid w:val="00D47E05"/>
    <w:rsid w:val="00D47E21"/>
    <w:rsid w:val="00D47E92"/>
    <w:rsid w:val="00D47EFA"/>
    <w:rsid w:val="00D47F43"/>
    <w:rsid w:val="00D47F9E"/>
    <w:rsid w:val="00D50020"/>
    <w:rsid w:val="00D50084"/>
    <w:rsid w:val="00D500B0"/>
    <w:rsid w:val="00D500F1"/>
    <w:rsid w:val="00D500F3"/>
    <w:rsid w:val="00D5015D"/>
    <w:rsid w:val="00D502A6"/>
    <w:rsid w:val="00D502F2"/>
    <w:rsid w:val="00D503B5"/>
    <w:rsid w:val="00D503FD"/>
    <w:rsid w:val="00D50412"/>
    <w:rsid w:val="00D50452"/>
    <w:rsid w:val="00D5049E"/>
    <w:rsid w:val="00D504BF"/>
    <w:rsid w:val="00D5050C"/>
    <w:rsid w:val="00D5057E"/>
    <w:rsid w:val="00D505E5"/>
    <w:rsid w:val="00D505F1"/>
    <w:rsid w:val="00D50827"/>
    <w:rsid w:val="00D5084A"/>
    <w:rsid w:val="00D5091D"/>
    <w:rsid w:val="00D50929"/>
    <w:rsid w:val="00D50956"/>
    <w:rsid w:val="00D50974"/>
    <w:rsid w:val="00D50993"/>
    <w:rsid w:val="00D509F6"/>
    <w:rsid w:val="00D50A0D"/>
    <w:rsid w:val="00D50A15"/>
    <w:rsid w:val="00D50B6E"/>
    <w:rsid w:val="00D50B79"/>
    <w:rsid w:val="00D50B81"/>
    <w:rsid w:val="00D50B8D"/>
    <w:rsid w:val="00D50BC8"/>
    <w:rsid w:val="00D50BFA"/>
    <w:rsid w:val="00D50CC9"/>
    <w:rsid w:val="00D50CCC"/>
    <w:rsid w:val="00D50D19"/>
    <w:rsid w:val="00D50D7F"/>
    <w:rsid w:val="00D50D81"/>
    <w:rsid w:val="00D50D8A"/>
    <w:rsid w:val="00D50DE3"/>
    <w:rsid w:val="00D50DF6"/>
    <w:rsid w:val="00D50E22"/>
    <w:rsid w:val="00D50E49"/>
    <w:rsid w:val="00D50E51"/>
    <w:rsid w:val="00D50E7E"/>
    <w:rsid w:val="00D50EA6"/>
    <w:rsid w:val="00D50F6D"/>
    <w:rsid w:val="00D50F89"/>
    <w:rsid w:val="00D50F99"/>
    <w:rsid w:val="00D50FB1"/>
    <w:rsid w:val="00D50FBF"/>
    <w:rsid w:val="00D51029"/>
    <w:rsid w:val="00D510F7"/>
    <w:rsid w:val="00D5114D"/>
    <w:rsid w:val="00D5115D"/>
    <w:rsid w:val="00D511AA"/>
    <w:rsid w:val="00D511C3"/>
    <w:rsid w:val="00D511F4"/>
    <w:rsid w:val="00D51297"/>
    <w:rsid w:val="00D512A0"/>
    <w:rsid w:val="00D512AD"/>
    <w:rsid w:val="00D51327"/>
    <w:rsid w:val="00D51396"/>
    <w:rsid w:val="00D513A6"/>
    <w:rsid w:val="00D513E3"/>
    <w:rsid w:val="00D513F2"/>
    <w:rsid w:val="00D513FF"/>
    <w:rsid w:val="00D514EE"/>
    <w:rsid w:val="00D51672"/>
    <w:rsid w:val="00D51688"/>
    <w:rsid w:val="00D51689"/>
    <w:rsid w:val="00D516A3"/>
    <w:rsid w:val="00D516CB"/>
    <w:rsid w:val="00D5176A"/>
    <w:rsid w:val="00D517A6"/>
    <w:rsid w:val="00D517A9"/>
    <w:rsid w:val="00D517B5"/>
    <w:rsid w:val="00D51807"/>
    <w:rsid w:val="00D51851"/>
    <w:rsid w:val="00D5187E"/>
    <w:rsid w:val="00D51890"/>
    <w:rsid w:val="00D518A1"/>
    <w:rsid w:val="00D518DB"/>
    <w:rsid w:val="00D51914"/>
    <w:rsid w:val="00D5194F"/>
    <w:rsid w:val="00D5198E"/>
    <w:rsid w:val="00D51A20"/>
    <w:rsid w:val="00D51A22"/>
    <w:rsid w:val="00D51A26"/>
    <w:rsid w:val="00D51BA9"/>
    <w:rsid w:val="00D51BAD"/>
    <w:rsid w:val="00D51BD8"/>
    <w:rsid w:val="00D51C03"/>
    <w:rsid w:val="00D51C40"/>
    <w:rsid w:val="00D51C59"/>
    <w:rsid w:val="00D51CAA"/>
    <w:rsid w:val="00D51D29"/>
    <w:rsid w:val="00D51D77"/>
    <w:rsid w:val="00D51DAB"/>
    <w:rsid w:val="00D51E00"/>
    <w:rsid w:val="00D51E0C"/>
    <w:rsid w:val="00D51E1F"/>
    <w:rsid w:val="00D51E23"/>
    <w:rsid w:val="00D51E7D"/>
    <w:rsid w:val="00D51E95"/>
    <w:rsid w:val="00D51EF0"/>
    <w:rsid w:val="00D51FCF"/>
    <w:rsid w:val="00D51FEE"/>
    <w:rsid w:val="00D51FF3"/>
    <w:rsid w:val="00D5203D"/>
    <w:rsid w:val="00D52049"/>
    <w:rsid w:val="00D5207F"/>
    <w:rsid w:val="00D52081"/>
    <w:rsid w:val="00D520C7"/>
    <w:rsid w:val="00D5214A"/>
    <w:rsid w:val="00D52155"/>
    <w:rsid w:val="00D52162"/>
    <w:rsid w:val="00D52223"/>
    <w:rsid w:val="00D5227F"/>
    <w:rsid w:val="00D522D7"/>
    <w:rsid w:val="00D52300"/>
    <w:rsid w:val="00D52323"/>
    <w:rsid w:val="00D52332"/>
    <w:rsid w:val="00D5236B"/>
    <w:rsid w:val="00D523F2"/>
    <w:rsid w:val="00D524DD"/>
    <w:rsid w:val="00D52545"/>
    <w:rsid w:val="00D525A2"/>
    <w:rsid w:val="00D5263C"/>
    <w:rsid w:val="00D52690"/>
    <w:rsid w:val="00D526A8"/>
    <w:rsid w:val="00D526CD"/>
    <w:rsid w:val="00D526FA"/>
    <w:rsid w:val="00D5274F"/>
    <w:rsid w:val="00D5276E"/>
    <w:rsid w:val="00D52773"/>
    <w:rsid w:val="00D52803"/>
    <w:rsid w:val="00D5284E"/>
    <w:rsid w:val="00D5288F"/>
    <w:rsid w:val="00D528AA"/>
    <w:rsid w:val="00D52A35"/>
    <w:rsid w:val="00D52A4C"/>
    <w:rsid w:val="00D52B12"/>
    <w:rsid w:val="00D52B6C"/>
    <w:rsid w:val="00D52B82"/>
    <w:rsid w:val="00D52C06"/>
    <w:rsid w:val="00D52C5D"/>
    <w:rsid w:val="00D52CB1"/>
    <w:rsid w:val="00D52D32"/>
    <w:rsid w:val="00D52DA5"/>
    <w:rsid w:val="00D52DC0"/>
    <w:rsid w:val="00D52DD8"/>
    <w:rsid w:val="00D52E11"/>
    <w:rsid w:val="00D52E71"/>
    <w:rsid w:val="00D52EF8"/>
    <w:rsid w:val="00D52EFB"/>
    <w:rsid w:val="00D52FD5"/>
    <w:rsid w:val="00D52FE9"/>
    <w:rsid w:val="00D5308C"/>
    <w:rsid w:val="00D530AE"/>
    <w:rsid w:val="00D5313D"/>
    <w:rsid w:val="00D53163"/>
    <w:rsid w:val="00D5316F"/>
    <w:rsid w:val="00D531C6"/>
    <w:rsid w:val="00D53209"/>
    <w:rsid w:val="00D5323B"/>
    <w:rsid w:val="00D5329D"/>
    <w:rsid w:val="00D532C2"/>
    <w:rsid w:val="00D5331B"/>
    <w:rsid w:val="00D53342"/>
    <w:rsid w:val="00D53349"/>
    <w:rsid w:val="00D53367"/>
    <w:rsid w:val="00D533B1"/>
    <w:rsid w:val="00D53415"/>
    <w:rsid w:val="00D5342B"/>
    <w:rsid w:val="00D534EC"/>
    <w:rsid w:val="00D5354A"/>
    <w:rsid w:val="00D535C7"/>
    <w:rsid w:val="00D536AB"/>
    <w:rsid w:val="00D53700"/>
    <w:rsid w:val="00D5372E"/>
    <w:rsid w:val="00D53743"/>
    <w:rsid w:val="00D53792"/>
    <w:rsid w:val="00D537B5"/>
    <w:rsid w:val="00D5384A"/>
    <w:rsid w:val="00D5387C"/>
    <w:rsid w:val="00D5394C"/>
    <w:rsid w:val="00D539A7"/>
    <w:rsid w:val="00D539C7"/>
    <w:rsid w:val="00D53A64"/>
    <w:rsid w:val="00D53A80"/>
    <w:rsid w:val="00D53AF4"/>
    <w:rsid w:val="00D53AF6"/>
    <w:rsid w:val="00D53B19"/>
    <w:rsid w:val="00D53B32"/>
    <w:rsid w:val="00D53B41"/>
    <w:rsid w:val="00D53BB1"/>
    <w:rsid w:val="00D53C47"/>
    <w:rsid w:val="00D53CF7"/>
    <w:rsid w:val="00D53D1C"/>
    <w:rsid w:val="00D53D9F"/>
    <w:rsid w:val="00D53E7A"/>
    <w:rsid w:val="00D53EA7"/>
    <w:rsid w:val="00D53ED0"/>
    <w:rsid w:val="00D53F45"/>
    <w:rsid w:val="00D53F75"/>
    <w:rsid w:val="00D53FAD"/>
    <w:rsid w:val="00D5400D"/>
    <w:rsid w:val="00D54108"/>
    <w:rsid w:val="00D54199"/>
    <w:rsid w:val="00D541B0"/>
    <w:rsid w:val="00D541D6"/>
    <w:rsid w:val="00D54272"/>
    <w:rsid w:val="00D5427C"/>
    <w:rsid w:val="00D542D9"/>
    <w:rsid w:val="00D542F5"/>
    <w:rsid w:val="00D5436E"/>
    <w:rsid w:val="00D5439F"/>
    <w:rsid w:val="00D544C3"/>
    <w:rsid w:val="00D54508"/>
    <w:rsid w:val="00D54565"/>
    <w:rsid w:val="00D545CE"/>
    <w:rsid w:val="00D5463A"/>
    <w:rsid w:val="00D546AC"/>
    <w:rsid w:val="00D546B3"/>
    <w:rsid w:val="00D546E2"/>
    <w:rsid w:val="00D54708"/>
    <w:rsid w:val="00D54767"/>
    <w:rsid w:val="00D5482C"/>
    <w:rsid w:val="00D5483A"/>
    <w:rsid w:val="00D54893"/>
    <w:rsid w:val="00D549A1"/>
    <w:rsid w:val="00D549C3"/>
    <w:rsid w:val="00D54A0D"/>
    <w:rsid w:val="00D54ABB"/>
    <w:rsid w:val="00D54BAD"/>
    <w:rsid w:val="00D54BD6"/>
    <w:rsid w:val="00D54BF2"/>
    <w:rsid w:val="00D54C68"/>
    <w:rsid w:val="00D54C8C"/>
    <w:rsid w:val="00D54CAE"/>
    <w:rsid w:val="00D54D35"/>
    <w:rsid w:val="00D54D5E"/>
    <w:rsid w:val="00D54D8F"/>
    <w:rsid w:val="00D54DAC"/>
    <w:rsid w:val="00D54DBB"/>
    <w:rsid w:val="00D54EA2"/>
    <w:rsid w:val="00D54EE1"/>
    <w:rsid w:val="00D54EEF"/>
    <w:rsid w:val="00D54FB1"/>
    <w:rsid w:val="00D54FC9"/>
    <w:rsid w:val="00D54FF6"/>
    <w:rsid w:val="00D54FFB"/>
    <w:rsid w:val="00D55011"/>
    <w:rsid w:val="00D5502C"/>
    <w:rsid w:val="00D55063"/>
    <w:rsid w:val="00D5507C"/>
    <w:rsid w:val="00D55099"/>
    <w:rsid w:val="00D550BC"/>
    <w:rsid w:val="00D550CD"/>
    <w:rsid w:val="00D550FF"/>
    <w:rsid w:val="00D5516B"/>
    <w:rsid w:val="00D55227"/>
    <w:rsid w:val="00D5527F"/>
    <w:rsid w:val="00D55298"/>
    <w:rsid w:val="00D55307"/>
    <w:rsid w:val="00D5532E"/>
    <w:rsid w:val="00D55358"/>
    <w:rsid w:val="00D553B8"/>
    <w:rsid w:val="00D553CF"/>
    <w:rsid w:val="00D55411"/>
    <w:rsid w:val="00D55479"/>
    <w:rsid w:val="00D5548F"/>
    <w:rsid w:val="00D554B3"/>
    <w:rsid w:val="00D55506"/>
    <w:rsid w:val="00D55513"/>
    <w:rsid w:val="00D5553C"/>
    <w:rsid w:val="00D5555E"/>
    <w:rsid w:val="00D5556C"/>
    <w:rsid w:val="00D55580"/>
    <w:rsid w:val="00D55613"/>
    <w:rsid w:val="00D55637"/>
    <w:rsid w:val="00D556BA"/>
    <w:rsid w:val="00D556BB"/>
    <w:rsid w:val="00D556FB"/>
    <w:rsid w:val="00D557CA"/>
    <w:rsid w:val="00D557E3"/>
    <w:rsid w:val="00D5593F"/>
    <w:rsid w:val="00D55969"/>
    <w:rsid w:val="00D5597B"/>
    <w:rsid w:val="00D559C0"/>
    <w:rsid w:val="00D55AF7"/>
    <w:rsid w:val="00D55BC5"/>
    <w:rsid w:val="00D55C0D"/>
    <w:rsid w:val="00D55C15"/>
    <w:rsid w:val="00D55C9E"/>
    <w:rsid w:val="00D55CAF"/>
    <w:rsid w:val="00D55CE3"/>
    <w:rsid w:val="00D55D3C"/>
    <w:rsid w:val="00D55D81"/>
    <w:rsid w:val="00D55D8F"/>
    <w:rsid w:val="00D55E03"/>
    <w:rsid w:val="00D55E93"/>
    <w:rsid w:val="00D5604A"/>
    <w:rsid w:val="00D56085"/>
    <w:rsid w:val="00D56126"/>
    <w:rsid w:val="00D5615E"/>
    <w:rsid w:val="00D561B7"/>
    <w:rsid w:val="00D561CF"/>
    <w:rsid w:val="00D56214"/>
    <w:rsid w:val="00D56262"/>
    <w:rsid w:val="00D5627C"/>
    <w:rsid w:val="00D562B1"/>
    <w:rsid w:val="00D562D8"/>
    <w:rsid w:val="00D562F6"/>
    <w:rsid w:val="00D563BE"/>
    <w:rsid w:val="00D56412"/>
    <w:rsid w:val="00D5644A"/>
    <w:rsid w:val="00D5647C"/>
    <w:rsid w:val="00D564A0"/>
    <w:rsid w:val="00D564B9"/>
    <w:rsid w:val="00D564D4"/>
    <w:rsid w:val="00D564EF"/>
    <w:rsid w:val="00D56512"/>
    <w:rsid w:val="00D56544"/>
    <w:rsid w:val="00D5655E"/>
    <w:rsid w:val="00D565C8"/>
    <w:rsid w:val="00D56641"/>
    <w:rsid w:val="00D566E5"/>
    <w:rsid w:val="00D566FE"/>
    <w:rsid w:val="00D5680C"/>
    <w:rsid w:val="00D56828"/>
    <w:rsid w:val="00D568CF"/>
    <w:rsid w:val="00D569DE"/>
    <w:rsid w:val="00D56A4F"/>
    <w:rsid w:val="00D56AB5"/>
    <w:rsid w:val="00D56AD9"/>
    <w:rsid w:val="00D56B61"/>
    <w:rsid w:val="00D56B6E"/>
    <w:rsid w:val="00D56C14"/>
    <w:rsid w:val="00D56C58"/>
    <w:rsid w:val="00D56D21"/>
    <w:rsid w:val="00D56D82"/>
    <w:rsid w:val="00D56E37"/>
    <w:rsid w:val="00D56E7A"/>
    <w:rsid w:val="00D56F7D"/>
    <w:rsid w:val="00D57012"/>
    <w:rsid w:val="00D57062"/>
    <w:rsid w:val="00D57131"/>
    <w:rsid w:val="00D57158"/>
    <w:rsid w:val="00D571BF"/>
    <w:rsid w:val="00D571F9"/>
    <w:rsid w:val="00D57217"/>
    <w:rsid w:val="00D57240"/>
    <w:rsid w:val="00D5728B"/>
    <w:rsid w:val="00D572B3"/>
    <w:rsid w:val="00D57302"/>
    <w:rsid w:val="00D5732D"/>
    <w:rsid w:val="00D5734E"/>
    <w:rsid w:val="00D57383"/>
    <w:rsid w:val="00D574DA"/>
    <w:rsid w:val="00D57572"/>
    <w:rsid w:val="00D5758B"/>
    <w:rsid w:val="00D57645"/>
    <w:rsid w:val="00D576EA"/>
    <w:rsid w:val="00D57754"/>
    <w:rsid w:val="00D57837"/>
    <w:rsid w:val="00D57853"/>
    <w:rsid w:val="00D57A7D"/>
    <w:rsid w:val="00D57B6C"/>
    <w:rsid w:val="00D57C84"/>
    <w:rsid w:val="00D57CD6"/>
    <w:rsid w:val="00D57E28"/>
    <w:rsid w:val="00D57E3A"/>
    <w:rsid w:val="00D57E52"/>
    <w:rsid w:val="00D57E54"/>
    <w:rsid w:val="00D57E68"/>
    <w:rsid w:val="00D57E73"/>
    <w:rsid w:val="00D57E8C"/>
    <w:rsid w:val="00D57E8F"/>
    <w:rsid w:val="00D57EAE"/>
    <w:rsid w:val="00D57F0A"/>
    <w:rsid w:val="00D57F23"/>
    <w:rsid w:val="00D57F49"/>
    <w:rsid w:val="00D57F67"/>
    <w:rsid w:val="00D60151"/>
    <w:rsid w:val="00D60201"/>
    <w:rsid w:val="00D60226"/>
    <w:rsid w:val="00D602C7"/>
    <w:rsid w:val="00D602CA"/>
    <w:rsid w:val="00D603CA"/>
    <w:rsid w:val="00D603DD"/>
    <w:rsid w:val="00D60485"/>
    <w:rsid w:val="00D604B6"/>
    <w:rsid w:val="00D6051A"/>
    <w:rsid w:val="00D60562"/>
    <w:rsid w:val="00D60599"/>
    <w:rsid w:val="00D605D8"/>
    <w:rsid w:val="00D60744"/>
    <w:rsid w:val="00D607BD"/>
    <w:rsid w:val="00D607DE"/>
    <w:rsid w:val="00D608B7"/>
    <w:rsid w:val="00D6093E"/>
    <w:rsid w:val="00D60976"/>
    <w:rsid w:val="00D609BB"/>
    <w:rsid w:val="00D60A9C"/>
    <w:rsid w:val="00D60B7C"/>
    <w:rsid w:val="00D60B81"/>
    <w:rsid w:val="00D60BBD"/>
    <w:rsid w:val="00D60BD1"/>
    <w:rsid w:val="00D60BEA"/>
    <w:rsid w:val="00D60CA1"/>
    <w:rsid w:val="00D60CC9"/>
    <w:rsid w:val="00D60D1E"/>
    <w:rsid w:val="00D60D6F"/>
    <w:rsid w:val="00D60E49"/>
    <w:rsid w:val="00D60EBE"/>
    <w:rsid w:val="00D60F17"/>
    <w:rsid w:val="00D60F30"/>
    <w:rsid w:val="00D60F3A"/>
    <w:rsid w:val="00D61034"/>
    <w:rsid w:val="00D610B0"/>
    <w:rsid w:val="00D610E4"/>
    <w:rsid w:val="00D61124"/>
    <w:rsid w:val="00D61198"/>
    <w:rsid w:val="00D611E8"/>
    <w:rsid w:val="00D61200"/>
    <w:rsid w:val="00D6120C"/>
    <w:rsid w:val="00D61228"/>
    <w:rsid w:val="00D61251"/>
    <w:rsid w:val="00D61268"/>
    <w:rsid w:val="00D6127F"/>
    <w:rsid w:val="00D61355"/>
    <w:rsid w:val="00D613B7"/>
    <w:rsid w:val="00D613E3"/>
    <w:rsid w:val="00D613F6"/>
    <w:rsid w:val="00D61483"/>
    <w:rsid w:val="00D6149F"/>
    <w:rsid w:val="00D61507"/>
    <w:rsid w:val="00D61584"/>
    <w:rsid w:val="00D615D7"/>
    <w:rsid w:val="00D615DE"/>
    <w:rsid w:val="00D6162E"/>
    <w:rsid w:val="00D61654"/>
    <w:rsid w:val="00D61764"/>
    <w:rsid w:val="00D61776"/>
    <w:rsid w:val="00D61777"/>
    <w:rsid w:val="00D617D8"/>
    <w:rsid w:val="00D61851"/>
    <w:rsid w:val="00D6187E"/>
    <w:rsid w:val="00D618DB"/>
    <w:rsid w:val="00D61A11"/>
    <w:rsid w:val="00D61A26"/>
    <w:rsid w:val="00D61A50"/>
    <w:rsid w:val="00D61A53"/>
    <w:rsid w:val="00D61A5E"/>
    <w:rsid w:val="00D61A8A"/>
    <w:rsid w:val="00D61AB4"/>
    <w:rsid w:val="00D61ADC"/>
    <w:rsid w:val="00D61BA8"/>
    <w:rsid w:val="00D61BB4"/>
    <w:rsid w:val="00D61D1A"/>
    <w:rsid w:val="00D61D2C"/>
    <w:rsid w:val="00D61D5D"/>
    <w:rsid w:val="00D61D67"/>
    <w:rsid w:val="00D61DB3"/>
    <w:rsid w:val="00D61DEB"/>
    <w:rsid w:val="00D61E5B"/>
    <w:rsid w:val="00D62054"/>
    <w:rsid w:val="00D6205E"/>
    <w:rsid w:val="00D6207F"/>
    <w:rsid w:val="00D62109"/>
    <w:rsid w:val="00D6210F"/>
    <w:rsid w:val="00D6211E"/>
    <w:rsid w:val="00D62165"/>
    <w:rsid w:val="00D62173"/>
    <w:rsid w:val="00D6217B"/>
    <w:rsid w:val="00D6217C"/>
    <w:rsid w:val="00D62180"/>
    <w:rsid w:val="00D62218"/>
    <w:rsid w:val="00D62244"/>
    <w:rsid w:val="00D622B0"/>
    <w:rsid w:val="00D62300"/>
    <w:rsid w:val="00D6235A"/>
    <w:rsid w:val="00D623B6"/>
    <w:rsid w:val="00D62405"/>
    <w:rsid w:val="00D62414"/>
    <w:rsid w:val="00D62436"/>
    <w:rsid w:val="00D6248E"/>
    <w:rsid w:val="00D6258E"/>
    <w:rsid w:val="00D62665"/>
    <w:rsid w:val="00D62691"/>
    <w:rsid w:val="00D62727"/>
    <w:rsid w:val="00D627C0"/>
    <w:rsid w:val="00D627EE"/>
    <w:rsid w:val="00D628D7"/>
    <w:rsid w:val="00D628DB"/>
    <w:rsid w:val="00D62933"/>
    <w:rsid w:val="00D62987"/>
    <w:rsid w:val="00D62A7F"/>
    <w:rsid w:val="00D62ABA"/>
    <w:rsid w:val="00D62B13"/>
    <w:rsid w:val="00D62BC7"/>
    <w:rsid w:val="00D62BE6"/>
    <w:rsid w:val="00D62CD2"/>
    <w:rsid w:val="00D62D69"/>
    <w:rsid w:val="00D62D79"/>
    <w:rsid w:val="00D62DCC"/>
    <w:rsid w:val="00D62ECC"/>
    <w:rsid w:val="00D62F92"/>
    <w:rsid w:val="00D630C6"/>
    <w:rsid w:val="00D63125"/>
    <w:rsid w:val="00D63245"/>
    <w:rsid w:val="00D63253"/>
    <w:rsid w:val="00D632D7"/>
    <w:rsid w:val="00D632EB"/>
    <w:rsid w:val="00D6333A"/>
    <w:rsid w:val="00D6338C"/>
    <w:rsid w:val="00D6344D"/>
    <w:rsid w:val="00D63479"/>
    <w:rsid w:val="00D634B5"/>
    <w:rsid w:val="00D6355F"/>
    <w:rsid w:val="00D63584"/>
    <w:rsid w:val="00D63586"/>
    <w:rsid w:val="00D635D0"/>
    <w:rsid w:val="00D63628"/>
    <w:rsid w:val="00D63747"/>
    <w:rsid w:val="00D637B6"/>
    <w:rsid w:val="00D637BB"/>
    <w:rsid w:val="00D6382C"/>
    <w:rsid w:val="00D63848"/>
    <w:rsid w:val="00D63868"/>
    <w:rsid w:val="00D63875"/>
    <w:rsid w:val="00D63881"/>
    <w:rsid w:val="00D638CD"/>
    <w:rsid w:val="00D638F4"/>
    <w:rsid w:val="00D6394E"/>
    <w:rsid w:val="00D63998"/>
    <w:rsid w:val="00D639CD"/>
    <w:rsid w:val="00D63A14"/>
    <w:rsid w:val="00D63A90"/>
    <w:rsid w:val="00D63AC1"/>
    <w:rsid w:val="00D63B20"/>
    <w:rsid w:val="00D63B46"/>
    <w:rsid w:val="00D63BAE"/>
    <w:rsid w:val="00D63BC6"/>
    <w:rsid w:val="00D63C5B"/>
    <w:rsid w:val="00D63C61"/>
    <w:rsid w:val="00D63CF4"/>
    <w:rsid w:val="00D63DB6"/>
    <w:rsid w:val="00D63E09"/>
    <w:rsid w:val="00D63E1E"/>
    <w:rsid w:val="00D63E8C"/>
    <w:rsid w:val="00D63EF2"/>
    <w:rsid w:val="00D63F3D"/>
    <w:rsid w:val="00D63F44"/>
    <w:rsid w:val="00D63FD9"/>
    <w:rsid w:val="00D64046"/>
    <w:rsid w:val="00D64175"/>
    <w:rsid w:val="00D64314"/>
    <w:rsid w:val="00D64352"/>
    <w:rsid w:val="00D6435F"/>
    <w:rsid w:val="00D6436C"/>
    <w:rsid w:val="00D643BF"/>
    <w:rsid w:val="00D64444"/>
    <w:rsid w:val="00D644A2"/>
    <w:rsid w:val="00D64575"/>
    <w:rsid w:val="00D64595"/>
    <w:rsid w:val="00D64621"/>
    <w:rsid w:val="00D64640"/>
    <w:rsid w:val="00D6468D"/>
    <w:rsid w:val="00D646AD"/>
    <w:rsid w:val="00D64728"/>
    <w:rsid w:val="00D64831"/>
    <w:rsid w:val="00D64863"/>
    <w:rsid w:val="00D6486A"/>
    <w:rsid w:val="00D6486B"/>
    <w:rsid w:val="00D648AE"/>
    <w:rsid w:val="00D648B3"/>
    <w:rsid w:val="00D649DA"/>
    <w:rsid w:val="00D64A2F"/>
    <w:rsid w:val="00D64A39"/>
    <w:rsid w:val="00D64A3F"/>
    <w:rsid w:val="00D64A8C"/>
    <w:rsid w:val="00D64B20"/>
    <w:rsid w:val="00D64B45"/>
    <w:rsid w:val="00D64BFF"/>
    <w:rsid w:val="00D64C5C"/>
    <w:rsid w:val="00D64C5D"/>
    <w:rsid w:val="00D64CB5"/>
    <w:rsid w:val="00D64D13"/>
    <w:rsid w:val="00D64D21"/>
    <w:rsid w:val="00D64E7B"/>
    <w:rsid w:val="00D64E98"/>
    <w:rsid w:val="00D64EA5"/>
    <w:rsid w:val="00D64F74"/>
    <w:rsid w:val="00D64F8A"/>
    <w:rsid w:val="00D64FA4"/>
    <w:rsid w:val="00D64FD5"/>
    <w:rsid w:val="00D65014"/>
    <w:rsid w:val="00D6508E"/>
    <w:rsid w:val="00D650A8"/>
    <w:rsid w:val="00D65202"/>
    <w:rsid w:val="00D65271"/>
    <w:rsid w:val="00D652AB"/>
    <w:rsid w:val="00D65317"/>
    <w:rsid w:val="00D6534C"/>
    <w:rsid w:val="00D653A3"/>
    <w:rsid w:val="00D653BD"/>
    <w:rsid w:val="00D6544B"/>
    <w:rsid w:val="00D654D7"/>
    <w:rsid w:val="00D65543"/>
    <w:rsid w:val="00D6558E"/>
    <w:rsid w:val="00D6567B"/>
    <w:rsid w:val="00D65723"/>
    <w:rsid w:val="00D657A6"/>
    <w:rsid w:val="00D657BC"/>
    <w:rsid w:val="00D657E0"/>
    <w:rsid w:val="00D6582C"/>
    <w:rsid w:val="00D65836"/>
    <w:rsid w:val="00D658A8"/>
    <w:rsid w:val="00D65910"/>
    <w:rsid w:val="00D6592F"/>
    <w:rsid w:val="00D65952"/>
    <w:rsid w:val="00D659D7"/>
    <w:rsid w:val="00D659EB"/>
    <w:rsid w:val="00D65A0F"/>
    <w:rsid w:val="00D65AAB"/>
    <w:rsid w:val="00D65AC8"/>
    <w:rsid w:val="00D65AD0"/>
    <w:rsid w:val="00D65B87"/>
    <w:rsid w:val="00D65B9C"/>
    <w:rsid w:val="00D65BF8"/>
    <w:rsid w:val="00D65C5F"/>
    <w:rsid w:val="00D65C9C"/>
    <w:rsid w:val="00D65CB0"/>
    <w:rsid w:val="00D65D61"/>
    <w:rsid w:val="00D65DF3"/>
    <w:rsid w:val="00D65E1A"/>
    <w:rsid w:val="00D65E3A"/>
    <w:rsid w:val="00D65E7A"/>
    <w:rsid w:val="00D65EA9"/>
    <w:rsid w:val="00D65FBF"/>
    <w:rsid w:val="00D65FC5"/>
    <w:rsid w:val="00D65FE0"/>
    <w:rsid w:val="00D65FFC"/>
    <w:rsid w:val="00D66014"/>
    <w:rsid w:val="00D66044"/>
    <w:rsid w:val="00D66064"/>
    <w:rsid w:val="00D66091"/>
    <w:rsid w:val="00D660FE"/>
    <w:rsid w:val="00D66103"/>
    <w:rsid w:val="00D6615B"/>
    <w:rsid w:val="00D6618D"/>
    <w:rsid w:val="00D661BA"/>
    <w:rsid w:val="00D661F8"/>
    <w:rsid w:val="00D66293"/>
    <w:rsid w:val="00D66299"/>
    <w:rsid w:val="00D662AF"/>
    <w:rsid w:val="00D66318"/>
    <w:rsid w:val="00D6631D"/>
    <w:rsid w:val="00D6635E"/>
    <w:rsid w:val="00D6636D"/>
    <w:rsid w:val="00D663C6"/>
    <w:rsid w:val="00D663E6"/>
    <w:rsid w:val="00D66427"/>
    <w:rsid w:val="00D66462"/>
    <w:rsid w:val="00D664CB"/>
    <w:rsid w:val="00D6650B"/>
    <w:rsid w:val="00D6662E"/>
    <w:rsid w:val="00D6662F"/>
    <w:rsid w:val="00D6667C"/>
    <w:rsid w:val="00D6672F"/>
    <w:rsid w:val="00D6676F"/>
    <w:rsid w:val="00D66770"/>
    <w:rsid w:val="00D66797"/>
    <w:rsid w:val="00D667B5"/>
    <w:rsid w:val="00D6688E"/>
    <w:rsid w:val="00D668C0"/>
    <w:rsid w:val="00D6696B"/>
    <w:rsid w:val="00D66973"/>
    <w:rsid w:val="00D66A72"/>
    <w:rsid w:val="00D66A7A"/>
    <w:rsid w:val="00D66B14"/>
    <w:rsid w:val="00D66B7B"/>
    <w:rsid w:val="00D66B88"/>
    <w:rsid w:val="00D66BF3"/>
    <w:rsid w:val="00D66D25"/>
    <w:rsid w:val="00D66DB3"/>
    <w:rsid w:val="00D66E25"/>
    <w:rsid w:val="00D66E9D"/>
    <w:rsid w:val="00D66EF3"/>
    <w:rsid w:val="00D66F3D"/>
    <w:rsid w:val="00D66F43"/>
    <w:rsid w:val="00D66F74"/>
    <w:rsid w:val="00D66F80"/>
    <w:rsid w:val="00D66FF3"/>
    <w:rsid w:val="00D67052"/>
    <w:rsid w:val="00D6705F"/>
    <w:rsid w:val="00D67184"/>
    <w:rsid w:val="00D671C5"/>
    <w:rsid w:val="00D671C6"/>
    <w:rsid w:val="00D67255"/>
    <w:rsid w:val="00D6726E"/>
    <w:rsid w:val="00D672B7"/>
    <w:rsid w:val="00D672C5"/>
    <w:rsid w:val="00D672E1"/>
    <w:rsid w:val="00D672E9"/>
    <w:rsid w:val="00D6734B"/>
    <w:rsid w:val="00D67365"/>
    <w:rsid w:val="00D673ED"/>
    <w:rsid w:val="00D673EF"/>
    <w:rsid w:val="00D674C6"/>
    <w:rsid w:val="00D67550"/>
    <w:rsid w:val="00D67623"/>
    <w:rsid w:val="00D676D5"/>
    <w:rsid w:val="00D67710"/>
    <w:rsid w:val="00D67781"/>
    <w:rsid w:val="00D67836"/>
    <w:rsid w:val="00D6784C"/>
    <w:rsid w:val="00D6786B"/>
    <w:rsid w:val="00D6787A"/>
    <w:rsid w:val="00D67926"/>
    <w:rsid w:val="00D6794A"/>
    <w:rsid w:val="00D679E9"/>
    <w:rsid w:val="00D67A58"/>
    <w:rsid w:val="00D67AC7"/>
    <w:rsid w:val="00D67B78"/>
    <w:rsid w:val="00D67CFF"/>
    <w:rsid w:val="00D67D3B"/>
    <w:rsid w:val="00D67DFB"/>
    <w:rsid w:val="00D67E37"/>
    <w:rsid w:val="00D67E86"/>
    <w:rsid w:val="00D700DA"/>
    <w:rsid w:val="00D700F2"/>
    <w:rsid w:val="00D701E2"/>
    <w:rsid w:val="00D70236"/>
    <w:rsid w:val="00D702E0"/>
    <w:rsid w:val="00D70329"/>
    <w:rsid w:val="00D70342"/>
    <w:rsid w:val="00D703C2"/>
    <w:rsid w:val="00D7040F"/>
    <w:rsid w:val="00D70435"/>
    <w:rsid w:val="00D70496"/>
    <w:rsid w:val="00D7049D"/>
    <w:rsid w:val="00D704AB"/>
    <w:rsid w:val="00D704AE"/>
    <w:rsid w:val="00D704BA"/>
    <w:rsid w:val="00D704D0"/>
    <w:rsid w:val="00D7054C"/>
    <w:rsid w:val="00D70572"/>
    <w:rsid w:val="00D705DB"/>
    <w:rsid w:val="00D705DC"/>
    <w:rsid w:val="00D70602"/>
    <w:rsid w:val="00D7062D"/>
    <w:rsid w:val="00D70652"/>
    <w:rsid w:val="00D70670"/>
    <w:rsid w:val="00D70679"/>
    <w:rsid w:val="00D706C4"/>
    <w:rsid w:val="00D706CB"/>
    <w:rsid w:val="00D706E8"/>
    <w:rsid w:val="00D7076B"/>
    <w:rsid w:val="00D70776"/>
    <w:rsid w:val="00D707F1"/>
    <w:rsid w:val="00D7083E"/>
    <w:rsid w:val="00D70840"/>
    <w:rsid w:val="00D7084F"/>
    <w:rsid w:val="00D7085C"/>
    <w:rsid w:val="00D70868"/>
    <w:rsid w:val="00D708D1"/>
    <w:rsid w:val="00D708FA"/>
    <w:rsid w:val="00D70967"/>
    <w:rsid w:val="00D709F0"/>
    <w:rsid w:val="00D709FF"/>
    <w:rsid w:val="00D70A2F"/>
    <w:rsid w:val="00D70ACD"/>
    <w:rsid w:val="00D70B8D"/>
    <w:rsid w:val="00D70BBE"/>
    <w:rsid w:val="00D70BE9"/>
    <w:rsid w:val="00D70C7F"/>
    <w:rsid w:val="00D70D02"/>
    <w:rsid w:val="00D70D63"/>
    <w:rsid w:val="00D70DC1"/>
    <w:rsid w:val="00D70E29"/>
    <w:rsid w:val="00D70E4C"/>
    <w:rsid w:val="00D70F18"/>
    <w:rsid w:val="00D70F44"/>
    <w:rsid w:val="00D70FCF"/>
    <w:rsid w:val="00D71064"/>
    <w:rsid w:val="00D71069"/>
    <w:rsid w:val="00D7108B"/>
    <w:rsid w:val="00D710C3"/>
    <w:rsid w:val="00D710E5"/>
    <w:rsid w:val="00D710F5"/>
    <w:rsid w:val="00D710F8"/>
    <w:rsid w:val="00D7116E"/>
    <w:rsid w:val="00D7117F"/>
    <w:rsid w:val="00D711A7"/>
    <w:rsid w:val="00D711B2"/>
    <w:rsid w:val="00D711CD"/>
    <w:rsid w:val="00D7121D"/>
    <w:rsid w:val="00D71243"/>
    <w:rsid w:val="00D71264"/>
    <w:rsid w:val="00D712FD"/>
    <w:rsid w:val="00D71311"/>
    <w:rsid w:val="00D71332"/>
    <w:rsid w:val="00D7134B"/>
    <w:rsid w:val="00D713CC"/>
    <w:rsid w:val="00D71407"/>
    <w:rsid w:val="00D7145E"/>
    <w:rsid w:val="00D7152C"/>
    <w:rsid w:val="00D71532"/>
    <w:rsid w:val="00D71595"/>
    <w:rsid w:val="00D715D4"/>
    <w:rsid w:val="00D71616"/>
    <w:rsid w:val="00D71628"/>
    <w:rsid w:val="00D7162F"/>
    <w:rsid w:val="00D71630"/>
    <w:rsid w:val="00D716AA"/>
    <w:rsid w:val="00D716AE"/>
    <w:rsid w:val="00D716BF"/>
    <w:rsid w:val="00D716C2"/>
    <w:rsid w:val="00D716D3"/>
    <w:rsid w:val="00D71745"/>
    <w:rsid w:val="00D71772"/>
    <w:rsid w:val="00D717C4"/>
    <w:rsid w:val="00D71824"/>
    <w:rsid w:val="00D71831"/>
    <w:rsid w:val="00D7184B"/>
    <w:rsid w:val="00D718F1"/>
    <w:rsid w:val="00D71931"/>
    <w:rsid w:val="00D719C7"/>
    <w:rsid w:val="00D719D5"/>
    <w:rsid w:val="00D719FC"/>
    <w:rsid w:val="00D71A79"/>
    <w:rsid w:val="00D71AB8"/>
    <w:rsid w:val="00D71B22"/>
    <w:rsid w:val="00D71BC2"/>
    <w:rsid w:val="00D71BC5"/>
    <w:rsid w:val="00D71C44"/>
    <w:rsid w:val="00D71C6E"/>
    <w:rsid w:val="00D71C90"/>
    <w:rsid w:val="00D71DAE"/>
    <w:rsid w:val="00D71DDA"/>
    <w:rsid w:val="00D72055"/>
    <w:rsid w:val="00D720D6"/>
    <w:rsid w:val="00D720E1"/>
    <w:rsid w:val="00D7217E"/>
    <w:rsid w:val="00D721D0"/>
    <w:rsid w:val="00D721F9"/>
    <w:rsid w:val="00D7229A"/>
    <w:rsid w:val="00D722B4"/>
    <w:rsid w:val="00D7232E"/>
    <w:rsid w:val="00D72409"/>
    <w:rsid w:val="00D7240E"/>
    <w:rsid w:val="00D72416"/>
    <w:rsid w:val="00D72433"/>
    <w:rsid w:val="00D7244A"/>
    <w:rsid w:val="00D72572"/>
    <w:rsid w:val="00D7257C"/>
    <w:rsid w:val="00D725D3"/>
    <w:rsid w:val="00D725EB"/>
    <w:rsid w:val="00D7266C"/>
    <w:rsid w:val="00D726C3"/>
    <w:rsid w:val="00D72731"/>
    <w:rsid w:val="00D72759"/>
    <w:rsid w:val="00D727AB"/>
    <w:rsid w:val="00D7283C"/>
    <w:rsid w:val="00D728D6"/>
    <w:rsid w:val="00D72903"/>
    <w:rsid w:val="00D72904"/>
    <w:rsid w:val="00D72971"/>
    <w:rsid w:val="00D729E7"/>
    <w:rsid w:val="00D72A2B"/>
    <w:rsid w:val="00D72B36"/>
    <w:rsid w:val="00D72B4D"/>
    <w:rsid w:val="00D72BAA"/>
    <w:rsid w:val="00D72BD0"/>
    <w:rsid w:val="00D72BE1"/>
    <w:rsid w:val="00D72C17"/>
    <w:rsid w:val="00D72C1A"/>
    <w:rsid w:val="00D72C3E"/>
    <w:rsid w:val="00D72CBB"/>
    <w:rsid w:val="00D72CE6"/>
    <w:rsid w:val="00D72D08"/>
    <w:rsid w:val="00D72D93"/>
    <w:rsid w:val="00D72DFC"/>
    <w:rsid w:val="00D72E14"/>
    <w:rsid w:val="00D72E1A"/>
    <w:rsid w:val="00D72E94"/>
    <w:rsid w:val="00D72EE0"/>
    <w:rsid w:val="00D73046"/>
    <w:rsid w:val="00D730DB"/>
    <w:rsid w:val="00D7310D"/>
    <w:rsid w:val="00D73169"/>
    <w:rsid w:val="00D7316C"/>
    <w:rsid w:val="00D73190"/>
    <w:rsid w:val="00D731CB"/>
    <w:rsid w:val="00D731F1"/>
    <w:rsid w:val="00D732F0"/>
    <w:rsid w:val="00D73302"/>
    <w:rsid w:val="00D73394"/>
    <w:rsid w:val="00D7348E"/>
    <w:rsid w:val="00D734C4"/>
    <w:rsid w:val="00D734D3"/>
    <w:rsid w:val="00D734D7"/>
    <w:rsid w:val="00D7354B"/>
    <w:rsid w:val="00D735B2"/>
    <w:rsid w:val="00D736D2"/>
    <w:rsid w:val="00D736F7"/>
    <w:rsid w:val="00D7378A"/>
    <w:rsid w:val="00D737F2"/>
    <w:rsid w:val="00D738C0"/>
    <w:rsid w:val="00D73930"/>
    <w:rsid w:val="00D739A0"/>
    <w:rsid w:val="00D739F6"/>
    <w:rsid w:val="00D73A2A"/>
    <w:rsid w:val="00D73ADA"/>
    <w:rsid w:val="00D73B31"/>
    <w:rsid w:val="00D73B73"/>
    <w:rsid w:val="00D73BAD"/>
    <w:rsid w:val="00D73BCB"/>
    <w:rsid w:val="00D73BD5"/>
    <w:rsid w:val="00D73BDD"/>
    <w:rsid w:val="00D73CAD"/>
    <w:rsid w:val="00D73CE4"/>
    <w:rsid w:val="00D73CFF"/>
    <w:rsid w:val="00D73E0F"/>
    <w:rsid w:val="00D73E90"/>
    <w:rsid w:val="00D73EB2"/>
    <w:rsid w:val="00D73F7B"/>
    <w:rsid w:val="00D73FCA"/>
    <w:rsid w:val="00D74019"/>
    <w:rsid w:val="00D740DB"/>
    <w:rsid w:val="00D740F4"/>
    <w:rsid w:val="00D740FD"/>
    <w:rsid w:val="00D741AF"/>
    <w:rsid w:val="00D74211"/>
    <w:rsid w:val="00D74243"/>
    <w:rsid w:val="00D7426C"/>
    <w:rsid w:val="00D742D2"/>
    <w:rsid w:val="00D7431B"/>
    <w:rsid w:val="00D74334"/>
    <w:rsid w:val="00D7434A"/>
    <w:rsid w:val="00D7435B"/>
    <w:rsid w:val="00D743AE"/>
    <w:rsid w:val="00D74417"/>
    <w:rsid w:val="00D74444"/>
    <w:rsid w:val="00D74462"/>
    <w:rsid w:val="00D744F1"/>
    <w:rsid w:val="00D74600"/>
    <w:rsid w:val="00D74616"/>
    <w:rsid w:val="00D746F8"/>
    <w:rsid w:val="00D74757"/>
    <w:rsid w:val="00D7477D"/>
    <w:rsid w:val="00D747F7"/>
    <w:rsid w:val="00D74866"/>
    <w:rsid w:val="00D748BE"/>
    <w:rsid w:val="00D748C4"/>
    <w:rsid w:val="00D7494E"/>
    <w:rsid w:val="00D74968"/>
    <w:rsid w:val="00D74A3F"/>
    <w:rsid w:val="00D74A4E"/>
    <w:rsid w:val="00D74A63"/>
    <w:rsid w:val="00D74A83"/>
    <w:rsid w:val="00D74A9D"/>
    <w:rsid w:val="00D74AD3"/>
    <w:rsid w:val="00D74B39"/>
    <w:rsid w:val="00D74B78"/>
    <w:rsid w:val="00D74BC2"/>
    <w:rsid w:val="00D74BC9"/>
    <w:rsid w:val="00D74BE3"/>
    <w:rsid w:val="00D74C40"/>
    <w:rsid w:val="00D74C55"/>
    <w:rsid w:val="00D74C75"/>
    <w:rsid w:val="00D74C89"/>
    <w:rsid w:val="00D74D06"/>
    <w:rsid w:val="00D74D34"/>
    <w:rsid w:val="00D74E01"/>
    <w:rsid w:val="00D74EA1"/>
    <w:rsid w:val="00D74EA4"/>
    <w:rsid w:val="00D74EF3"/>
    <w:rsid w:val="00D74F08"/>
    <w:rsid w:val="00D74F9C"/>
    <w:rsid w:val="00D74FD4"/>
    <w:rsid w:val="00D75031"/>
    <w:rsid w:val="00D75097"/>
    <w:rsid w:val="00D750BE"/>
    <w:rsid w:val="00D75167"/>
    <w:rsid w:val="00D751B8"/>
    <w:rsid w:val="00D751C8"/>
    <w:rsid w:val="00D75281"/>
    <w:rsid w:val="00D752C7"/>
    <w:rsid w:val="00D7532E"/>
    <w:rsid w:val="00D753B0"/>
    <w:rsid w:val="00D753B6"/>
    <w:rsid w:val="00D753C4"/>
    <w:rsid w:val="00D7540D"/>
    <w:rsid w:val="00D75495"/>
    <w:rsid w:val="00D7549E"/>
    <w:rsid w:val="00D7550C"/>
    <w:rsid w:val="00D75510"/>
    <w:rsid w:val="00D7556D"/>
    <w:rsid w:val="00D7558C"/>
    <w:rsid w:val="00D7559C"/>
    <w:rsid w:val="00D7563D"/>
    <w:rsid w:val="00D75678"/>
    <w:rsid w:val="00D75686"/>
    <w:rsid w:val="00D756F3"/>
    <w:rsid w:val="00D7571A"/>
    <w:rsid w:val="00D75809"/>
    <w:rsid w:val="00D75839"/>
    <w:rsid w:val="00D75A18"/>
    <w:rsid w:val="00D75AAC"/>
    <w:rsid w:val="00D75B40"/>
    <w:rsid w:val="00D75C46"/>
    <w:rsid w:val="00D75CDD"/>
    <w:rsid w:val="00D75D29"/>
    <w:rsid w:val="00D75D50"/>
    <w:rsid w:val="00D75DD6"/>
    <w:rsid w:val="00D75DDE"/>
    <w:rsid w:val="00D75DF5"/>
    <w:rsid w:val="00D75EF0"/>
    <w:rsid w:val="00D75F03"/>
    <w:rsid w:val="00D760A5"/>
    <w:rsid w:val="00D760BD"/>
    <w:rsid w:val="00D760C0"/>
    <w:rsid w:val="00D760D2"/>
    <w:rsid w:val="00D760DB"/>
    <w:rsid w:val="00D76145"/>
    <w:rsid w:val="00D76148"/>
    <w:rsid w:val="00D76163"/>
    <w:rsid w:val="00D76196"/>
    <w:rsid w:val="00D761C7"/>
    <w:rsid w:val="00D761EA"/>
    <w:rsid w:val="00D76272"/>
    <w:rsid w:val="00D762D5"/>
    <w:rsid w:val="00D762F7"/>
    <w:rsid w:val="00D7638B"/>
    <w:rsid w:val="00D7638D"/>
    <w:rsid w:val="00D7647E"/>
    <w:rsid w:val="00D76505"/>
    <w:rsid w:val="00D76570"/>
    <w:rsid w:val="00D765B3"/>
    <w:rsid w:val="00D7661C"/>
    <w:rsid w:val="00D7669C"/>
    <w:rsid w:val="00D767C1"/>
    <w:rsid w:val="00D76864"/>
    <w:rsid w:val="00D76884"/>
    <w:rsid w:val="00D768AA"/>
    <w:rsid w:val="00D768BF"/>
    <w:rsid w:val="00D76996"/>
    <w:rsid w:val="00D769D4"/>
    <w:rsid w:val="00D76A2D"/>
    <w:rsid w:val="00D76AFC"/>
    <w:rsid w:val="00D76B84"/>
    <w:rsid w:val="00D76BDF"/>
    <w:rsid w:val="00D76CA3"/>
    <w:rsid w:val="00D76CF5"/>
    <w:rsid w:val="00D76CFD"/>
    <w:rsid w:val="00D76D81"/>
    <w:rsid w:val="00D76E6F"/>
    <w:rsid w:val="00D76E70"/>
    <w:rsid w:val="00D76E75"/>
    <w:rsid w:val="00D76ECE"/>
    <w:rsid w:val="00D76F4A"/>
    <w:rsid w:val="00D76F4B"/>
    <w:rsid w:val="00D76F79"/>
    <w:rsid w:val="00D76F8E"/>
    <w:rsid w:val="00D76FA8"/>
    <w:rsid w:val="00D76FAA"/>
    <w:rsid w:val="00D77036"/>
    <w:rsid w:val="00D7706A"/>
    <w:rsid w:val="00D770E5"/>
    <w:rsid w:val="00D771FC"/>
    <w:rsid w:val="00D77230"/>
    <w:rsid w:val="00D772F0"/>
    <w:rsid w:val="00D7730B"/>
    <w:rsid w:val="00D7735B"/>
    <w:rsid w:val="00D77401"/>
    <w:rsid w:val="00D7740D"/>
    <w:rsid w:val="00D77460"/>
    <w:rsid w:val="00D77466"/>
    <w:rsid w:val="00D77543"/>
    <w:rsid w:val="00D77565"/>
    <w:rsid w:val="00D7756C"/>
    <w:rsid w:val="00D77580"/>
    <w:rsid w:val="00D775C3"/>
    <w:rsid w:val="00D775C5"/>
    <w:rsid w:val="00D77679"/>
    <w:rsid w:val="00D77716"/>
    <w:rsid w:val="00D777C7"/>
    <w:rsid w:val="00D777EF"/>
    <w:rsid w:val="00D77818"/>
    <w:rsid w:val="00D7783E"/>
    <w:rsid w:val="00D778CF"/>
    <w:rsid w:val="00D778D3"/>
    <w:rsid w:val="00D77907"/>
    <w:rsid w:val="00D77912"/>
    <w:rsid w:val="00D7792C"/>
    <w:rsid w:val="00D77999"/>
    <w:rsid w:val="00D779F1"/>
    <w:rsid w:val="00D77A45"/>
    <w:rsid w:val="00D77AA3"/>
    <w:rsid w:val="00D77AD9"/>
    <w:rsid w:val="00D77AE5"/>
    <w:rsid w:val="00D77B22"/>
    <w:rsid w:val="00D77B2F"/>
    <w:rsid w:val="00D77BCA"/>
    <w:rsid w:val="00D77BEB"/>
    <w:rsid w:val="00D77C9A"/>
    <w:rsid w:val="00D77CCD"/>
    <w:rsid w:val="00D77D30"/>
    <w:rsid w:val="00D77D79"/>
    <w:rsid w:val="00D77E04"/>
    <w:rsid w:val="00D77E2D"/>
    <w:rsid w:val="00D77E55"/>
    <w:rsid w:val="00D77E8B"/>
    <w:rsid w:val="00D77F82"/>
    <w:rsid w:val="00D77F96"/>
    <w:rsid w:val="00D77FAD"/>
    <w:rsid w:val="00D80083"/>
    <w:rsid w:val="00D800D0"/>
    <w:rsid w:val="00D8017B"/>
    <w:rsid w:val="00D8018B"/>
    <w:rsid w:val="00D80206"/>
    <w:rsid w:val="00D802BF"/>
    <w:rsid w:val="00D80360"/>
    <w:rsid w:val="00D8036E"/>
    <w:rsid w:val="00D8039E"/>
    <w:rsid w:val="00D803DB"/>
    <w:rsid w:val="00D803F2"/>
    <w:rsid w:val="00D80409"/>
    <w:rsid w:val="00D8046C"/>
    <w:rsid w:val="00D804BD"/>
    <w:rsid w:val="00D8056C"/>
    <w:rsid w:val="00D805A0"/>
    <w:rsid w:val="00D805B7"/>
    <w:rsid w:val="00D80619"/>
    <w:rsid w:val="00D80658"/>
    <w:rsid w:val="00D806D3"/>
    <w:rsid w:val="00D80794"/>
    <w:rsid w:val="00D807F0"/>
    <w:rsid w:val="00D807F6"/>
    <w:rsid w:val="00D80809"/>
    <w:rsid w:val="00D80862"/>
    <w:rsid w:val="00D808AA"/>
    <w:rsid w:val="00D808BE"/>
    <w:rsid w:val="00D808D0"/>
    <w:rsid w:val="00D809F9"/>
    <w:rsid w:val="00D80A93"/>
    <w:rsid w:val="00D80AA9"/>
    <w:rsid w:val="00D80AC4"/>
    <w:rsid w:val="00D80AC5"/>
    <w:rsid w:val="00D80B4F"/>
    <w:rsid w:val="00D80B93"/>
    <w:rsid w:val="00D80BA9"/>
    <w:rsid w:val="00D80C49"/>
    <w:rsid w:val="00D80CD4"/>
    <w:rsid w:val="00D80D3C"/>
    <w:rsid w:val="00D80DF7"/>
    <w:rsid w:val="00D80DF8"/>
    <w:rsid w:val="00D80F9A"/>
    <w:rsid w:val="00D80FF0"/>
    <w:rsid w:val="00D810F2"/>
    <w:rsid w:val="00D8115A"/>
    <w:rsid w:val="00D81287"/>
    <w:rsid w:val="00D81346"/>
    <w:rsid w:val="00D81383"/>
    <w:rsid w:val="00D81399"/>
    <w:rsid w:val="00D813CF"/>
    <w:rsid w:val="00D813D4"/>
    <w:rsid w:val="00D813DA"/>
    <w:rsid w:val="00D81403"/>
    <w:rsid w:val="00D81411"/>
    <w:rsid w:val="00D8142B"/>
    <w:rsid w:val="00D814AB"/>
    <w:rsid w:val="00D8154F"/>
    <w:rsid w:val="00D81552"/>
    <w:rsid w:val="00D81558"/>
    <w:rsid w:val="00D81574"/>
    <w:rsid w:val="00D815E0"/>
    <w:rsid w:val="00D815F5"/>
    <w:rsid w:val="00D81639"/>
    <w:rsid w:val="00D81641"/>
    <w:rsid w:val="00D81660"/>
    <w:rsid w:val="00D81707"/>
    <w:rsid w:val="00D81918"/>
    <w:rsid w:val="00D81979"/>
    <w:rsid w:val="00D819A9"/>
    <w:rsid w:val="00D819C1"/>
    <w:rsid w:val="00D81A0B"/>
    <w:rsid w:val="00D81A0E"/>
    <w:rsid w:val="00D81AD9"/>
    <w:rsid w:val="00D81B40"/>
    <w:rsid w:val="00D81B69"/>
    <w:rsid w:val="00D81C42"/>
    <w:rsid w:val="00D81C9D"/>
    <w:rsid w:val="00D81D22"/>
    <w:rsid w:val="00D81DF1"/>
    <w:rsid w:val="00D81E3D"/>
    <w:rsid w:val="00D81E60"/>
    <w:rsid w:val="00D81EC5"/>
    <w:rsid w:val="00D81F35"/>
    <w:rsid w:val="00D81F36"/>
    <w:rsid w:val="00D81F7C"/>
    <w:rsid w:val="00D82035"/>
    <w:rsid w:val="00D8203C"/>
    <w:rsid w:val="00D82070"/>
    <w:rsid w:val="00D82081"/>
    <w:rsid w:val="00D820A1"/>
    <w:rsid w:val="00D8217C"/>
    <w:rsid w:val="00D8218B"/>
    <w:rsid w:val="00D821A7"/>
    <w:rsid w:val="00D821E4"/>
    <w:rsid w:val="00D82220"/>
    <w:rsid w:val="00D8222E"/>
    <w:rsid w:val="00D82255"/>
    <w:rsid w:val="00D8226D"/>
    <w:rsid w:val="00D82285"/>
    <w:rsid w:val="00D82464"/>
    <w:rsid w:val="00D82491"/>
    <w:rsid w:val="00D82494"/>
    <w:rsid w:val="00D82530"/>
    <w:rsid w:val="00D8255D"/>
    <w:rsid w:val="00D8256F"/>
    <w:rsid w:val="00D8258B"/>
    <w:rsid w:val="00D825D9"/>
    <w:rsid w:val="00D8271F"/>
    <w:rsid w:val="00D827A6"/>
    <w:rsid w:val="00D82843"/>
    <w:rsid w:val="00D82868"/>
    <w:rsid w:val="00D8289E"/>
    <w:rsid w:val="00D828BC"/>
    <w:rsid w:val="00D828D7"/>
    <w:rsid w:val="00D828EF"/>
    <w:rsid w:val="00D82911"/>
    <w:rsid w:val="00D829C9"/>
    <w:rsid w:val="00D82A29"/>
    <w:rsid w:val="00D82A8B"/>
    <w:rsid w:val="00D82B02"/>
    <w:rsid w:val="00D82B10"/>
    <w:rsid w:val="00D82B1A"/>
    <w:rsid w:val="00D82B35"/>
    <w:rsid w:val="00D82C44"/>
    <w:rsid w:val="00D82D5A"/>
    <w:rsid w:val="00D82D7C"/>
    <w:rsid w:val="00D82D94"/>
    <w:rsid w:val="00D82DAE"/>
    <w:rsid w:val="00D82E0F"/>
    <w:rsid w:val="00D82E89"/>
    <w:rsid w:val="00D82EAE"/>
    <w:rsid w:val="00D82F13"/>
    <w:rsid w:val="00D82F3C"/>
    <w:rsid w:val="00D83089"/>
    <w:rsid w:val="00D83093"/>
    <w:rsid w:val="00D830BC"/>
    <w:rsid w:val="00D830CC"/>
    <w:rsid w:val="00D83330"/>
    <w:rsid w:val="00D833D8"/>
    <w:rsid w:val="00D8341F"/>
    <w:rsid w:val="00D8343A"/>
    <w:rsid w:val="00D8343F"/>
    <w:rsid w:val="00D83444"/>
    <w:rsid w:val="00D83466"/>
    <w:rsid w:val="00D83489"/>
    <w:rsid w:val="00D834AC"/>
    <w:rsid w:val="00D834BA"/>
    <w:rsid w:val="00D83549"/>
    <w:rsid w:val="00D8361D"/>
    <w:rsid w:val="00D83670"/>
    <w:rsid w:val="00D836A3"/>
    <w:rsid w:val="00D836E6"/>
    <w:rsid w:val="00D836F7"/>
    <w:rsid w:val="00D83706"/>
    <w:rsid w:val="00D83714"/>
    <w:rsid w:val="00D8384D"/>
    <w:rsid w:val="00D83859"/>
    <w:rsid w:val="00D838CC"/>
    <w:rsid w:val="00D83900"/>
    <w:rsid w:val="00D83932"/>
    <w:rsid w:val="00D839A2"/>
    <w:rsid w:val="00D839A6"/>
    <w:rsid w:val="00D83AB3"/>
    <w:rsid w:val="00D83ADB"/>
    <w:rsid w:val="00D83B6D"/>
    <w:rsid w:val="00D83BB3"/>
    <w:rsid w:val="00D83BB5"/>
    <w:rsid w:val="00D83C9B"/>
    <w:rsid w:val="00D83CB6"/>
    <w:rsid w:val="00D83CDF"/>
    <w:rsid w:val="00D83D0B"/>
    <w:rsid w:val="00D83D8B"/>
    <w:rsid w:val="00D83E11"/>
    <w:rsid w:val="00D83E31"/>
    <w:rsid w:val="00D83E38"/>
    <w:rsid w:val="00D83E45"/>
    <w:rsid w:val="00D83EDE"/>
    <w:rsid w:val="00D83F0A"/>
    <w:rsid w:val="00D83F82"/>
    <w:rsid w:val="00D84082"/>
    <w:rsid w:val="00D84129"/>
    <w:rsid w:val="00D84171"/>
    <w:rsid w:val="00D841C5"/>
    <w:rsid w:val="00D8420F"/>
    <w:rsid w:val="00D84292"/>
    <w:rsid w:val="00D842CD"/>
    <w:rsid w:val="00D8431A"/>
    <w:rsid w:val="00D843AB"/>
    <w:rsid w:val="00D84434"/>
    <w:rsid w:val="00D84437"/>
    <w:rsid w:val="00D844B6"/>
    <w:rsid w:val="00D844F4"/>
    <w:rsid w:val="00D84515"/>
    <w:rsid w:val="00D84534"/>
    <w:rsid w:val="00D84567"/>
    <w:rsid w:val="00D8456D"/>
    <w:rsid w:val="00D84592"/>
    <w:rsid w:val="00D845A7"/>
    <w:rsid w:val="00D84604"/>
    <w:rsid w:val="00D8463E"/>
    <w:rsid w:val="00D84664"/>
    <w:rsid w:val="00D84668"/>
    <w:rsid w:val="00D846D1"/>
    <w:rsid w:val="00D846DF"/>
    <w:rsid w:val="00D847DB"/>
    <w:rsid w:val="00D848A7"/>
    <w:rsid w:val="00D848C5"/>
    <w:rsid w:val="00D84912"/>
    <w:rsid w:val="00D84997"/>
    <w:rsid w:val="00D849A9"/>
    <w:rsid w:val="00D849BE"/>
    <w:rsid w:val="00D849DE"/>
    <w:rsid w:val="00D849EE"/>
    <w:rsid w:val="00D84A2E"/>
    <w:rsid w:val="00D84AB2"/>
    <w:rsid w:val="00D84AC0"/>
    <w:rsid w:val="00D84B1E"/>
    <w:rsid w:val="00D84B3E"/>
    <w:rsid w:val="00D84BE0"/>
    <w:rsid w:val="00D84BE1"/>
    <w:rsid w:val="00D84C02"/>
    <w:rsid w:val="00D84C26"/>
    <w:rsid w:val="00D84CD2"/>
    <w:rsid w:val="00D84CF2"/>
    <w:rsid w:val="00D84D5A"/>
    <w:rsid w:val="00D84F0A"/>
    <w:rsid w:val="00D84F0D"/>
    <w:rsid w:val="00D84F33"/>
    <w:rsid w:val="00D84F84"/>
    <w:rsid w:val="00D84FD8"/>
    <w:rsid w:val="00D84FE7"/>
    <w:rsid w:val="00D8500D"/>
    <w:rsid w:val="00D85039"/>
    <w:rsid w:val="00D8503B"/>
    <w:rsid w:val="00D850A2"/>
    <w:rsid w:val="00D850B9"/>
    <w:rsid w:val="00D85124"/>
    <w:rsid w:val="00D85169"/>
    <w:rsid w:val="00D8523A"/>
    <w:rsid w:val="00D85251"/>
    <w:rsid w:val="00D85271"/>
    <w:rsid w:val="00D8529E"/>
    <w:rsid w:val="00D85310"/>
    <w:rsid w:val="00D853B8"/>
    <w:rsid w:val="00D85507"/>
    <w:rsid w:val="00D855B3"/>
    <w:rsid w:val="00D855DC"/>
    <w:rsid w:val="00D855DD"/>
    <w:rsid w:val="00D855FB"/>
    <w:rsid w:val="00D856F7"/>
    <w:rsid w:val="00D8575C"/>
    <w:rsid w:val="00D8576F"/>
    <w:rsid w:val="00D8577E"/>
    <w:rsid w:val="00D857B8"/>
    <w:rsid w:val="00D857C3"/>
    <w:rsid w:val="00D857FB"/>
    <w:rsid w:val="00D85801"/>
    <w:rsid w:val="00D85843"/>
    <w:rsid w:val="00D85875"/>
    <w:rsid w:val="00D85891"/>
    <w:rsid w:val="00D85906"/>
    <w:rsid w:val="00D85913"/>
    <w:rsid w:val="00D85928"/>
    <w:rsid w:val="00D85ABB"/>
    <w:rsid w:val="00D85AC3"/>
    <w:rsid w:val="00D85B63"/>
    <w:rsid w:val="00D85BBF"/>
    <w:rsid w:val="00D85BF1"/>
    <w:rsid w:val="00D85D49"/>
    <w:rsid w:val="00D85D59"/>
    <w:rsid w:val="00D85DD9"/>
    <w:rsid w:val="00D85E9C"/>
    <w:rsid w:val="00D85ECF"/>
    <w:rsid w:val="00D86045"/>
    <w:rsid w:val="00D86078"/>
    <w:rsid w:val="00D8608C"/>
    <w:rsid w:val="00D86091"/>
    <w:rsid w:val="00D860A1"/>
    <w:rsid w:val="00D860A6"/>
    <w:rsid w:val="00D8616A"/>
    <w:rsid w:val="00D8619C"/>
    <w:rsid w:val="00D86292"/>
    <w:rsid w:val="00D862FC"/>
    <w:rsid w:val="00D863A3"/>
    <w:rsid w:val="00D863C8"/>
    <w:rsid w:val="00D86480"/>
    <w:rsid w:val="00D864A0"/>
    <w:rsid w:val="00D864B9"/>
    <w:rsid w:val="00D864DB"/>
    <w:rsid w:val="00D864F7"/>
    <w:rsid w:val="00D865DD"/>
    <w:rsid w:val="00D86624"/>
    <w:rsid w:val="00D8677F"/>
    <w:rsid w:val="00D867A9"/>
    <w:rsid w:val="00D867E4"/>
    <w:rsid w:val="00D867EB"/>
    <w:rsid w:val="00D86839"/>
    <w:rsid w:val="00D868E2"/>
    <w:rsid w:val="00D8697E"/>
    <w:rsid w:val="00D86A10"/>
    <w:rsid w:val="00D86BC5"/>
    <w:rsid w:val="00D86C4E"/>
    <w:rsid w:val="00D86CD9"/>
    <w:rsid w:val="00D86D4B"/>
    <w:rsid w:val="00D86DBD"/>
    <w:rsid w:val="00D86DD7"/>
    <w:rsid w:val="00D86DDC"/>
    <w:rsid w:val="00D86DE6"/>
    <w:rsid w:val="00D86E20"/>
    <w:rsid w:val="00D86ED2"/>
    <w:rsid w:val="00D86EFF"/>
    <w:rsid w:val="00D86F06"/>
    <w:rsid w:val="00D86F42"/>
    <w:rsid w:val="00D86F7D"/>
    <w:rsid w:val="00D87049"/>
    <w:rsid w:val="00D8704C"/>
    <w:rsid w:val="00D87070"/>
    <w:rsid w:val="00D87094"/>
    <w:rsid w:val="00D87147"/>
    <w:rsid w:val="00D871AF"/>
    <w:rsid w:val="00D871EE"/>
    <w:rsid w:val="00D872F1"/>
    <w:rsid w:val="00D8730F"/>
    <w:rsid w:val="00D87314"/>
    <w:rsid w:val="00D87397"/>
    <w:rsid w:val="00D873BB"/>
    <w:rsid w:val="00D873C5"/>
    <w:rsid w:val="00D873EC"/>
    <w:rsid w:val="00D87418"/>
    <w:rsid w:val="00D87432"/>
    <w:rsid w:val="00D87458"/>
    <w:rsid w:val="00D874A4"/>
    <w:rsid w:val="00D874C9"/>
    <w:rsid w:val="00D87528"/>
    <w:rsid w:val="00D8761B"/>
    <w:rsid w:val="00D87678"/>
    <w:rsid w:val="00D8767D"/>
    <w:rsid w:val="00D876B2"/>
    <w:rsid w:val="00D876D7"/>
    <w:rsid w:val="00D87873"/>
    <w:rsid w:val="00D878C6"/>
    <w:rsid w:val="00D878CF"/>
    <w:rsid w:val="00D87996"/>
    <w:rsid w:val="00D8799F"/>
    <w:rsid w:val="00D879BD"/>
    <w:rsid w:val="00D879DB"/>
    <w:rsid w:val="00D87A3B"/>
    <w:rsid w:val="00D87B5D"/>
    <w:rsid w:val="00D87C45"/>
    <w:rsid w:val="00D87C98"/>
    <w:rsid w:val="00D87D7D"/>
    <w:rsid w:val="00D87D89"/>
    <w:rsid w:val="00D87D91"/>
    <w:rsid w:val="00D87DC0"/>
    <w:rsid w:val="00D87DD6"/>
    <w:rsid w:val="00D87DE4"/>
    <w:rsid w:val="00D87DE6"/>
    <w:rsid w:val="00D87E1D"/>
    <w:rsid w:val="00D87ECE"/>
    <w:rsid w:val="00D87F3E"/>
    <w:rsid w:val="00D87FBD"/>
    <w:rsid w:val="00D90006"/>
    <w:rsid w:val="00D9008D"/>
    <w:rsid w:val="00D900E8"/>
    <w:rsid w:val="00D90131"/>
    <w:rsid w:val="00D90192"/>
    <w:rsid w:val="00D901E2"/>
    <w:rsid w:val="00D902D7"/>
    <w:rsid w:val="00D902DB"/>
    <w:rsid w:val="00D902DC"/>
    <w:rsid w:val="00D902DD"/>
    <w:rsid w:val="00D9030F"/>
    <w:rsid w:val="00D903FF"/>
    <w:rsid w:val="00D90448"/>
    <w:rsid w:val="00D905A9"/>
    <w:rsid w:val="00D906C0"/>
    <w:rsid w:val="00D90716"/>
    <w:rsid w:val="00D90770"/>
    <w:rsid w:val="00D907DE"/>
    <w:rsid w:val="00D908A9"/>
    <w:rsid w:val="00D90931"/>
    <w:rsid w:val="00D90A3B"/>
    <w:rsid w:val="00D90B24"/>
    <w:rsid w:val="00D90B31"/>
    <w:rsid w:val="00D90C47"/>
    <w:rsid w:val="00D90CAA"/>
    <w:rsid w:val="00D90CBC"/>
    <w:rsid w:val="00D90CDE"/>
    <w:rsid w:val="00D90DE1"/>
    <w:rsid w:val="00D90DE8"/>
    <w:rsid w:val="00D90E5E"/>
    <w:rsid w:val="00D90E81"/>
    <w:rsid w:val="00D90F12"/>
    <w:rsid w:val="00D90FD3"/>
    <w:rsid w:val="00D9104F"/>
    <w:rsid w:val="00D910A2"/>
    <w:rsid w:val="00D910A8"/>
    <w:rsid w:val="00D910E3"/>
    <w:rsid w:val="00D911B1"/>
    <w:rsid w:val="00D911D0"/>
    <w:rsid w:val="00D9121A"/>
    <w:rsid w:val="00D91235"/>
    <w:rsid w:val="00D9131A"/>
    <w:rsid w:val="00D91376"/>
    <w:rsid w:val="00D9137D"/>
    <w:rsid w:val="00D91393"/>
    <w:rsid w:val="00D9143F"/>
    <w:rsid w:val="00D914F3"/>
    <w:rsid w:val="00D914F4"/>
    <w:rsid w:val="00D9150A"/>
    <w:rsid w:val="00D91543"/>
    <w:rsid w:val="00D9159E"/>
    <w:rsid w:val="00D9163C"/>
    <w:rsid w:val="00D91645"/>
    <w:rsid w:val="00D91649"/>
    <w:rsid w:val="00D91681"/>
    <w:rsid w:val="00D9168B"/>
    <w:rsid w:val="00D9169C"/>
    <w:rsid w:val="00D9169D"/>
    <w:rsid w:val="00D916DC"/>
    <w:rsid w:val="00D916E1"/>
    <w:rsid w:val="00D91861"/>
    <w:rsid w:val="00D91878"/>
    <w:rsid w:val="00D91884"/>
    <w:rsid w:val="00D918A7"/>
    <w:rsid w:val="00D918E5"/>
    <w:rsid w:val="00D91906"/>
    <w:rsid w:val="00D91928"/>
    <w:rsid w:val="00D91966"/>
    <w:rsid w:val="00D919B7"/>
    <w:rsid w:val="00D91A89"/>
    <w:rsid w:val="00D91B7B"/>
    <w:rsid w:val="00D91CBA"/>
    <w:rsid w:val="00D91CC8"/>
    <w:rsid w:val="00D91CF9"/>
    <w:rsid w:val="00D91D2C"/>
    <w:rsid w:val="00D91D44"/>
    <w:rsid w:val="00D91D68"/>
    <w:rsid w:val="00D91D73"/>
    <w:rsid w:val="00D91DB9"/>
    <w:rsid w:val="00D91DC7"/>
    <w:rsid w:val="00D91F14"/>
    <w:rsid w:val="00D91F75"/>
    <w:rsid w:val="00D91F8F"/>
    <w:rsid w:val="00D91FA2"/>
    <w:rsid w:val="00D92011"/>
    <w:rsid w:val="00D92095"/>
    <w:rsid w:val="00D920EA"/>
    <w:rsid w:val="00D92116"/>
    <w:rsid w:val="00D9212E"/>
    <w:rsid w:val="00D9216E"/>
    <w:rsid w:val="00D9219C"/>
    <w:rsid w:val="00D921B9"/>
    <w:rsid w:val="00D921EB"/>
    <w:rsid w:val="00D92212"/>
    <w:rsid w:val="00D92224"/>
    <w:rsid w:val="00D922B3"/>
    <w:rsid w:val="00D922CC"/>
    <w:rsid w:val="00D923A6"/>
    <w:rsid w:val="00D9241F"/>
    <w:rsid w:val="00D92431"/>
    <w:rsid w:val="00D9248B"/>
    <w:rsid w:val="00D924A8"/>
    <w:rsid w:val="00D924D5"/>
    <w:rsid w:val="00D9266D"/>
    <w:rsid w:val="00D926C5"/>
    <w:rsid w:val="00D926C7"/>
    <w:rsid w:val="00D927A5"/>
    <w:rsid w:val="00D928E0"/>
    <w:rsid w:val="00D9296A"/>
    <w:rsid w:val="00D92984"/>
    <w:rsid w:val="00D929A4"/>
    <w:rsid w:val="00D92A40"/>
    <w:rsid w:val="00D92A47"/>
    <w:rsid w:val="00D92A4D"/>
    <w:rsid w:val="00D92A70"/>
    <w:rsid w:val="00D92B62"/>
    <w:rsid w:val="00D92B76"/>
    <w:rsid w:val="00D92BAC"/>
    <w:rsid w:val="00D92C05"/>
    <w:rsid w:val="00D92C6F"/>
    <w:rsid w:val="00D92CAA"/>
    <w:rsid w:val="00D92CF8"/>
    <w:rsid w:val="00D92D38"/>
    <w:rsid w:val="00D92DCB"/>
    <w:rsid w:val="00D92E45"/>
    <w:rsid w:val="00D92E82"/>
    <w:rsid w:val="00D92E8C"/>
    <w:rsid w:val="00D92EA3"/>
    <w:rsid w:val="00D92F62"/>
    <w:rsid w:val="00D9301E"/>
    <w:rsid w:val="00D93035"/>
    <w:rsid w:val="00D93097"/>
    <w:rsid w:val="00D930C4"/>
    <w:rsid w:val="00D93129"/>
    <w:rsid w:val="00D93282"/>
    <w:rsid w:val="00D9329A"/>
    <w:rsid w:val="00D932B9"/>
    <w:rsid w:val="00D93333"/>
    <w:rsid w:val="00D93339"/>
    <w:rsid w:val="00D93453"/>
    <w:rsid w:val="00D93462"/>
    <w:rsid w:val="00D93490"/>
    <w:rsid w:val="00D934DF"/>
    <w:rsid w:val="00D934F6"/>
    <w:rsid w:val="00D93533"/>
    <w:rsid w:val="00D93552"/>
    <w:rsid w:val="00D93669"/>
    <w:rsid w:val="00D936D8"/>
    <w:rsid w:val="00D9375A"/>
    <w:rsid w:val="00D93766"/>
    <w:rsid w:val="00D937DF"/>
    <w:rsid w:val="00D937E0"/>
    <w:rsid w:val="00D93889"/>
    <w:rsid w:val="00D938BC"/>
    <w:rsid w:val="00D938D0"/>
    <w:rsid w:val="00D938D8"/>
    <w:rsid w:val="00D938E4"/>
    <w:rsid w:val="00D9394E"/>
    <w:rsid w:val="00D93976"/>
    <w:rsid w:val="00D939A4"/>
    <w:rsid w:val="00D93A0B"/>
    <w:rsid w:val="00D93A0F"/>
    <w:rsid w:val="00D93A2C"/>
    <w:rsid w:val="00D93A97"/>
    <w:rsid w:val="00D93AD3"/>
    <w:rsid w:val="00D93B24"/>
    <w:rsid w:val="00D93B6C"/>
    <w:rsid w:val="00D93C09"/>
    <w:rsid w:val="00D93D96"/>
    <w:rsid w:val="00D93D9C"/>
    <w:rsid w:val="00D93DB1"/>
    <w:rsid w:val="00D93DD2"/>
    <w:rsid w:val="00D93DF1"/>
    <w:rsid w:val="00D93E2A"/>
    <w:rsid w:val="00D93FD8"/>
    <w:rsid w:val="00D94024"/>
    <w:rsid w:val="00D94025"/>
    <w:rsid w:val="00D9402B"/>
    <w:rsid w:val="00D94053"/>
    <w:rsid w:val="00D940AA"/>
    <w:rsid w:val="00D940BB"/>
    <w:rsid w:val="00D94103"/>
    <w:rsid w:val="00D9411A"/>
    <w:rsid w:val="00D94149"/>
    <w:rsid w:val="00D9417B"/>
    <w:rsid w:val="00D94182"/>
    <w:rsid w:val="00D941C5"/>
    <w:rsid w:val="00D941D3"/>
    <w:rsid w:val="00D941D9"/>
    <w:rsid w:val="00D94218"/>
    <w:rsid w:val="00D9424B"/>
    <w:rsid w:val="00D94262"/>
    <w:rsid w:val="00D94372"/>
    <w:rsid w:val="00D943B5"/>
    <w:rsid w:val="00D943FD"/>
    <w:rsid w:val="00D94592"/>
    <w:rsid w:val="00D945FA"/>
    <w:rsid w:val="00D94609"/>
    <w:rsid w:val="00D94612"/>
    <w:rsid w:val="00D94628"/>
    <w:rsid w:val="00D94641"/>
    <w:rsid w:val="00D94717"/>
    <w:rsid w:val="00D94773"/>
    <w:rsid w:val="00D9478B"/>
    <w:rsid w:val="00D9478F"/>
    <w:rsid w:val="00D947C6"/>
    <w:rsid w:val="00D947F4"/>
    <w:rsid w:val="00D94928"/>
    <w:rsid w:val="00D9499E"/>
    <w:rsid w:val="00D949AE"/>
    <w:rsid w:val="00D94A0D"/>
    <w:rsid w:val="00D94A29"/>
    <w:rsid w:val="00D94AC5"/>
    <w:rsid w:val="00D94B0F"/>
    <w:rsid w:val="00D94C0B"/>
    <w:rsid w:val="00D94C9B"/>
    <w:rsid w:val="00D94CEC"/>
    <w:rsid w:val="00D94D54"/>
    <w:rsid w:val="00D94D82"/>
    <w:rsid w:val="00D94D90"/>
    <w:rsid w:val="00D94DA9"/>
    <w:rsid w:val="00D94E07"/>
    <w:rsid w:val="00D94E3C"/>
    <w:rsid w:val="00D94EC5"/>
    <w:rsid w:val="00D94F33"/>
    <w:rsid w:val="00D94F5C"/>
    <w:rsid w:val="00D94F66"/>
    <w:rsid w:val="00D94FA1"/>
    <w:rsid w:val="00D94FCE"/>
    <w:rsid w:val="00D9501B"/>
    <w:rsid w:val="00D9505C"/>
    <w:rsid w:val="00D950A5"/>
    <w:rsid w:val="00D950CD"/>
    <w:rsid w:val="00D95105"/>
    <w:rsid w:val="00D951C6"/>
    <w:rsid w:val="00D951FA"/>
    <w:rsid w:val="00D95229"/>
    <w:rsid w:val="00D9523D"/>
    <w:rsid w:val="00D9527A"/>
    <w:rsid w:val="00D952AA"/>
    <w:rsid w:val="00D952AD"/>
    <w:rsid w:val="00D952AE"/>
    <w:rsid w:val="00D952D0"/>
    <w:rsid w:val="00D952DB"/>
    <w:rsid w:val="00D952EC"/>
    <w:rsid w:val="00D95393"/>
    <w:rsid w:val="00D953F1"/>
    <w:rsid w:val="00D9545A"/>
    <w:rsid w:val="00D954F0"/>
    <w:rsid w:val="00D95559"/>
    <w:rsid w:val="00D95576"/>
    <w:rsid w:val="00D95748"/>
    <w:rsid w:val="00D957C3"/>
    <w:rsid w:val="00D957C9"/>
    <w:rsid w:val="00D95843"/>
    <w:rsid w:val="00D9587A"/>
    <w:rsid w:val="00D95880"/>
    <w:rsid w:val="00D9588C"/>
    <w:rsid w:val="00D958E3"/>
    <w:rsid w:val="00D959A2"/>
    <w:rsid w:val="00D959A3"/>
    <w:rsid w:val="00D959ED"/>
    <w:rsid w:val="00D95A05"/>
    <w:rsid w:val="00D95A25"/>
    <w:rsid w:val="00D95A32"/>
    <w:rsid w:val="00D95A3E"/>
    <w:rsid w:val="00D95AAA"/>
    <w:rsid w:val="00D95ABD"/>
    <w:rsid w:val="00D95AD5"/>
    <w:rsid w:val="00D95AE9"/>
    <w:rsid w:val="00D95B2C"/>
    <w:rsid w:val="00D95B87"/>
    <w:rsid w:val="00D95BBD"/>
    <w:rsid w:val="00D95BC2"/>
    <w:rsid w:val="00D95C6B"/>
    <w:rsid w:val="00D95D4C"/>
    <w:rsid w:val="00D95DBA"/>
    <w:rsid w:val="00D95DEF"/>
    <w:rsid w:val="00D95E09"/>
    <w:rsid w:val="00D95E29"/>
    <w:rsid w:val="00D95E9A"/>
    <w:rsid w:val="00D95EDD"/>
    <w:rsid w:val="00D95F5D"/>
    <w:rsid w:val="00D95FB0"/>
    <w:rsid w:val="00D9608E"/>
    <w:rsid w:val="00D9609C"/>
    <w:rsid w:val="00D96103"/>
    <w:rsid w:val="00D96107"/>
    <w:rsid w:val="00D96109"/>
    <w:rsid w:val="00D9612C"/>
    <w:rsid w:val="00D9619A"/>
    <w:rsid w:val="00D9619E"/>
    <w:rsid w:val="00D961AE"/>
    <w:rsid w:val="00D961E1"/>
    <w:rsid w:val="00D96236"/>
    <w:rsid w:val="00D9625D"/>
    <w:rsid w:val="00D96280"/>
    <w:rsid w:val="00D9628B"/>
    <w:rsid w:val="00D962AF"/>
    <w:rsid w:val="00D962B7"/>
    <w:rsid w:val="00D9633A"/>
    <w:rsid w:val="00D96360"/>
    <w:rsid w:val="00D963C3"/>
    <w:rsid w:val="00D9640E"/>
    <w:rsid w:val="00D9643E"/>
    <w:rsid w:val="00D96447"/>
    <w:rsid w:val="00D96477"/>
    <w:rsid w:val="00D96533"/>
    <w:rsid w:val="00D96588"/>
    <w:rsid w:val="00D9667F"/>
    <w:rsid w:val="00D9668A"/>
    <w:rsid w:val="00D966BF"/>
    <w:rsid w:val="00D96788"/>
    <w:rsid w:val="00D967AE"/>
    <w:rsid w:val="00D967B5"/>
    <w:rsid w:val="00D9683A"/>
    <w:rsid w:val="00D968F5"/>
    <w:rsid w:val="00D968FD"/>
    <w:rsid w:val="00D9690B"/>
    <w:rsid w:val="00D96965"/>
    <w:rsid w:val="00D969E3"/>
    <w:rsid w:val="00D969FF"/>
    <w:rsid w:val="00D96A22"/>
    <w:rsid w:val="00D96A2D"/>
    <w:rsid w:val="00D96AE5"/>
    <w:rsid w:val="00D96B15"/>
    <w:rsid w:val="00D96B86"/>
    <w:rsid w:val="00D96C25"/>
    <w:rsid w:val="00D96CBE"/>
    <w:rsid w:val="00D96D0C"/>
    <w:rsid w:val="00D96DC1"/>
    <w:rsid w:val="00D96DFC"/>
    <w:rsid w:val="00D96E2E"/>
    <w:rsid w:val="00D96EB2"/>
    <w:rsid w:val="00D96F27"/>
    <w:rsid w:val="00D96F41"/>
    <w:rsid w:val="00D9701F"/>
    <w:rsid w:val="00D97053"/>
    <w:rsid w:val="00D971B8"/>
    <w:rsid w:val="00D97217"/>
    <w:rsid w:val="00D9727B"/>
    <w:rsid w:val="00D9729D"/>
    <w:rsid w:val="00D972ED"/>
    <w:rsid w:val="00D9731B"/>
    <w:rsid w:val="00D9736C"/>
    <w:rsid w:val="00D97391"/>
    <w:rsid w:val="00D9739A"/>
    <w:rsid w:val="00D973E0"/>
    <w:rsid w:val="00D9743E"/>
    <w:rsid w:val="00D97467"/>
    <w:rsid w:val="00D97496"/>
    <w:rsid w:val="00D974BE"/>
    <w:rsid w:val="00D974FA"/>
    <w:rsid w:val="00D97521"/>
    <w:rsid w:val="00D9755D"/>
    <w:rsid w:val="00D975A0"/>
    <w:rsid w:val="00D975B1"/>
    <w:rsid w:val="00D975B8"/>
    <w:rsid w:val="00D97680"/>
    <w:rsid w:val="00D976AF"/>
    <w:rsid w:val="00D976E5"/>
    <w:rsid w:val="00D976FC"/>
    <w:rsid w:val="00D97709"/>
    <w:rsid w:val="00D97776"/>
    <w:rsid w:val="00D977B3"/>
    <w:rsid w:val="00D9780F"/>
    <w:rsid w:val="00D9781D"/>
    <w:rsid w:val="00D9785B"/>
    <w:rsid w:val="00D97873"/>
    <w:rsid w:val="00D978E9"/>
    <w:rsid w:val="00D97900"/>
    <w:rsid w:val="00D9793F"/>
    <w:rsid w:val="00D97954"/>
    <w:rsid w:val="00D979B2"/>
    <w:rsid w:val="00D979B8"/>
    <w:rsid w:val="00D97AF3"/>
    <w:rsid w:val="00D97B32"/>
    <w:rsid w:val="00D97B40"/>
    <w:rsid w:val="00D97B78"/>
    <w:rsid w:val="00D97B9A"/>
    <w:rsid w:val="00D97C13"/>
    <w:rsid w:val="00D97C60"/>
    <w:rsid w:val="00D97C74"/>
    <w:rsid w:val="00D97C7F"/>
    <w:rsid w:val="00D97C97"/>
    <w:rsid w:val="00D97CB1"/>
    <w:rsid w:val="00D97D20"/>
    <w:rsid w:val="00D97D4A"/>
    <w:rsid w:val="00D97DB0"/>
    <w:rsid w:val="00D97E08"/>
    <w:rsid w:val="00D97EAE"/>
    <w:rsid w:val="00D97EF6"/>
    <w:rsid w:val="00D97F06"/>
    <w:rsid w:val="00D97F87"/>
    <w:rsid w:val="00DA008E"/>
    <w:rsid w:val="00DA00A0"/>
    <w:rsid w:val="00DA01D7"/>
    <w:rsid w:val="00DA01DA"/>
    <w:rsid w:val="00DA01E1"/>
    <w:rsid w:val="00DA024B"/>
    <w:rsid w:val="00DA029B"/>
    <w:rsid w:val="00DA029D"/>
    <w:rsid w:val="00DA029E"/>
    <w:rsid w:val="00DA02EE"/>
    <w:rsid w:val="00DA0305"/>
    <w:rsid w:val="00DA03BC"/>
    <w:rsid w:val="00DA03F9"/>
    <w:rsid w:val="00DA0415"/>
    <w:rsid w:val="00DA0420"/>
    <w:rsid w:val="00DA0430"/>
    <w:rsid w:val="00DA0460"/>
    <w:rsid w:val="00DA0473"/>
    <w:rsid w:val="00DA04F4"/>
    <w:rsid w:val="00DA0568"/>
    <w:rsid w:val="00DA05AE"/>
    <w:rsid w:val="00DA05F4"/>
    <w:rsid w:val="00DA05F5"/>
    <w:rsid w:val="00DA0674"/>
    <w:rsid w:val="00DA081F"/>
    <w:rsid w:val="00DA0826"/>
    <w:rsid w:val="00DA090A"/>
    <w:rsid w:val="00DA09B2"/>
    <w:rsid w:val="00DA09E8"/>
    <w:rsid w:val="00DA0A69"/>
    <w:rsid w:val="00DA0A7D"/>
    <w:rsid w:val="00DA0AD0"/>
    <w:rsid w:val="00DA0B00"/>
    <w:rsid w:val="00DA0B49"/>
    <w:rsid w:val="00DA0BA7"/>
    <w:rsid w:val="00DA0C0C"/>
    <w:rsid w:val="00DA0C58"/>
    <w:rsid w:val="00DA0CC7"/>
    <w:rsid w:val="00DA0CCA"/>
    <w:rsid w:val="00DA0CE2"/>
    <w:rsid w:val="00DA0D0E"/>
    <w:rsid w:val="00DA0D1B"/>
    <w:rsid w:val="00DA0D2C"/>
    <w:rsid w:val="00DA0D85"/>
    <w:rsid w:val="00DA0E82"/>
    <w:rsid w:val="00DA0EAC"/>
    <w:rsid w:val="00DA0F28"/>
    <w:rsid w:val="00DA1064"/>
    <w:rsid w:val="00DA1068"/>
    <w:rsid w:val="00DA1087"/>
    <w:rsid w:val="00DA10F3"/>
    <w:rsid w:val="00DA1148"/>
    <w:rsid w:val="00DA116D"/>
    <w:rsid w:val="00DA1187"/>
    <w:rsid w:val="00DA11A0"/>
    <w:rsid w:val="00DA11C1"/>
    <w:rsid w:val="00DA126E"/>
    <w:rsid w:val="00DA1298"/>
    <w:rsid w:val="00DA129A"/>
    <w:rsid w:val="00DA12A2"/>
    <w:rsid w:val="00DA12B9"/>
    <w:rsid w:val="00DA12E5"/>
    <w:rsid w:val="00DA1308"/>
    <w:rsid w:val="00DA131E"/>
    <w:rsid w:val="00DA1342"/>
    <w:rsid w:val="00DA1361"/>
    <w:rsid w:val="00DA144E"/>
    <w:rsid w:val="00DA1488"/>
    <w:rsid w:val="00DA1490"/>
    <w:rsid w:val="00DA153F"/>
    <w:rsid w:val="00DA1561"/>
    <w:rsid w:val="00DA1563"/>
    <w:rsid w:val="00DA1565"/>
    <w:rsid w:val="00DA1603"/>
    <w:rsid w:val="00DA164D"/>
    <w:rsid w:val="00DA16BB"/>
    <w:rsid w:val="00DA16F9"/>
    <w:rsid w:val="00DA1709"/>
    <w:rsid w:val="00DA173D"/>
    <w:rsid w:val="00DA1743"/>
    <w:rsid w:val="00DA1749"/>
    <w:rsid w:val="00DA17BE"/>
    <w:rsid w:val="00DA1850"/>
    <w:rsid w:val="00DA1869"/>
    <w:rsid w:val="00DA1871"/>
    <w:rsid w:val="00DA18A1"/>
    <w:rsid w:val="00DA1909"/>
    <w:rsid w:val="00DA1914"/>
    <w:rsid w:val="00DA1921"/>
    <w:rsid w:val="00DA1978"/>
    <w:rsid w:val="00DA199A"/>
    <w:rsid w:val="00DA199E"/>
    <w:rsid w:val="00DA1ABB"/>
    <w:rsid w:val="00DA1AE4"/>
    <w:rsid w:val="00DA1AEE"/>
    <w:rsid w:val="00DA1B4C"/>
    <w:rsid w:val="00DA1B54"/>
    <w:rsid w:val="00DA1B69"/>
    <w:rsid w:val="00DA1BB7"/>
    <w:rsid w:val="00DA1D14"/>
    <w:rsid w:val="00DA1DC6"/>
    <w:rsid w:val="00DA1DD9"/>
    <w:rsid w:val="00DA1E1D"/>
    <w:rsid w:val="00DA1E3F"/>
    <w:rsid w:val="00DA1E41"/>
    <w:rsid w:val="00DA1F42"/>
    <w:rsid w:val="00DA1F82"/>
    <w:rsid w:val="00DA1FAF"/>
    <w:rsid w:val="00DA2011"/>
    <w:rsid w:val="00DA20CD"/>
    <w:rsid w:val="00DA214B"/>
    <w:rsid w:val="00DA224F"/>
    <w:rsid w:val="00DA225A"/>
    <w:rsid w:val="00DA2262"/>
    <w:rsid w:val="00DA226D"/>
    <w:rsid w:val="00DA229E"/>
    <w:rsid w:val="00DA22A2"/>
    <w:rsid w:val="00DA2384"/>
    <w:rsid w:val="00DA2390"/>
    <w:rsid w:val="00DA2393"/>
    <w:rsid w:val="00DA2401"/>
    <w:rsid w:val="00DA2444"/>
    <w:rsid w:val="00DA2448"/>
    <w:rsid w:val="00DA2464"/>
    <w:rsid w:val="00DA24DB"/>
    <w:rsid w:val="00DA2514"/>
    <w:rsid w:val="00DA2529"/>
    <w:rsid w:val="00DA25B9"/>
    <w:rsid w:val="00DA2600"/>
    <w:rsid w:val="00DA2657"/>
    <w:rsid w:val="00DA2666"/>
    <w:rsid w:val="00DA2680"/>
    <w:rsid w:val="00DA26C1"/>
    <w:rsid w:val="00DA2789"/>
    <w:rsid w:val="00DA27DC"/>
    <w:rsid w:val="00DA2837"/>
    <w:rsid w:val="00DA28E1"/>
    <w:rsid w:val="00DA2909"/>
    <w:rsid w:val="00DA298E"/>
    <w:rsid w:val="00DA29E2"/>
    <w:rsid w:val="00DA2A0A"/>
    <w:rsid w:val="00DA2A28"/>
    <w:rsid w:val="00DA2A4D"/>
    <w:rsid w:val="00DA2A68"/>
    <w:rsid w:val="00DA2A9A"/>
    <w:rsid w:val="00DA2AB3"/>
    <w:rsid w:val="00DA2AEC"/>
    <w:rsid w:val="00DA2B01"/>
    <w:rsid w:val="00DA2B3A"/>
    <w:rsid w:val="00DA2C15"/>
    <w:rsid w:val="00DA2C7C"/>
    <w:rsid w:val="00DA2D66"/>
    <w:rsid w:val="00DA2EB1"/>
    <w:rsid w:val="00DA2F17"/>
    <w:rsid w:val="00DA2F5A"/>
    <w:rsid w:val="00DA2FA0"/>
    <w:rsid w:val="00DA2FEA"/>
    <w:rsid w:val="00DA30A0"/>
    <w:rsid w:val="00DA30A1"/>
    <w:rsid w:val="00DA3104"/>
    <w:rsid w:val="00DA3109"/>
    <w:rsid w:val="00DA3156"/>
    <w:rsid w:val="00DA3157"/>
    <w:rsid w:val="00DA31E6"/>
    <w:rsid w:val="00DA3293"/>
    <w:rsid w:val="00DA32D1"/>
    <w:rsid w:val="00DA3326"/>
    <w:rsid w:val="00DA33A9"/>
    <w:rsid w:val="00DA33EF"/>
    <w:rsid w:val="00DA3434"/>
    <w:rsid w:val="00DA344A"/>
    <w:rsid w:val="00DA3451"/>
    <w:rsid w:val="00DA3514"/>
    <w:rsid w:val="00DA3522"/>
    <w:rsid w:val="00DA3542"/>
    <w:rsid w:val="00DA3574"/>
    <w:rsid w:val="00DA3598"/>
    <w:rsid w:val="00DA35CD"/>
    <w:rsid w:val="00DA3659"/>
    <w:rsid w:val="00DA365B"/>
    <w:rsid w:val="00DA3666"/>
    <w:rsid w:val="00DA3667"/>
    <w:rsid w:val="00DA3683"/>
    <w:rsid w:val="00DA36CB"/>
    <w:rsid w:val="00DA3760"/>
    <w:rsid w:val="00DA3778"/>
    <w:rsid w:val="00DA381B"/>
    <w:rsid w:val="00DA3845"/>
    <w:rsid w:val="00DA3858"/>
    <w:rsid w:val="00DA3933"/>
    <w:rsid w:val="00DA39E6"/>
    <w:rsid w:val="00DA3A57"/>
    <w:rsid w:val="00DA3B26"/>
    <w:rsid w:val="00DA3B4B"/>
    <w:rsid w:val="00DA3B52"/>
    <w:rsid w:val="00DA3B57"/>
    <w:rsid w:val="00DA3BA7"/>
    <w:rsid w:val="00DA3BCB"/>
    <w:rsid w:val="00DA3BE2"/>
    <w:rsid w:val="00DA3C4F"/>
    <w:rsid w:val="00DA3CA1"/>
    <w:rsid w:val="00DA3CA6"/>
    <w:rsid w:val="00DA3CAA"/>
    <w:rsid w:val="00DA3CE3"/>
    <w:rsid w:val="00DA3CEC"/>
    <w:rsid w:val="00DA3DB6"/>
    <w:rsid w:val="00DA3DD8"/>
    <w:rsid w:val="00DA3E01"/>
    <w:rsid w:val="00DA3E07"/>
    <w:rsid w:val="00DA3EB5"/>
    <w:rsid w:val="00DA3F0B"/>
    <w:rsid w:val="00DA3F35"/>
    <w:rsid w:val="00DA3F3D"/>
    <w:rsid w:val="00DA3F4B"/>
    <w:rsid w:val="00DA3FA0"/>
    <w:rsid w:val="00DA3FC3"/>
    <w:rsid w:val="00DA4030"/>
    <w:rsid w:val="00DA4221"/>
    <w:rsid w:val="00DA4232"/>
    <w:rsid w:val="00DA42FE"/>
    <w:rsid w:val="00DA4355"/>
    <w:rsid w:val="00DA43E6"/>
    <w:rsid w:val="00DA44A5"/>
    <w:rsid w:val="00DA458C"/>
    <w:rsid w:val="00DA460E"/>
    <w:rsid w:val="00DA46D9"/>
    <w:rsid w:val="00DA4722"/>
    <w:rsid w:val="00DA4759"/>
    <w:rsid w:val="00DA47D3"/>
    <w:rsid w:val="00DA4855"/>
    <w:rsid w:val="00DA4898"/>
    <w:rsid w:val="00DA489C"/>
    <w:rsid w:val="00DA48CE"/>
    <w:rsid w:val="00DA48EA"/>
    <w:rsid w:val="00DA49CE"/>
    <w:rsid w:val="00DA49DA"/>
    <w:rsid w:val="00DA4A47"/>
    <w:rsid w:val="00DA4A79"/>
    <w:rsid w:val="00DA4A98"/>
    <w:rsid w:val="00DA4AAE"/>
    <w:rsid w:val="00DA4B54"/>
    <w:rsid w:val="00DA4C11"/>
    <w:rsid w:val="00DA4C25"/>
    <w:rsid w:val="00DA4CAC"/>
    <w:rsid w:val="00DA4CC1"/>
    <w:rsid w:val="00DA4D4C"/>
    <w:rsid w:val="00DA4DCF"/>
    <w:rsid w:val="00DA4E92"/>
    <w:rsid w:val="00DA4EEF"/>
    <w:rsid w:val="00DA4F28"/>
    <w:rsid w:val="00DA4F5E"/>
    <w:rsid w:val="00DA4F87"/>
    <w:rsid w:val="00DA5090"/>
    <w:rsid w:val="00DA5096"/>
    <w:rsid w:val="00DA509E"/>
    <w:rsid w:val="00DA50B4"/>
    <w:rsid w:val="00DA50B6"/>
    <w:rsid w:val="00DA5147"/>
    <w:rsid w:val="00DA5184"/>
    <w:rsid w:val="00DA51B4"/>
    <w:rsid w:val="00DA51BD"/>
    <w:rsid w:val="00DA52AF"/>
    <w:rsid w:val="00DA5300"/>
    <w:rsid w:val="00DA532A"/>
    <w:rsid w:val="00DA53A7"/>
    <w:rsid w:val="00DA53B0"/>
    <w:rsid w:val="00DA540D"/>
    <w:rsid w:val="00DA5454"/>
    <w:rsid w:val="00DA5537"/>
    <w:rsid w:val="00DA5591"/>
    <w:rsid w:val="00DA55A4"/>
    <w:rsid w:val="00DA566E"/>
    <w:rsid w:val="00DA573D"/>
    <w:rsid w:val="00DA5752"/>
    <w:rsid w:val="00DA57FF"/>
    <w:rsid w:val="00DA58AF"/>
    <w:rsid w:val="00DA5933"/>
    <w:rsid w:val="00DA5942"/>
    <w:rsid w:val="00DA59E0"/>
    <w:rsid w:val="00DA5A1D"/>
    <w:rsid w:val="00DA5A70"/>
    <w:rsid w:val="00DA5A7D"/>
    <w:rsid w:val="00DA5A91"/>
    <w:rsid w:val="00DA5AC3"/>
    <w:rsid w:val="00DA5B50"/>
    <w:rsid w:val="00DA5B6E"/>
    <w:rsid w:val="00DA5B8E"/>
    <w:rsid w:val="00DA5C25"/>
    <w:rsid w:val="00DA5C83"/>
    <w:rsid w:val="00DA5CD5"/>
    <w:rsid w:val="00DA5CF5"/>
    <w:rsid w:val="00DA5D3E"/>
    <w:rsid w:val="00DA5DDA"/>
    <w:rsid w:val="00DA5DDE"/>
    <w:rsid w:val="00DA5E72"/>
    <w:rsid w:val="00DA5EAC"/>
    <w:rsid w:val="00DA5EB8"/>
    <w:rsid w:val="00DA5EF7"/>
    <w:rsid w:val="00DA5F54"/>
    <w:rsid w:val="00DA5FA0"/>
    <w:rsid w:val="00DA5FA3"/>
    <w:rsid w:val="00DA5FA9"/>
    <w:rsid w:val="00DA5FCC"/>
    <w:rsid w:val="00DA601C"/>
    <w:rsid w:val="00DA6038"/>
    <w:rsid w:val="00DA60AF"/>
    <w:rsid w:val="00DA614E"/>
    <w:rsid w:val="00DA620D"/>
    <w:rsid w:val="00DA6215"/>
    <w:rsid w:val="00DA6227"/>
    <w:rsid w:val="00DA6272"/>
    <w:rsid w:val="00DA6293"/>
    <w:rsid w:val="00DA6327"/>
    <w:rsid w:val="00DA63A8"/>
    <w:rsid w:val="00DA63FF"/>
    <w:rsid w:val="00DA644B"/>
    <w:rsid w:val="00DA6491"/>
    <w:rsid w:val="00DA64A9"/>
    <w:rsid w:val="00DA652F"/>
    <w:rsid w:val="00DA656B"/>
    <w:rsid w:val="00DA65CC"/>
    <w:rsid w:val="00DA6778"/>
    <w:rsid w:val="00DA6838"/>
    <w:rsid w:val="00DA6845"/>
    <w:rsid w:val="00DA686E"/>
    <w:rsid w:val="00DA6884"/>
    <w:rsid w:val="00DA6948"/>
    <w:rsid w:val="00DA6A4C"/>
    <w:rsid w:val="00DA6A50"/>
    <w:rsid w:val="00DA6A63"/>
    <w:rsid w:val="00DA6A81"/>
    <w:rsid w:val="00DA6A9F"/>
    <w:rsid w:val="00DA6AE1"/>
    <w:rsid w:val="00DA6B4C"/>
    <w:rsid w:val="00DA6B88"/>
    <w:rsid w:val="00DA6C4C"/>
    <w:rsid w:val="00DA6CA1"/>
    <w:rsid w:val="00DA6CD8"/>
    <w:rsid w:val="00DA6CDF"/>
    <w:rsid w:val="00DA6D5B"/>
    <w:rsid w:val="00DA6DAF"/>
    <w:rsid w:val="00DA6DE6"/>
    <w:rsid w:val="00DA6E13"/>
    <w:rsid w:val="00DA6E4E"/>
    <w:rsid w:val="00DA6ECE"/>
    <w:rsid w:val="00DA6EE8"/>
    <w:rsid w:val="00DA6F40"/>
    <w:rsid w:val="00DA6FB1"/>
    <w:rsid w:val="00DA70A9"/>
    <w:rsid w:val="00DA70EE"/>
    <w:rsid w:val="00DA7179"/>
    <w:rsid w:val="00DA7265"/>
    <w:rsid w:val="00DA7277"/>
    <w:rsid w:val="00DA72EA"/>
    <w:rsid w:val="00DA7353"/>
    <w:rsid w:val="00DA735C"/>
    <w:rsid w:val="00DA735E"/>
    <w:rsid w:val="00DA7377"/>
    <w:rsid w:val="00DA74DB"/>
    <w:rsid w:val="00DA755E"/>
    <w:rsid w:val="00DA75B8"/>
    <w:rsid w:val="00DA7678"/>
    <w:rsid w:val="00DA771D"/>
    <w:rsid w:val="00DA7726"/>
    <w:rsid w:val="00DA7784"/>
    <w:rsid w:val="00DA77E3"/>
    <w:rsid w:val="00DA78D3"/>
    <w:rsid w:val="00DA795E"/>
    <w:rsid w:val="00DA79C2"/>
    <w:rsid w:val="00DA79E2"/>
    <w:rsid w:val="00DA7A32"/>
    <w:rsid w:val="00DA7A62"/>
    <w:rsid w:val="00DA7A64"/>
    <w:rsid w:val="00DA7AD7"/>
    <w:rsid w:val="00DA7B85"/>
    <w:rsid w:val="00DA7C4F"/>
    <w:rsid w:val="00DA7C76"/>
    <w:rsid w:val="00DA7C9A"/>
    <w:rsid w:val="00DA7CA0"/>
    <w:rsid w:val="00DA7D03"/>
    <w:rsid w:val="00DA7D21"/>
    <w:rsid w:val="00DA7D46"/>
    <w:rsid w:val="00DA7D4E"/>
    <w:rsid w:val="00DA7D56"/>
    <w:rsid w:val="00DA7D75"/>
    <w:rsid w:val="00DA7DB6"/>
    <w:rsid w:val="00DA7E72"/>
    <w:rsid w:val="00DA7ED9"/>
    <w:rsid w:val="00DA7F25"/>
    <w:rsid w:val="00DA7F6C"/>
    <w:rsid w:val="00DA7F6F"/>
    <w:rsid w:val="00DA7F73"/>
    <w:rsid w:val="00DA7FAB"/>
    <w:rsid w:val="00DB0055"/>
    <w:rsid w:val="00DB00C4"/>
    <w:rsid w:val="00DB00ED"/>
    <w:rsid w:val="00DB016C"/>
    <w:rsid w:val="00DB01EB"/>
    <w:rsid w:val="00DB027D"/>
    <w:rsid w:val="00DB02CE"/>
    <w:rsid w:val="00DB0313"/>
    <w:rsid w:val="00DB03B0"/>
    <w:rsid w:val="00DB0402"/>
    <w:rsid w:val="00DB0476"/>
    <w:rsid w:val="00DB04A4"/>
    <w:rsid w:val="00DB04D5"/>
    <w:rsid w:val="00DB0509"/>
    <w:rsid w:val="00DB050C"/>
    <w:rsid w:val="00DB0522"/>
    <w:rsid w:val="00DB055C"/>
    <w:rsid w:val="00DB057D"/>
    <w:rsid w:val="00DB0591"/>
    <w:rsid w:val="00DB05A2"/>
    <w:rsid w:val="00DB05BF"/>
    <w:rsid w:val="00DB05F4"/>
    <w:rsid w:val="00DB0638"/>
    <w:rsid w:val="00DB06B9"/>
    <w:rsid w:val="00DB06EA"/>
    <w:rsid w:val="00DB06FA"/>
    <w:rsid w:val="00DB0812"/>
    <w:rsid w:val="00DB086A"/>
    <w:rsid w:val="00DB08C0"/>
    <w:rsid w:val="00DB09A2"/>
    <w:rsid w:val="00DB09B7"/>
    <w:rsid w:val="00DB09C7"/>
    <w:rsid w:val="00DB09C8"/>
    <w:rsid w:val="00DB0A42"/>
    <w:rsid w:val="00DB0AC1"/>
    <w:rsid w:val="00DB0AEA"/>
    <w:rsid w:val="00DB0B88"/>
    <w:rsid w:val="00DB0BA6"/>
    <w:rsid w:val="00DB0BD9"/>
    <w:rsid w:val="00DB0BDB"/>
    <w:rsid w:val="00DB0C01"/>
    <w:rsid w:val="00DB0C39"/>
    <w:rsid w:val="00DB0C60"/>
    <w:rsid w:val="00DB0CA4"/>
    <w:rsid w:val="00DB0CFB"/>
    <w:rsid w:val="00DB0D54"/>
    <w:rsid w:val="00DB0DDA"/>
    <w:rsid w:val="00DB0E03"/>
    <w:rsid w:val="00DB0E3F"/>
    <w:rsid w:val="00DB0EC2"/>
    <w:rsid w:val="00DB0F59"/>
    <w:rsid w:val="00DB0FA4"/>
    <w:rsid w:val="00DB109E"/>
    <w:rsid w:val="00DB1102"/>
    <w:rsid w:val="00DB11CC"/>
    <w:rsid w:val="00DB11CF"/>
    <w:rsid w:val="00DB1300"/>
    <w:rsid w:val="00DB1304"/>
    <w:rsid w:val="00DB1355"/>
    <w:rsid w:val="00DB135F"/>
    <w:rsid w:val="00DB1393"/>
    <w:rsid w:val="00DB13C6"/>
    <w:rsid w:val="00DB15CB"/>
    <w:rsid w:val="00DB160C"/>
    <w:rsid w:val="00DB16B6"/>
    <w:rsid w:val="00DB16C3"/>
    <w:rsid w:val="00DB16D7"/>
    <w:rsid w:val="00DB1711"/>
    <w:rsid w:val="00DB174C"/>
    <w:rsid w:val="00DB1789"/>
    <w:rsid w:val="00DB1809"/>
    <w:rsid w:val="00DB183D"/>
    <w:rsid w:val="00DB1860"/>
    <w:rsid w:val="00DB1867"/>
    <w:rsid w:val="00DB18B2"/>
    <w:rsid w:val="00DB18D8"/>
    <w:rsid w:val="00DB18F4"/>
    <w:rsid w:val="00DB1948"/>
    <w:rsid w:val="00DB19B6"/>
    <w:rsid w:val="00DB1A83"/>
    <w:rsid w:val="00DB1AA2"/>
    <w:rsid w:val="00DB1B1C"/>
    <w:rsid w:val="00DB1C17"/>
    <w:rsid w:val="00DB1C45"/>
    <w:rsid w:val="00DB1C65"/>
    <w:rsid w:val="00DB1C89"/>
    <w:rsid w:val="00DB1D8A"/>
    <w:rsid w:val="00DB1DDF"/>
    <w:rsid w:val="00DB1E54"/>
    <w:rsid w:val="00DB1E60"/>
    <w:rsid w:val="00DB1EB0"/>
    <w:rsid w:val="00DB1EB9"/>
    <w:rsid w:val="00DB1EBF"/>
    <w:rsid w:val="00DB1ED0"/>
    <w:rsid w:val="00DB1EDE"/>
    <w:rsid w:val="00DB1F49"/>
    <w:rsid w:val="00DB1F5C"/>
    <w:rsid w:val="00DB1FA2"/>
    <w:rsid w:val="00DB1FEA"/>
    <w:rsid w:val="00DB1FFB"/>
    <w:rsid w:val="00DB1FFD"/>
    <w:rsid w:val="00DB2011"/>
    <w:rsid w:val="00DB2014"/>
    <w:rsid w:val="00DB2036"/>
    <w:rsid w:val="00DB2096"/>
    <w:rsid w:val="00DB2104"/>
    <w:rsid w:val="00DB2105"/>
    <w:rsid w:val="00DB2121"/>
    <w:rsid w:val="00DB212E"/>
    <w:rsid w:val="00DB2136"/>
    <w:rsid w:val="00DB2188"/>
    <w:rsid w:val="00DB21FE"/>
    <w:rsid w:val="00DB22F2"/>
    <w:rsid w:val="00DB23CD"/>
    <w:rsid w:val="00DB23E6"/>
    <w:rsid w:val="00DB245E"/>
    <w:rsid w:val="00DB2463"/>
    <w:rsid w:val="00DB2468"/>
    <w:rsid w:val="00DB2485"/>
    <w:rsid w:val="00DB2525"/>
    <w:rsid w:val="00DB2659"/>
    <w:rsid w:val="00DB266A"/>
    <w:rsid w:val="00DB26FC"/>
    <w:rsid w:val="00DB271C"/>
    <w:rsid w:val="00DB2783"/>
    <w:rsid w:val="00DB27A3"/>
    <w:rsid w:val="00DB27CB"/>
    <w:rsid w:val="00DB27FA"/>
    <w:rsid w:val="00DB286A"/>
    <w:rsid w:val="00DB28B3"/>
    <w:rsid w:val="00DB28CF"/>
    <w:rsid w:val="00DB2906"/>
    <w:rsid w:val="00DB2A14"/>
    <w:rsid w:val="00DB2A26"/>
    <w:rsid w:val="00DB2A2F"/>
    <w:rsid w:val="00DB2A60"/>
    <w:rsid w:val="00DB2A82"/>
    <w:rsid w:val="00DB2ABF"/>
    <w:rsid w:val="00DB2AF8"/>
    <w:rsid w:val="00DB2B0C"/>
    <w:rsid w:val="00DB2BD4"/>
    <w:rsid w:val="00DB2CA9"/>
    <w:rsid w:val="00DB2D84"/>
    <w:rsid w:val="00DB2D9A"/>
    <w:rsid w:val="00DB2DA8"/>
    <w:rsid w:val="00DB2DBD"/>
    <w:rsid w:val="00DB2E3A"/>
    <w:rsid w:val="00DB2E72"/>
    <w:rsid w:val="00DB2E81"/>
    <w:rsid w:val="00DB2E8C"/>
    <w:rsid w:val="00DB2E92"/>
    <w:rsid w:val="00DB2E9D"/>
    <w:rsid w:val="00DB2EC1"/>
    <w:rsid w:val="00DB2F1E"/>
    <w:rsid w:val="00DB2F20"/>
    <w:rsid w:val="00DB2FB0"/>
    <w:rsid w:val="00DB2FEB"/>
    <w:rsid w:val="00DB3035"/>
    <w:rsid w:val="00DB305E"/>
    <w:rsid w:val="00DB306E"/>
    <w:rsid w:val="00DB309D"/>
    <w:rsid w:val="00DB30B9"/>
    <w:rsid w:val="00DB30C7"/>
    <w:rsid w:val="00DB3105"/>
    <w:rsid w:val="00DB311E"/>
    <w:rsid w:val="00DB314B"/>
    <w:rsid w:val="00DB319B"/>
    <w:rsid w:val="00DB3269"/>
    <w:rsid w:val="00DB32CD"/>
    <w:rsid w:val="00DB32DA"/>
    <w:rsid w:val="00DB32EB"/>
    <w:rsid w:val="00DB3322"/>
    <w:rsid w:val="00DB3339"/>
    <w:rsid w:val="00DB33C9"/>
    <w:rsid w:val="00DB344A"/>
    <w:rsid w:val="00DB345E"/>
    <w:rsid w:val="00DB34D9"/>
    <w:rsid w:val="00DB350D"/>
    <w:rsid w:val="00DB3596"/>
    <w:rsid w:val="00DB35AA"/>
    <w:rsid w:val="00DB35D7"/>
    <w:rsid w:val="00DB3656"/>
    <w:rsid w:val="00DB36A2"/>
    <w:rsid w:val="00DB37A2"/>
    <w:rsid w:val="00DB37E7"/>
    <w:rsid w:val="00DB37F2"/>
    <w:rsid w:val="00DB3860"/>
    <w:rsid w:val="00DB3877"/>
    <w:rsid w:val="00DB387E"/>
    <w:rsid w:val="00DB3993"/>
    <w:rsid w:val="00DB399D"/>
    <w:rsid w:val="00DB39FF"/>
    <w:rsid w:val="00DB3A66"/>
    <w:rsid w:val="00DB3AFB"/>
    <w:rsid w:val="00DB3B91"/>
    <w:rsid w:val="00DB3BC2"/>
    <w:rsid w:val="00DB3BC3"/>
    <w:rsid w:val="00DB3C08"/>
    <w:rsid w:val="00DB3C2E"/>
    <w:rsid w:val="00DB3C51"/>
    <w:rsid w:val="00DB3C88"/>
    <w:rsid w:val="00DB3CEE"/>
    <w:rsid w:val="00DB3D4C"/>
    <w:rsid w:val="00DB3D86"/>
    <w:rsid w:val="00DB3DEA"/>
    <w:rsid w:val="00DB3DF6"/>
    <w:rsid w:val="00DB3E94"/>
    <w:rsid w:val="00DB3EEE"/>
    <w:rsid w:val="00DB3F0E"/>
    <w:rsid w:val="00DB3F1F"/>
    <w:rsid w:val="00DB3F2D"/>
    <w:rsid w:val="00DB3F9B"/>
    <w:rsid w:val="00DB3FEA"/>
    <w:rsid w:val="00DB3FFC"/>
    <w:rsid w:val="00DB4016"/>
    <w:rsid w:val="00DB40C2"/>
    <w:rsid w:val="00DB4122"/>
    <w:rsid w:val="00DB4132"/>
    <w:rsid w:val="00DB4133"/>
    <w:rsid w:val="00DB41B2"/>
    <w:rsid w:val="00DB41D9"/>
    <w:rsid w:val="00DB41E1"/>
    <w:rsid w:val="00DB4201"/>
    <w:rsid w:val="00DB4214"/>
    <w:rsid w:val="00DB4228"/>
    <w:rsid w:val="00DB426D"/>
    <w:rsid w:val="00DB428D"/>
    <w:rsid w:val="00DB4361"/>
    <w:rsid w:val="00DB4420"/>
    <w:rsid w:val="00DB4448"/>
    <w:rsid w:val="00DB4498"/>
    <w:rsid w:val="00DB44ED"/>
    <w:rsid w:val="00DB454F"/>
    <w:rsid w:val="00DB457E"/>
    <w:rsid w:val="00DB45EB"/>
    <w:rsid w:val="00DB4619"/>
    <w:rsid w:val="00DB4693"/>
    <w:rsid w:val="00DB4745"/>
    <w:rsid w:val="00DB47F3"/>
    <w:rsid w:val="00DB48BC"/>
    <w:rsid w:val="00DB48CB"/>
    <w:rsid w:val="00DB48F2"/>
    <w:rsid w:val="00DB492C"/>
    <w:rsid w:val="00DB494A"/>
    <w:rsid w:val="00DB4A01"/>
    <w:rsid w:val="00DB4A32"/>
    <w:rsid w:val="00DB4AED"/>
    <w:rsid w:val="00DB4B1C"/>
    <w:rsid w:val="00DB4B21"/>
    <w:rsid w:val="00DB4B5D"/>
    <w:rsid w:val="00DB4BAF"/>
    <w:rsid w:val="00DB4BCF"/>
    <w:rsid w:val="00DB4BD0"/>
    <w:rsid w:val="00DB4C09"/>
    <w:rsid w:val="00DB4C69"/>
    <w:rsid w:val="00DB4C9B"/>
    <w:rsid w:val="00DB4CDC"/>
    <w:rsid w:val="00DB4D52"/>
    <w:rsid w:val="00DB4D76"/>
    <w:rsid w:val="00DB4E6C"/>
    <w:rsid w:val="00DB4FAE"/>
    <w:rsid w:val="00DB502A"/>
    <w:rsid w:val="00DB5034"/>
    <w:rsid w:val="00DB503F"/>
    <w:rsid w:val="00DB508F"/>
    <w:rsid w:val="00DB50BB"/>
    <w:rsid w:val="00DB50F1"/>
    <w:rsid w:val="00DB5109"/>
    <w:rsid w:val="00DB518E"/>
    <w:rsid w:val="00DB525D"/>
    <w:rsid w:val="00DB52BC"/>
    <w:rsid w:val="00DB5359"/>
    <w:rsid w:val="00DB535B"/>
    <w:rsid w:val="00DB536C"/>
    <w:rsid w:val="00DB537E"/>
    <w:rsid w:val="00DB5389"/>
    <w:rsid w:val="00DB53A8"/>
    <w:rsid w:val="00DB53D8"/>
    <w:rsid w:val="00DB5467"/>
    <w:rsid w:val="00DB54D4"/>
    <w:rsid w:val="00DB559E"/>
    <w:rsid w:val="00DB55C4"/>
    <w:rsid w:val="00DB5667"/>
    <w:rsid w:val="00DB5675"/>
    <w:rsid w:val="00DB56AA"/>
    <w:rsid w:val="00DB5742"/>
    <w:rsid w:val="00DB5760"/>
    <w:rsid w:val="00DB57A8"/>
    <w:rsid w:val="00DB57C5"/>
    <w:rsid w:val="00DB58C1"/>
    <w:rsid w:val="00DB58E5"/>
    <w:rsid w:val="00DB59E1"/>
    <w:rsid w:val="00DB5A34"/>
    <w:rsid w:val="00DB5ADB"/>
    <w:rsid w:val="00DB5B4D"/>
    <w:rsid w:val="00DB5B8E"/>
    <w:rsid w:val="00DB5CCF"/>
    <w:rsid w:val="00DB5D3B"/>
    <w:rsid w:val="00DB5E01"/>
    <w:rsid w:val="00DB5E0F"/>
    <w:rsid w:val="00DB5F12"/>
    <w:rsid w:val="00DB5FB5"/>
    <w:rsid w:val="00DB6058"/>
    <w:rsid w:val="00DB6142"/>
    <w:rsid w:val="00DB6151"/>
    <w:rsid w:val="00DB61A1"/>
    <w:rsid w:val="00DB623D"/>
    <w:rsid w:val="00DB6319"/>
    <w:rsid w:val="00DB63BB"/>
    <w:rsid w:val="00DB63E6"/>
    <w:rsid w:val="00DB648D"/>
    <w:rsid w:val="00DB64A2"/>
    <w:rsid w:val="00DB64EB"/>
    <w:rsid w:val="00DB6543"/>
    <w:rsid w:val="00DB6556"/>
    <w:rsid w:val="00DB655E"/>
    <w:rsid w:val="00DB6567"/>
    <w:rsid w:val="00DB65F9"/>
    <w:rsid w:val="00DB6644"/>
    <w:rsid w:val="00DB6700"/>
    <w:rsid w:val="00DB670C"/>
    <w:rsid w:val="00DB6742"/>
    <w:rsid w:val="00DB67C5"/>
    <w:rsid w:val="00DB6818"/>
    <w:rsid w:val="00DB682B"/>
    <w:rsid w:val="00DB6885"/>
    <w:rsid w:val="00DB68D8"/>
    <w:rsid w:val="00DB68E8"/>
    <w:rsid w:val="00DB690A"/>
    <w:rsid w:val="00DB690E"/>
    <w:rsid w:val="00DB6940"/>
    <w:rsid w:val="00DB695B"/>
    <w:rsid w:val="00DB6986"/>
    <w:rsid w:val="00DB6A52"/>
    <w:rsid w:val="00DB6B51"/>
    <w:rsid w:val="00DB6B58"/>
    <w:rsid w:val="00DB6B5F"/>
    <w:rsid w:val="00DB6CDD"/>
    <w:rsid w:val="00DB6CEF"/>
    <w:rsid w:val="00DB6D90"/>
    <w:rsid w:val="00DB6DD3"/>
    <w:rsid w:val="00DB6E2A"/>
    <w:rsid w:val="00DB6EF9"/>
    <w:rsid w:val="00DB6F01"/>
    <w:rsid w:val="00DB6F0A"/>
    <w:rsid w:val="00DB6F52"/>
    <w:rsid w:val="00DB6F9C"/>
    <w:rsid w:val="00DB6FB8"/>
    <w:rsid w:val="00DB70E1"/>
    <w:rsid w:val="00DB7129"/>
    <w:rsid w:val="00DB712D"/>
    <w:rsid w:val="00DB714E"/>
    <w:rsid w:val="00DB71CA"/>
    <w:rsid w:val="00DB7206"/>
    <w:rsid w:val="00DB7238"/>
    <w:rsid w:val="00DB7249"/>
    <w:rsid w:val="00DB72E7"/>
    <w:rsid w:val="00DB737C"/>
    <w:rsid w:val="00DB739C"/>
    <w:rsid w:val="00DB739F"/>
    <w:rsid w:val="00DB73D9"/>
    <w:rsid w:val="00DB7456"/>
    <w:rsid w:val="00DB746D"/>
    <w:rsid w:val="00DB7474"/>
    <w:rsid w:val="00DB74A8"/>
    <w:rsid w:val="00DB7530"/>
    <w:rsid w:val="00DB7688"/>
    <w:rsid w:val="00DB76E6"/>
    <w:rsid w:val="00DB7716"/>
    <w:rsid w:val="00DB7774"/>
    <w:rsid w:val="00DB7781"/>
    <w:rsid w:val="00DB77D9"/>
    <w:rsid w:val="00DB7918"/>
    <w:rsid w:val="00DB79DC"/>
    <w:rsid w:val="00DB79EA"/>
    <w:rsid w:val="00DB7A27"/>
    <w:rsid w:val="00DB7B17"/>
    <w:rsid w:val="00DB7BF1"/>
    <w:rsid w:val="00DB7C66"/>
    <w:rsid w:val="00DB7C6A"/>
    <w:rsid w:val="00DB7CB7"/>
    <w:rsid w:val="00DB7CD4"/>
    <w:rsid w:val="00DB7CE5"/>
    <w:rsid w:val="00DB7D03"/>
    <w:rsid w:val="00DB7D3E"/>
    <w:rsid w:val="00DB7D3F"/>
    <w:rsid w:val="00DB7D71"/>
    <w:rsid w:val="00DB7DB9"/>
    <w:rsid w:val="00DB7DF6"/>
    <w:rsid w:val="00DB7EAB"/>
    <w:rsid w:val="00DB7F3D"/>
    <w:rsid w:val="00DB7F96"/>
    <w:rsid w:val="00DB7FB9"/>
    <w:rsid w:val="00DB7FEA"/>
    <w:rsid w:val="00DB7FF6"/>
    <w:rsid w:val="00DC0037"/>
    <w:rsid w:val="00DC008D"/>
    <w:rsid w:val="00DC01D6"/>
    <w:rsid w:val="00DC0209"/>
    <w:rsid w:val="00DC0239"/>
    <w:rsid w:val="00DC027E"/>
    <w:rsid w:val="00DC028B"/>
    <w:rsid w:val="00DC0301"/>
    <w:rsid w:val="00DC032C"/>
    <w:rsid w:val="00DC0333"/>
    <w:rsid w:val="00DC035F"/>
    <w:rsid w:val="00DC0370"/>
    <w:rsid w:val="00DC03E3"/>
    <w:rsid w:val="00DC03F3"/>
    <w:rsid w:val="00DC03FB"/>
    <w:rsid w:val="00DC0436"/>
    <w:rsid w:val="00DC0493"/>
    <w:rsid w:val="00DC04A3"/>
    <w:rsid w:val="00DC04BB"/>
    <w:rsid w:val="00DC0502"/>
    <w:rsid w:val="00DC052A"/>
    <w:rsid w:val="00DC053A"/>
    <w:rsid w:val="00DC0545"/>
    <w:rsid w:val="00DC0594"/>
    <w:rsid w:val="00DC05A6"/>
    <w:rsid w:val="00DC0635"/>
    <w:rsid w:val="00DC0708"/>
    <w:rsid w:val="00DC071D"/>
    <w:rsid w:val="00DC073B"/>
    <w:rsid w:val="00DC07AD"/>
    <w:rsid w:val="00DC0945"/>
    <w:rsid w:val="00DC0953"/>
    <w:rsid w:val="00DC0A26"/>
    <w:rsid w:val="00DC0A59"/>
    <w:rsid w:val="00DC0A6F"/>
    <w:rsid w:val="00DC0AD4"/>
    <w:rsid w:val="00DC0AE3"/>
    <w:rsid w:val="00DC0AE9"/>
    <w:rsid w:val="00DC0B2C"/>
    <w:rsid w:val="00DC0B57"/>
    <w:rsid w:val="00DC0B90"/>
    <w:rsid w:val="00DC0DB2"/>
    <w:rsid w:val="00DC0DE1"/>
    <w:rsid w:val="00DC0DFE"/>
    <w:rsid w:val="00DC0E8A"/>
    <w:rsid w:val="00DC0E9D"/>
    <w:rsid w:val="00DC0F16"/>
    <w:rsid w:val="00DC0FC7"/>
    <w:rsid w:val="00DC102D"/>
    <w:rsid w:val="00DC106D"/>
    <w:rsid w:val="00DC1078"/>
    <w:rsid w:val="00DC112A"/>
    <w:rsid w:val="00DC124D"/>
    <w:rsid w:val="00DC1273"/>
    <w:rsid w:val="00DC1286"/>
    <w:rsid w:val="00DC1490"/>
    <w:rsid w:val="00DC14F1"/>
    <w:rsid w:val="00DC156D"/>
    <w:rsid w:val="00DC15D7"/>
    <w:rsid w:val="00DC173E"/>
    <w:rsid w:val="00DC1759"/>
    <w:rsid w:val="00DC17AC"/>
    <w:rsid w:val="00DC17C0"/>
    <w:rsid w:val="00DC17DB"/>
    <w:rsid w:val="00DC17DD"/>
    <w:rsid w:val="00DC17E4"/>
    <w:rsid w:val="00DC1813"/>
    <w:rsid w:val="00DC1825"/>
    <w:rsid w:val="00DC1885"/>
    <w:rsid w:val="00DC1890"/>
    <w:rsid w:val="00DC18BD"/>
    <w:rsid w:val="00DC18D0"/>
    <w:rsid w:val="00DC196E"/>
    <w:rsid w:val="00DC19CD"/>
    <w:rsid w:val="00DC1A0D"/>
    <w:rsid w:val="00DC1A4D"/>
    <w:rsid w:val="00DC1A66"/>
    <w:rsid w:val="00DC1B16"/>
    <w:rsid w:val="00DC1B7F"/>
    <w:rsid w:val="00DC1B99"/>
    <w:rsid w:val="00DC1BAF"/>
    <w:rsid w:val="00DC1C07"/>
    <w:rsid w:val="00DC1C16"/>
    <w:rsid w:val="00DC1C4D"/>
    <w:rsid w:val="00DC1CF9"/>
    <w:rsid w:val="00DC1D2C"/>
    <w:rsid w:val="00DC1DD7"/>
    <w:rsid w:val="00DC1DE8"/>
    <w:rsid w:val="00DC1E1F"/>
    <w:rsid w:val="00DC1E23"/>
    <w:rsid w:val="00DC1E5B"/>
    <w:rsid w:val="00DC1ED7"/>
    <w:rsid w:val="00DC1EF8"/>
    <w:rsid w:val="00DC1F32"/>
    <w:rsid w:val="00DC1F7B"/>
    <w:rsid w:val="00DC1FD6"/>
    <w:rsid w:val="00DC20A8"/>
    <w:rsid w:val="00DC20D9"/>
    <w:rsid w:val="00DC20FA"/>
    <w:rsid w:val="00DC2142"/>
    <w:rsid w:val="00DC21DC"/>
    <w:rsid w:val="00DC220B"/>
    <w:rsid w:val="00DC2238"/>
    <w:rsid w:val="00DC2282"/>
    <w:rsid w:val="00DC22E3"/>
    <w:rsid w:val="00DC230F"/>
    <w:rsid w:val="00DC2328"/>
    <w:rsid w:val="00DC2330"/>
    <w:rsid w:val="00DC239B"/>
    <w:rsid w:val="00DC23A2"/>
    <w:rsid w:val="00DC23C4"/>
    <w:rsid w:val="00DC240A"/>
    <w:rsid w:val="00DC245A"/>
    <w:rsid w:val="00DC249A"/>
    <w:rsid w:val="00DC24AE"/>
    <w:rsid w:val="00DC24EF"/>
    <w:rsid w:val="00DC25DF"/>
    <w:rsid w:val="00DC2677"/>
    <w:rsid w:val="00DC269C"/>
    <w:rsid w:val="00DC26F9"/>
    <w:rsid w:val="00DC27A6"/>
    <w:rsid w:val="00DC2813"/>
    <w:rsid w:val="00DC284F"/>
    <w:rsid w:val="00DC2892"/>
    <w:rsid w:val="00DC2893"/>
    <w:rsid w:val="00DC28C6"/>
    <w:rsid w:val="00DC28E5"/>
    <w:rsid w:val="00DC28E6"/>
    <w:rsid w:val="00DC2910"/>
    <w:rsid w:val="00DC296D"/>
    <w:rsid w:val="00DC2A08"/>
    <w:rsid w:val="00DC2AD7"/>
    <w:rsid w:val="00DC2AE8"/>
    <w:rsid w:val="00DC2AF1"/>
    <w:rsid w:val="00DC2B5F"/>
    <w:rsid w:val="00DC2BC7"/>
    <w:rsid w:val="00DC2C83"/>
    <w:rsid w:val="00DC2D0B"/>
    <w:rsid w:val="00DC2D10"/>
    <w:rsid w:val="00DC2DD7"/>
    <w:rsid w:val="00DC2E2E"/>
    <w:rsid w:val="00DC2E85"/>
    <w:rsid w:val="00DC2EA4"/>
    <w:rsid w:val="00DC2ECF"/>
    <w:rsid w:val="00DC2F0A"/>
    <w:rsid w:val="00DC3086"/>
    <w:rsid w:val="00DC30E5"/>
    <w:rsid w:val="00DC3141"/>
    <w:rsid w:val="00DC314C"/>
    <w:rsid w:val="00DC317E"/>
    <w:rsid w:val="00DC3180"/>
    <w:rsid w:val="00DC31DF"/>
    <w:rsid w:val="00DC3263"/>
    <w:rsid w:val="00DC328B"/>
    <w:rsid w:val="00DC32BD"/>
    <w:rsid w:val="00DC32E9"/>
    <w:rsid w:val="00DC3315"/>
    <w:rsid w:val="00DC3356"/>
    <w:rsid w:val="00DC33D6"/>
    <w:rsid w:val="00DC33F8"/>
    <w:rsid w:val="00DC3433"/>
    <w:rsid w:val="00DC345F"/>
    <w:rsid w:val="00DC3501"/>
    <w:rsid w:val="00DC352E"/>
    <w:rsid w:val="00DC3558"/>
    <w:rsid w:val="00DC3635"/>
    <w:rsid w:val="00DC363A"/>
    <w:rsid w:val="00DC365F"/>
    <w:rsid w:val="00DC3663"/>
    <w:rsid w:val="00DC37C9"/>
    <w:rsid w:val="00DC381D"/>
    <w:rsid w:val="00DC3885"/>
    <w:rsid w:val="00DC393D"/>
    <w:rsid w:val="00DC3994"/>
    <w:rsid w:val="00DC39A5"/>
    <w:rsid w:val="00DC39B0"/>
    <w:rsid w:val="00DC3A17"/>
    <w:rsid w:val="00DC3A2D"/>
    <w:rsid w:val="00DC3A81"/>
    <w:rsid w:val="00DC3AB8"/>
    <w:rsid w:val="00DC3B66"/>
    <w:rsid w:val="00DC3B97"/>
    <w:rsid w:val="00DC3BFB"/>
    <w:rsid w:val="00DC3CE7"/>
    <w:rsid w:val="00DC3D1C"/>
    <w:rsid w:val="00DC3DC4"/>
    <w:rsid w:val="00DC3E12"/>
    <w:rsid w:val="00DC3E40"/>
    <w:rsid w:val="00DC3E4C"/>
    <w:rsid w:val="00DC3E5D"/>
    <w:rsid w:val="00DC3F0A"/>
    <w:rsid w:val="00DC3F3E"/>
    <w:rsid w:val="00DC3F5C"/>
    <w:rsid w:val="00DC3F9F"/>
    <w:rsid w:val="00DC40A7"/>
    <w:rsid w:val="00DC41CE"/>
    <w:rsid w:val="00DC4230"/>
    <w:rsid w:val="00DC4238"/>
    <w:rsid w:val="00DC425A"/>
    <w:rsid w:val="00DC42A6"/>
    <w:rsid w:val="00DC4344"/>
    <w:rsid w:val="00DC4356"/>
    <w:rsid w:val="00DC43BF"/>
    <w:rsid w:val="00DC43F2"/>
    <w:rsid w:val="00DC447F"/>
    <w:rsid w:val="00DC4485"/>
    <w:rsid w:val="00DC448E"/>
    <w:rsid w:val="00DC4520"/>
    <w:rsid w:val="00DC4558"/>
    <w:rsid w:val="00DC45B6"/>
    <w:rsid w:val="00DC4635"/>
    <w:rsid w:val="00DC46AD"/>
    <w:rsid w:val="00DC4748"/>
    <w:rsid w:val="00DC475B"/>
    <w:rsid w:val="00DC47E1"/>
    <w:rsid w:val="00DC4951"/>
    <w:rsid w:val="00DC4975"/>
    <w:rsid w:val="00DC49DC"/>
    <w:rsid w:val="00DC49FD"/>
    <w:rsid w:val="00DC4A86"/>
    <w:rsid w:val="00DC4B8F"/>
    <w:rsid w:val="00DC4BD2"/>
    <w:rsid w:val="00DC4BE4"/>
    <w:rsid w:val="00DC4C67"/>
    <w:rsid w:val="00DC4CA0"/>
    <w:rsid w:val="00DC4D18"/>
    <w:rsid w:val="00DC4D9A"/>
    <w:rsid w:val="00DC4DC2"/>
    <w:rsid w:val="00DC4ECA"/>
    <w:rsid w:val="00DC4EFB"/>
    <w:rsid w:val="00DC4F53"/>
    <w:rsid w:val="00DC4F8D"/>
    <w:rsid w:val="00DC4F94"/>
    <w:rsid w:val="00DC5044"/>
    <w:rsid w:val="00DC5071"/>
    <w:rsid w:val="00DC509E"/>
    <w:rsid w:val="00DC50C4"/>
    <w:rsid w:val="00DC513C"/>
    <w:rsid w:val="00DC51E3"/>
    <w:rsid w:val="00DC520F"/>
    <w:rsid w:val="00DC541C"/>
    <w:rsid w:val="00DC54A2"/>
    <w:rsid w:val="00DC54E2"/>
    <w:rsid w:val="00DC5516"/>
    <w:rsid w:val="00DC55BB"/>
    <w:rsid w:val="00DC560F"/>
    <w:rsid w:val="00DC5667"/>
    <w:rsid w:val="00DC5676"/>
    <w:rsid w:val="00DC56CC"/>
    <w:rsid w:val="00DC57CA"/>
    <w:rsid w:val="00DC5808"/>
    <w:rsid w:val="00DC580A"/>
    <w:rsid w:val="00DC58A9"/>
    <w:rsid w:val="00DC58C2"/>
    <w:rsid w:val="00DC58E6"/>
    <w:rsid w:val="00DC5914"/>
    <w:rsid w:val="00DC5961"/>
    <w:rsid w:val="00DC5A33"/>
    <w:rsid w:val="00DC5A7F"/>
    <w:rsid w:val="00DC5B1D"/>
    <w:rsid w:val="00DC5B26"/>
    <w:rsid w:val="00DC5BD3"/>
    <w:rsid w:val="00DC5C94"/>
    <w:rsid w:val="00DC5D51"/>
    <w:rsid w:val="00DC5D56"/>
    <w:rsid w:val="00DC5E1C"/>
    <w:rsid w:val="00DC5E46"/>
    <w:rsid w:val="00DC5F1A"/>
    <w:rsid w:val="00DC5F42"/>
    <w:rsid w:val="00DC5F60"/>
    <w:rsid w:val="00DC5F9A"/>
    <w:rsid w:val="00DC607C"/>
    <w:rsid w:val="00DC60E0"/>
    <w:rsid w:val="00DC61B1"/>
    <w:rsid w:val="00DC6236"/>
    <w:rsid w:val="00DC624E"/>
    <w:rsid w:val="00DC626F"/>
    <w:rsid w:val="00DC62AC"/>
    <w:rsid w:val="00DC62C9"/>
    <w:rsid w:val="00DC6396"/>
    <w:rsid w:val="00DC63A2"/>
    <w:rsid w:val="00DC63FE"/>
    <w:rsid w:val="00DC653E"/>
    <w:rsid w:val="00DC6619"/>
    <w:rsid w:val="00DC6698"/>
    <w:rsid w:val="00DC66C2"/>
    <w:rsid w:val="00DC66D9"/>
    <w:rsid w:val="00DC6778"/>
    <w:rsid w:val="00DC6885"/>
    <w:rsid w:val="00DC6898"/>
    <w:rsid w:val="00DC68C4"/>
    <w:rsid w:val="00DC68F8"/>
    <w:rsid w:val="00DC6949"/>
    <w:rsid w:val="00DC6954"/>
    <w:rsid w:val="00DC696C"/>
    <w:rsid w:val="00DC6984"/>
    <w:rsid w:val="00DC6A80"/>
    <w:rsid w:val="00DC6AF9"/>
    <w:rsid w:val="00DC6B6C"/>
    <w:rsid w:val="00DC6BB6"/>
    <w:rsid w:val="00DC6BC3"/>
    <w:rsid w:val="00DC6BE7"/>
    <w:rsid w:val="00DC6C03"/>
    <w:rsid w:val="00DC6C35"/>
    <w:rsid w:val="00DC6C52"/>
    <w:rsid w:val="00DC6CA7"/>
    <w:rsid w:val="00DC6D24"/>
    <w:rsid w:val="00DC6D47"/>
    <w:rsid w:val="00DC6D78"/>
    <w:rsid w:val="00DC6DB0"/>
    <w:rsid w:val="00DC6EB2"/>
    <w:rsid w:val="00DC6ECD"/>
    <w:rsid w:val="00DC6F86"/>
    <w:rsid w:val="00DC6FC8"/>
    <w:rsid w:val="00DC7005"/>
    <w:rsid w:val="00DC7016"/>
    <w:rsid w:val="00DC7036"/>
    <w:rsid w:val="00DC70BD"/>
    <w:rsid w:val="00DC7128"/>
    <w:rsid w:val="00DC715B"/>
    <w:rsid w:val="00DC7200"/>
    <w:rsid w:val="00DC723A"/>
    <w:rsid w:val="00DC7283"/>
    <w:rsid w:val="00DC728E"/>
    <w:rsid w:val="00DC733D"/>
    <w:rsid w:val="00DC7401"/>
    <w:rsid w:val="00DC749F"/>
    <w:rsid w:val="00DC74A4"/>
    <w:rsid w:val="00DC7529"/>
    <w:rsid w:val="00DC75A0"/>
    <w:rsid w:val="00DC7680"/>
    <w:rsid w:val="00DC7681"/>
    <w:rsid w:val="00DC76E3"/>
    <w:rsid w:val="00DC774A"/>
    <w:rsid w:val="00DC7809"/>
    <w:rsid w:val="00DC7840"/>
    <w:rsid w:val="00DC7842"/>
    <w:rsid w:val="00DC78AC"/>
    <w:rsid w:val="00DC7A3D"/>
    <w:rsid w:val="00DC7A9D"/>
    <w:rsid w:val="00DC7B61"/>
    <w:rsid w:val="00DC7B6D"/>
    <w:rsid w:val="00DC7B8B"/>
    <w:rsid w:val="00DC7C05"/>
    <w:rsid w:val="00DC7C31"/>
    <w:rsid w:val="00DC7C32"/>
    <w:rsid w:val="00DC7C33"/>
    <w:rsid w:val="00DC7C6C"/>
    <w:rsid w:val="00DC7CAB"/>
    <w:rsid w:val="00DC7CBB"/>
    <w:rsid w:val="00DC7CD2"/>
    <w:rsid w:val="00DC7D08"/>
    <w:rsid w:val="00DC7D32"/>
    <w:rsid w:val="00DC7D43"/>
    <w:rsid w:val="00DC7D7D"/>
    <w:rsid w:val="00DC7D8A"/>
    <w:rsid w:val="00DC7DE9"/>
    <w:rsid w:val="00DC7DF7"/>
    <w:rsid w:val="00DC7E0D"/>
    <w:rsid w:val="00DC7E4D"/>
    <w:rsid w:val="00DC7E96"/>
    <w:rsid w:val="00DC7EF0"/>
    <w:rsid w:val="00DC7F3C"/>
    <w:rsid w:val="00DC7F9F"/>
    <w:rsid w:val="00DC7FB8"/>
    <w:rsid w:val="00DD0095"/>
    <w:rsid w:val="00DD00AF"/>
    <w:rsid w:val="00DD00CA"/>
    <w:rsid w:val="00DD00D5"/>
    <w:rsid w:val="00DD00FA"/>
    <w:rsid w:val="00DD0186"/>
    <w:rsid w:val="00DD01A6"/>
    <w:rsid w:val="00DD0285"/>
    <w:rsid w:val="00DD02E2"/>
    <w:rsid w:val="00DD0436"/>
    <w:rsid w:val="00DD04BE"/>
    <w:rsid w:val="00DD04DE"/>
    <w:rsid w:val="00DD050C"/>
    <w:rsid w:val="00DD053E"/>
    <w:rsid w:val="00DD05C8"/>
    <w:rsid w:val="00DD061D"/>
    <w:rsid w:val="00DD067B"/>
    <w:rsid w:val="00DD067F"/>
    <w:rsid w:val="00DD06E4"/>
    <w:rsid w:val="00DD06EF"/>
    <w:rsid w:val="00DD0733"/>
    <w:rsid w:val="00DD074D"/>
    <w:rsid w:val="00DD0753"/>
    <w:rsid w:val="00DD0797"/>
    <w:rsid w:val="00DD07BA"/>
    <w:rsid w:val="00DD08B2"/>
    <w:rsid w:val="00DD08F1"/>
    <w:rsid w:val="00DD09C4"/>
    <w:rsid w:val="00DD09EE"/>
    <w:rsid w:val="00DD0A6F"/>
    <w:rsid w:val="00DD0AD1"/>
    <w:rsid w:val="00DD0B4E"/>
    <w:rsid w:val="00DD0BAD"/>
    <w:rsid w:val="00DD0C9F"/>
    <w:rsid w:val="00DD0D13"/>
    <w:rsid w:val="00DD0D28"/>
    <w:rsid w:val="00DD0DCF"/>
    <w:rsid w:val="00DD0DE6"/>
    <w:rsid w:val="00DD0DE8"/>
    <w:rsid w:val="00DD0E11"/>
    <w:rsid w:val="00DD0E22"/>
    <w:rsid w:val="00DD0E4C"/>
    <w:rsid w:val="00DD0E5A"/>
    <w:rsid w:val="00DD0E61"/>
    <w:rsid w:val="00DD0EF9"/>
    <w:rsid w:val="00DD0FB3"/>
    <w:rsid w:val="00DD0FB4"/>
    <w:rsid w:val="00DD0FFD"/>
    <w:rsid w:val="00DD0FFE"/>
    <w:rsid w:val="00DD101C"/>
    <w:rsid w:val="00DD10B7"/>
    <w:rsid w:val="00DD10BD"/>
    <w:rsid w:val="00DD10E0"/>
    <w:rsid w:val="00DD1115"/>
    <w:rsid w:val="00DD1152"/>
    <w:rsid w:val="00DD11B7"/>
    <w:rsid w:val="00DD11DC"/>
    <w:rsid w:val="00DD11FB"/>
    <w:rsid w:val="00DD1390"/>
    <w:rsid w:val="00DD13A5"/>
    <w:rsid w:val="00DD13E8"/>
    <w:rsid w:val="00DD1407"/>
    <w:rsid w:val="00DD1501"/>
    <w:rsid w:val="00DD1534"/>
    <w:rsid w:val="00DD15E8"/>
    <w:rsid w:val="00DD1637"/>
    <w:rsid w:val="00DD1650"/>
    <w:rsid w:val="00DD168E"/>
    <w:rsid w:val="00DD16AB"/>
    <w:rsid w:val="00DD16F0"/>
    <w:rsid w:val="00DD16F7"/>
    <w:rsid w:val="00DD1724"/>
    <w:rsid w:val="00DD1744"/>
    <w:rsid w:val="00DD17CF"/>
    <w:rsid w:val="00DD190E"/>
    <w:rsid w:val="00DD1943"/>
    <w:rsid w:val="00DD19D4"/>
    <w:rsid w:val="00DD1B63"/>
    <w:rsid w:val="00DD1B78"/>
    <w:rsid w:val="00DD1B9C"/>
    <w:rsid w:val="00DD1BA2"/>
    <w:rsid w:val="00DD1BEB"/>
    <w:rsid w:val="00DD1CC1"/>
    <w:rsid w:val="00DD1D25"/>
    <w:rsid w:val="00DD1DF5"/>
    <w:rsid w:val="00DD1E13"/>
    <w:rsid w:val="00DD1E34"/>
    <w:rsid w:val="00DD1E5D"/>
    <w:rsid w:val="00DD1F2B"/>
    <w:rsid w:val="00DD1F2F"/>
    <w:rsid w:val="00DD1F50"/>
    <w:rsid w:val="00DD201A"/>
    <w:rsid w:val="00DD2051"/>
    <w:rsid w:val="00DD206C"/>
    <w:rsid w:val="00DD2089"/>
    <w:rsid w:val="00DD2096"/>
    <w:rsid w:val="00DD20CA"/>
    <w:rsid w:val="00DD20ED"/>
    <w:rsid w:val="00DD2173"/>
    <w:rsid w:val="00DD2214"/>
    <w:rsid w:val="00DD221C"/>
    <w:rsid w:val="00DD2224"/>
    <w:rsid w:val="00DD2235"/>
    <w:rsid w:val="00DD2267"/>
    <w:rsid w:val="00DD227B"/>
    <w:rsid w:val="00DD22A1"/>
    <w:rsid w:val="00DD2352"/>
    <w:rsid w:val="00DD236A"/>
    <w:rsid w:val="00DD23B7"/>
    <w:rsid w:val="00DD23E3"/>
    <w:rsid w:val="00DD245C"/>
    <w:rsid w:val="00DD2469"/>
    <w:rsid w:val="00DD24BC"/>
    <w:rsid w:val="00DD25D9"/>
    <w:rsid w:val="00DD262D"/>
    <w:rsid w:val="00DD2638"/>
    <w:rsid w:val="00DD26DA"/>
    <w:rsid w:val="00DD2737"/>
    <w:rsid w:val="00DD27AD"/>
    <w:rsid w:val="00DD27E3"/>
    <w:rsid w:val="00DD27E8"/>
    <w:rsid w:val="00DD2819"/>
    <w:rsid w:val="00DD28A2"/>
    <w:rsid w:val="00DD295C"/>
    <w:rsid w:val="00DD299E"/>
    <w:rsid w:val="00DD2A73"/>
    <w:rsid w:val="00DD2B0D"/>
    <w:rsid w:val="00DD2B3F"/>
    <w:rsid w:val="00DD2BFD"/>
    <w:rsid w:val="00DD2C95"/>
    <w:rsid w:val="00DD2D00"/>
    <w:rsid w:val="00DD2D53"/>
    <w:rsid w:val="00DD2D8A"/>
    <w:rsid w:val="00DD2DFC"/>
    <w:rsid w:val="00DD2E09"/>
    <w:rsid w:val="00DD2E50"/>
    <w:rsid w:val="00DD2EE6"/>
    <w:rsid w:val="00DD2EFB"/>
    <w:rsid w:val="00DD2F5F"/>
    <w:rsid w:val="00DD2FB2"/>
    <w:rsid w:val="00DD2FB6"/>
    <w:rsid w:val="00DD2FF6"/>
    <w:rsid w:val="00DD3027"/>
    <w:rsid w:val="00DD305D"/>
    <w:rsid w:val="00DD30A5"/>
    <w:rsid w:val="00DD30C6"/>
    <w:rsid w:val="00DD30C7"/>
    <w:rsid w:val="00DD3160"/>
    <w:rsid w:val="00DD319A"/>
    <w:rsid w:val="00DD320F"/>
    <w:rsid w:val="00DD3249"/>
    <w:rsid w:val="00DD325C"/>
    <w:rsid w:val="00DD325F"/>
    <w:rsid w:val="00DD3284"/>
    <w:rsid w:val="00DD32B2"/>
    <w:rsid w:val="00DD339B"/>
    <w:rsid w:val="00DD33E8"/>
    <w:rsid w:val="00DD33FD"/>
    <w:rsid w:val="00DD3427"/>
    <w:rsid w:val="00DD346C"/>
    <w:rsid w:val="00DD34BA"/>
    <w:rsid w:val="00DD34CC"/>
    <w:rsid w:val="00DD34D2"/>
    <w:rsid w:val="00DD34FB"/>
    <w:rsid w:val="00DD3505"/>
    <w:rsid w:val="00DD3528"/>
    <w:rsid w:val="00DD3562"/>
    <w:rsid w:val="00DD3667"/>
    <w:rsid w:val="00DD368E"/>
    <w:rsid w:val="00DD36B7"/>
    <w:rsid w:val="00DD372C"/>
    <w:rsid w:val="00DD375B"/>
    <w:rsid w:val="00DD379F"/>
    <w:rsid w:val="00DD3850"/>
    <w:rsid w:val="00DD386E"/>
    <w:rsid w:val="00DD39E1"/>
    <w:rsid w:val="00DD3A71"/>
    <w:rsid w:val="00DD3BB4"/>
    <w:rsid w:val="00DD3C1D"/>
    <w:rsid w:val="00DD3C56"/>
    <w:rsid w:val="00DD3CAA"/>
    <w:rsid w:val="00DD3CC0"/>
    <w:rsid w:val="00DD3D5F"/>
    <w:rsid w:val="00DD3D63"/>
    <w:rsid w:val="00DD3D70"/>
    <w:rsid w:val="00DD3D9C"/>
    <w:rsid w:val="00DD3DD2"/>
    <w:rsid w:val="00DD3E1E"/>
    <w:rsid w:val="00DD3E3A"/>
    <w:rsid w:val="00DD3E65"/>
    <w:rsid w:val="00DD3ED4"/>
    <w:rsid w:val="00DD3F56"/>
    <w:rsid w:val="00DD3F6C"/>
    <w:rsid w:val="00DD3F6F"/>
    <w:rsid w:val="00DD401B"/>
    <w:rsid w:val="00DD4036"/>
    <w:rsid w:val="00DD40BC"/>
    <w:rsid w:val="00DD40BD"/>
    <w:rsid w:val="00DD40EA"/>
    <w:rsid w:val="00DD4246"/>
    <w:rsid w:val="00DD4388"/>
    <w:rsid w:val="00DD4442"/>
    <w:rsid w:val="00DD44BF"/>
    <w:rsid w:val="00DD4678"/>
    <w:rsid w:val="00DD46BE"/>
    <w:rsid w:val="00DD46C2"/>
    <w:rsid w:val="00DD475F"/>
    <w:rsid w:val="00DD4774"/>
    <w:rsid w:val="00DD47BC"/>
    <w:rsid w:val="00DD48B8"/>
    <w:rsid w:val="00DD48D6"/>
    <w:rsid w:val="00DD492C"/>
    <w:rsid w:val="00DD493E"/>
    <w:rsid w:val="00DD4A38"/>
    <w:rsid w:val="00DD4A42"/>
    <w:rsid w:val="00DD4AA2"/>
    <w:rsid w:val="00DD4B8E"/>
    <w:rsid w:val="00DD4C7D"/>
    <w:rsid w:val="00DD4C85"/>
    <w:rsid w:val="00DD4D12"/>
    <w:rsid w:val="00DD4D3F"/>
    <w:rsid w:val="00DD4D6C"/>
    <w:rsid w:val="00DD4D79"/>
    <w:rsid w:val="00DD4E51"/>
    <w:rsid w:val="00DD4E89"/>
    <w:rsid w:val="00DD4EE9"/>
    <w:rsid w:val="00DD4FB4"/>
    <w:rsid w:val="00DD4FC9"/>
    <w:rsid w:val="00DD5048"/>
    <w:rsid w:val="00DD50B7"/>
    <w:rsid w:val="00DD50DD"/>
    <w:rsid w:val="00DD5148"/>
    <w:rsid w:val="00DD51BC"/>
    <w:rsid w:val="00DD524A"/>
    <w:rsid w:val="00DD525C"/>
    <w:rsid w:val="00DD526C"/>
    <w:rsid w:val="00DD52FB"/>
    <w:rsid w:val="00DD5378"/>
    <w:rsid w:val="00DD538F"/>
    <w:rsid w:val="00DD53AC"/>
    <w:rsid w:val="00DD53F3"/>
    <w:rsid w:val="00DD5410"/>
    <w:rsid w:val="00DD545D"/>
    <w:rsid w:val="00DD5466"/>
    <w:rsid w:val="00DD548B"/>
    <w:rsid w:val="00DD548F"/>
    <w:rsid w:val="00DD5508"/>
    <w:rsid w:val="00DD55D9"/>
    <w:rsid w:val="00DD5646"/>
    <w:rsid w:val="00DD569D"/>
    <w:rsid w:val="00DD5729"/>
    <w:rsid w:val="00DD5769"/>
    <w:rsid w:val="00DD57CC"/>
    <w:rsid w:val="00DD57CD"/>
    <w:rsid w:val="00DD57E3"/>
    <w:rsid w:val="00DD5836"/>
    <w:rsid w:val="00DD58A7"/>
    <w:rsid w:val="00DD58B0"/>
    <w:rsid w:val="00DD58BC"/>
    <w:rsid w:val="00DD58F4"/>
    <w:rsid w:val="00DD5946"/>
    <w:rsid w:val="00DD5982"/>
    <w:rsid w:val="00DD5983"/>
    <w:rsid w:val="00DD5A06"/>
    <w:rsid w:val="00DD5A1F"/>
    <w:rsid w:val="00DD5B88"/>
    <w:rsid w:val="00DD5BCE"/>
    <w:rsid w:val="00DD5BD3"/>
    <w:rsid w:val="00DD5C31"/>
    <w:rsid w:val="00DD5C59"/>
    <w:rsid w:val="00DD5CB6"/>
    <w:rsid w:val="00DD5D90"/>
    <w:rsid w:val="00DD5DBC"/>
    <w:rsid w:val="00DD5DEB"/>
    <w:rsid w:val="00DD5E53"/>
    <w:rsid w:val="00DD5EDD"/>
    <w:rsid w:val="00DD5EDF"/>
    <w:rsid w:val="00DD5F07"/>
    <w:rsid w:val="00DD5F28"/>
    <w:rsid w:val="00DD5F67"/>
    <w:rsid w:val="00DD5F7B"/>
    <w:rsid w:val="00DD5FB0"/>
    <w:rsid w:val="00DD60FA"/>
    <w:rsid w:val="00DD614C"/>
    <w:rsid w:val="00DD624E"/>
    <w:rsid w:val="00DD626E"/>
    <w:rsid w:val="00DD6273"/>
    <w:rsid w:val="00DD627D"/>
    <w:rsid w:val="00DD62C5"/>
    <w:rsid w:val="00DD63C3"/>
    <w:rsid w:val="00DD63CB"/>
    <w:rsid w:val="00DD6443"/>
    <w:rsid w:val="00DD6593"/>
    <w:rsid w:val="00DD65D9"/>
    <w:rsid w:val="00DD662D"/>
    <w:rsid w:val="00DD666C"/>
    <w:rsid w:val="00DD66F6"/>
    <w:rsid w:val="00DD672C"/>
    <w:rsid w:val="00DD67B5"/>
    <w:rsid w:val="00DD6810"/>
    <w:rsid w:val="00DD687C"/>
    <w:rsid w:val="00DD689A"/>
    <w:rsid w:val="00DD68A8"/>
    <w:rsid w:val="00DD68AD"/>
    <w:rsid w:val="00DD690D"/>
    <w:rsid w:val="00DD691D"/>
    <w:rsid w:val="00DD6A13"/>
    <w:rsid w:val="00DD6A3E"/>
    <w:rsid w:val="00DD6A6E"/>
    <w:rsid w:val="00DD6ACA"/>
    <w:rsid w:val="00DD6AFD"/>
    <w:rsid w:val="00DD6B97"/>
    <w:rsid w:val="00DD6BDE"/>
    <w:rsid w:val="00DD6C61"/>
    <w:rsid w:val="00DD6C69"/>
    <w:rsid w:val="00DD6CB1"/>
    <w:rsid w:val="00DD6D08"/>
    <w:rsid w:val="00DD6D81"/>
    <w:rsid w:val="00DD6D86"/>
    <w:rsid w:val="00DD6DC6"/>
    <w:rsid w:val="00DD6DF0"/>
    <w:rsid w:val="00DD6E13"/>
    <w:rsid w:val="00DD6E2B"/>
    <w:rsid w:val="00DD6E8C"/>
    <w:rsid w:val="00DD6F6B"/>
    <w:rsid w:val="00DD6FBB"/>
    <w:rsid w:val="00DD6FC1"/>
    <w:rsid w:val="00DD704B"/>
    <w:rsid w:val="00DD7050"/>
    <w:rsid w:val="00DD708E"/>
    <w:rsid w:val="00DD7137"/>
    <w:rsid w:val="00DD713C"/>
    <w:rsid w:val="00DD7153"/>
    <w:rsid w:val="00DD7162"/>
    <w:rsid w:val="00DD7270"/>
    <w:rsid w:val="00DD7298"/>
    <w:rsid w:val="00DD7309"/>
    <w:rsid w:val="00DD7316"/>
    <w:rsid w:val="00DD7325"/>
    <w:rsid w:val="00DD747D"/>
    <w:rsid w:val="00DD7495"/>
    <w:rsid w:val="00DD74BA"/>
    <w:rsid w:val="00DD74C0"/>
    <w:rsid w:val="00DD755E"/>
    <w:rsid w:val="00DD759F"/>
    <w:rsid w:val="00DD7628"/>
    <w:rsid w:val="00DD763D"/>
    <w:rsid w:val="00DD767B"/>
    <w:rsid w:val="00DD76AC"/>
    <w:rsid w:val="00DD76E2"/>
    <w:rsid w:val="00DD770B"/>
    <w:rsid w:val="00DD77A0"/>
    <w:rsid w:val="00DD77BA"/>
    <w:rsid w:val="00DD77CA"/>
    <w:rsid w:val="00DD7805"/>
    <w:rsid w:val="00DD7868"/>
    <w:rsid w:val="00DD7871"/>
    <w:rsid w:val="00DD789A"/>
    <w:rsid w:val="00DD78A6"/>
    <w:rsid w:val="00DD79A2"/>
    <w:rsid w:val="00DD79E5"/>
    <w:rsid w:val="00DD7A52"/>
    <w:rsid w:val="00DD7BF3"/>
    <w:rsid w:val="00DD7C05"/>
    <w:rsid w:val="00DD7C21"/>
    <w:rsid w:val="00DD7C5B"/>
    <w:rsid w:val="00DD7CF9"/>
    <w:rsid w:val="00DD7D26"/>
    <w:rsid w:val="00DD7DFF"/>
    <w:rsid w:val="00DD7E09"/>
    <w:rsid w:val="00DD7E89"/>
    <w:rsid w:val="00DD7F05"/>
    <w:rsid w:val="00DD7F12"/>
    <w:rsid w:val="00DD7F37"/>
    <w:rsid w:val="00DE0057"/>
    <w:rsid w:val="00DE0127"/>
    <w:rsid w:val="00DE0188"/>
    <w:rsid w:val="00DE01DD"/>
    <w:rsid w:val="00DE01ED"/>
    <w:rsid w:val="00DE0206"/>
    <w:rsid w:val="00DE021D"/>
    <w:rsid w:val="00DE0259"/>
    <w:rsid w:val="00DE028A"/>
    <w:rsid w:val="00DE02AA"/>
    <w:rsid w:val="00DE02B8"/>
    <w:rsid w:val="00DE02EB"/>
    <w:rsid w:val="00DE0308"/>
    <w:rsid w:val="00DE0349"/>
    <w:rsid w:val="00DE0359"/>
    <w:rsid w:val="00DE0408"/>
    <w:rsid w:val="00DE0428"/>
    <w:rsid w:val="00DE04CF"/>
    <w:rsid w:val="00DE053A"/>
    <w:rsid w:val="00DE06EE"/>
    <w:rsid w:val="00DE075F"/>
    <w:rsid w:val="00DE07A9"/>
    <w:rsid w:val="00DE07C3"/>
    <w:rsid w:val="00DE07ED"/>
    <w:rsid w:val="00DE080C"/>
    <w:rsid w:val="00DE081B"/>
    <w:rsid w:val="00DE0892"/>
    <w:rsid w:val="00DE08CB"/>
    <w:rsid w:val="00DE0925"/>
    <w:rsid w:val="00DE0927"/>
    <w:rsid w:val="00DE0942"/>
    <w:rsid w:val="00DE0952"/>
    <w:rsid w:val="00DE09BF"/>
    <w:rsid w:val="00DE0A05"/>
    <w:rsid w:val="00DE0A5D"/>
    <w:rsid w:val="00DE0A92"/>
    <w:rsid w:val="00DE0B2B"/>
    <w:rsid w:val="00DE0B3D"/>
    <w:rsid w:val="00DE0B6F"/>
    <w:rsid w:val="00DE0B7F"/>
    <w:rsid w:val="00DE0BB3"/>
    <w:rsid w:val="00DE0BCD"/>
    <w:rsid w:val="00DE0C30"/>
    <w:rsid w:val="00DE0D73"/>
    <w:rsid w:val="00DE0DD4"/>
    <w:rsid w:val="00DE0E03"/>
    <w:rsid w:val="00DE0E1E"/>
    <w:rsid w:val="00DE0E5D"/>
    <w:rsid w:val="00DE0EA9"/>
    <w:rsid w:val="00DE0F22"/>
    <w:rsid w:val="00DE0F4F"/>
    <w:rsid w:val="00DE0FA2"/>
    <w:rsid w:val="00DE0FB9"/>
    <w:rsid w:val="00DE0FE5"/>
    <w:rsid w:val="00DE1017"/>
    <w:rsid w:val="00DE1045"/>
    <w:rsid w:val="00DE116C"/>
    <w:rsid w:val="00DE1170"/>
    <w:rsid w:val="00DE1216"/>
    <w:rsid w:val="00DE1229"/>
    <w:rsid w:val="00DE133A"/>
    <w:rsid w:val="00DE1342"/>
    <w:rsid w:val="00DE1358"/>
    <w:rsid w:val="00DE135B"/>
    <w:rsid w:val="00DE1362"/>
    <w:rsid w:val="00DE13A8"/>
    <w:rsid w:val="00DE1457"/>
    <w:rsid w:val="00DE1477"/>
    <w:rsid w:val="00DE148F"/>
    <w:rsid w:val="00DE14D6"/>
    <w:rsid w:val="00DE14FC"/>
    <w:rsid w:val="00DE151C"/>
    <w:rsid w:val="00DE159E"/>
    <w:rsid w:val="00DE15C8"/>
    <w:rsid w:val="00DE1637"/>
    <w:rsid w:val="00DE1645"/>
    <w:rsid w:val="00DE1685"/>
    <w:rsid w:val="00DE1798"/>
    <w:rsid w:val="00DE17D1"/>
    <w:rsid w:val="00DE17D7"/>
    <w:rsid w:val="00DE1809"/>
    <w:rsid w:val="00DE1827"/>
    <w:rsid w:val="00DE1923"/>
    <w:rsid w:val="00DE1A19"/>
    <w:rsid w:val="00DE1A98"/>
    <w:rsid w:val="00DE1AF9"/>
    <w:rsid w:val="00DE1B34"/>
    <w:rsid w:val="00DE1BB5"/>
    <w:rsid w:val="00DE1BF7"/>
    <w:rsid w:val="00DE1C22"/>
    <w:rsid w:val="00DE1C8E"/>
    <w:rsid w:val="00DE1CAB"/>
    <w:rsid w:val="00DE1CD5"/>
    <w:rsid w:val="00DE1D43"/>
    <w:rsid w:val="00DE1D4B"/>
    <w:rsid w:val="00DE1D79"/>
    <w:rsid w:val="00DE1DA1"/>
    <w:rsid w:val="00DE1DD6"/>
    <w:rsid w:val="00DE1E56"/>
    <w:rsid w:val="00DE1ED5"/>
    <w:rsid w:val="00DE1EEB"/>
    <w:rsid w:val="00DE1F35"/>
    <w:rsid w:val="00DE1F3A"/>
    <w:rsid w:val="00DE1F52"/>
    <w:rsid w:val="00DE1FD7"/>
    <w:rsid w:val="00DE2020"/>
    <w:rsid w:val="00DE2098"/>
    <w:rsid w:val="00DE20ED"/>
    <w:rsid w:val="00DE2128"/>
    <w:rsid w:val="00DE2200"/>
    <w:rsid w:val="00DE220F"/>
    <w:rsid w:val="00DE22CE"/>
    <w:rsid w:val="00DE2313"/>
    <w:rsid w:val="00DE2314"/>
    <w:rsid w:val="00DE2320"/>
    <w:rsid w:val="00DE232A"/>
    <w:rsid w:val="00DE234A"/>
    <w:rsid w:val="00DE23E3"/>
    <w:rsid w:val="00DE2422"/>
    <w:rsid w:val="00DE2445"/>
    <w:rsid w:val="00DE24C3"/>
    <w:rsid w:val="00DE2506"/>
    <w:rsid w:val="00DE253B"/>
    <w:rsid w:val="00DE256E"/>
    <w:rsid w:val="00DE25AB"/>
    <w:rsid w:val="00DE265C"/>
    <w:rsid w:val="00DE26A2"/>
    <w:rsid w:val="00DE26E0"/>
    <w:rsid w:val="00DE2708"/>
    <w:rsid w:val="00DE2775"/>
    <w:rsid w:val="00DE278F"/>
    <w:rsid w:val="00DE2813"/>
    <w:rsid w:val="00DE28DA"/>
    <w:rsid w:val="00DE2967"/>
    <w:rsid w:val="00DE297F"/>
    <w:rsid w:val="00DE2986"/>
    <w:rsid w:val="00DE2996"/>
    <w:rsid w:val="00DE2A68"/>
    <w:rsid w:val="00DE2A74"/>
    <w:rsid w:val="00DE2AA7"/>
    <w:rsid w:val="00DE2B0E"/>
    <w:rsid w:val="00DE2B3A"/>
    <w:rsid w:val="00DE2B5E"/>
    <w:rsid w:val="00DE2B73"/>
    <w:rsid w:val="00DE2C0F"/>
    <w:rsid w:val="00DE2C13"/>
    <w:rsid w:val="00DE2C1C"/>
    <w:rsid w:val="00DE2CAC"/>
    <w:rsid w:val="00DE2D35"/>
    <w:rsid w:val="00DE2DAC"/>
    <w:rsid w:val="00DE2DEE"/>
    <w:rsid w:val="00DE2E40"/>
    <w:rsid w:val="00DE2E41"/>
    <w:rsid w:val="00DE2EB2"/>
    <w:rsid w:val="00DE2EB7"/>
    <w:rsid w:val="00DE2F24"/>
    <w:rsid w:val="00DE2F56"/>
    <w:rsid w:val="00DE3019"/>
    <w:rsid w:val="00DE3063"/>
    <w:rsid w:val="00DE30A6"/>
    <w:rsid w:val="00DE3200"/>
    <w:rsid w:val="00DE323A"/>
    <w:rsid w:val="00DE328C"/>
    <w:rsid w:val="00DE32EA"/>
    <w:rsid w:val="00DE3325"/>
    <w:rsid w:val="00DE33DC"/>
    <w:rsid w:val="00DE340B"/>
    <w:rsid w:val="00DE3412"/>
    <w:rsid w:val="00DE344D"/>
    <w:rsid w:val="00DE347C"/>
    <w:rsid w:val="00DE34A1"/>
    <w:rsid w:val="00DE34D0"/>
    <w:rsid w:val="00DE34F0"/>
    <w:rsid w:val="00DE352F"/>
    <w:rsid w:val="00DE3691"/>
    <w:rsid w:val="00DE3699"/>
    <w:rsid w:val="00DE36FB"/>
    <w:rsid w:val="00DE373B"/>
    <w:rsid w:val="00DE38E5"/>
    <w:rsid w:val="00DE3949"/>
    <w:rsid w:val="00DE3977"/>
    <w:rsid w:val="00DE39A4"/>
    <w:rsid w:val="00DE3C05"/>
    <w:rsid w:val="00DE3CD6"/>
    <w:rsid w:val="00DE3D8D"/>
    <w:rsid w:val="00DE3DB1"/>
    <w:rsid w:val="00DE3DBE"/>
    <w:rsid w:val="00DE3DD6"/>
    <w:rsid w:val="00DE3DF0"/>
    <w:rsid w:val="00DE3E2C"/>
    <w:rsid w:val="00DE3F00"/>
    <w:rsid w:val="00DE3FCA"/>
    <w:rsid w:val="00DE404B"/>
    <w:rsid w:val="00DE4094"/>
    <w:rsid w:val="00DE40CB"/>
    <w:rsid w:val="00DE4167"/>
    <w:rsid w:val="00DE41C0"/>
    <w:rsid w:val="00DE41F3"/>
    <w:rsid w:val="00DE42E5"/>
    <w:rsid w:val="00DE42FE"/>
    <w:rsid w:val="00DE4480"/>
    <w:rsid w:val="00DE44B1"/>
    <w:rsid w:val="00DE4521"/>
    <w:rsid w:val="00DE454A"/>
    <w:rsid w:val="00DE4574"/>
    <w:rsid w:val="00DE4623"/>
    <w:rsid w:val="00DE469D"/>
    <w:rsid w:val="00DE4706"/>
    <w:rsid w:val="00DE471D"/>
    <w:rsid w:val="00DE4775"/>
    <w:rsid w:val="00DE4776"/>
    <w:rsid w:val="00DE47B2"/>
    <w:rsid w:val="00DE47D5"/>
    <w:rsid w:val="00DE481B"/>
    <w:rsid w:val="00DE4832"/>
    <w:rsid w:val="00DE4848"/>
    <w:rsid w:val="00DE49EA"/>
    <w:rsid w:val="00DE4A30"/>
    <w:rsid w:val="00DE4A49"/>
    <w:rsid w:val="00DE4A8F"/>
    <w:rsid w:val="00DE4B21"/>
    <w:rsid w:val="00DE4B36"/>
    <w:rsid w:val="00DE4BDA"/>
    <w:rsid w:val="00DE4C26"/>
    <w:rsid w:val="00DE4C99"/>
    <w:rsid w:val="00DE4CB1"/>
    <w:rsid w:val="00DE4D16"/>
    <w:rsid w:val="00DE4D2F"/>
    <w:rsid w:val="00DE4D31"/>
    <w:rsid w:val="00DE4D61"/>
    <w:rsid w:val="00DE4E3A"/>
    <w:rsid w:val="00DE4E80"/>
    <w:rsid w:val="00DE4EC2"/>
    <w:rsid w:val="00DE4EEB"/>
    <w:rsid w:val="00DE4F32"/>
    <w:rsid w:val="00DE4F38"/>
    <w:rsid w:val="00DE50B8"/>
    <w:rsid w:val="00DE5104"/>
    <w:rsid w:val="00DE515F"/>
    <w:rsid w:val="00DE5189"/>
    <w:rsid w:val="00DE522B"/>
    <w:rsid w:val="00DE5293"/>
    <w:rsid w:val="00DE52C9"/>
    <w:rsid w:val="00DE52F0"/>
    <w:rsid w:val="00DE53AA"/>
    <w:rsid w:val="00DE53D0"/>
    <w:rsid w:val="00DE53D6"/>
    <w:rsid w:val="00DE53DA"/>
    <w:rsid w:val="00DE540A"/>
    <w:rsid w:val="00DE551E"/>
    <w:rsid w:val="00DE565A"/>
    <w:rsid w:val="00DE5698"/>
    <w:rsid w:val="00DE56C1"/>
    <w:rsid w:val="00DE5703"/>
    <w:rsid w:val="00DE5751"/>
    <w:rsid w:val="00DE57B8"/>
    <w:rsid w:val="00DE5911"/>
    <w:rsid w:val="00DE5937"/>
    <w:rsid w:val="00DE5A7F"/>
    <w:rsid w:val="00DE5AA7"/>
    <w:rsid w:val="00DE5AD0"/>
    <w:rsid w:val="00DE5B4A"/>
    <w:rsid w:val="00DE5C00"/>
    <w:rsid w:val="00DE5C25"/>
    <w:rsid w:val="00DE5C31"/>
    <w:rsid w:val="00DE5C54"/>
    <w:rsid w:val="00DE5D8E"/>
    <w:rsid w:val="00DE5DC4"/>
    <w:rsid w:val="00DE5DC9"/>
    <w:rsid w:val="00DE5DD0"/>
    <w:rsid w:val="00DE5E60"/>
    <w:rsid w:val="00DE5E77"/>
    <w:rsid w:val="00DE5EC6"/>
    <w:rsid w:val="00DE5F97"/>
    <w:rsid w:val="00DE5FB1"/>
    <w:rsid w:val="00DE5FBF"/>
    <w:rsid w:val="00DE5FE4"/>
    <w:rsid w:val="00DE60E2"/>
    <w:rsid w:val="00DE615B"/>
    <w:rsid w:val="00DE6162"/>
    <w:rsid w:val="00DE6245"/>
    <w:rsid w:val="00DE628C"/>
    <w:rsid w:val="00DE646D"/>
    <w:rsid w:val="00DE6480"/>
    <w:rsid w:val="00DE6506"/>
    <w:rsid w:val="00DE6510"/>
    <w:rsid w:val="00DE6546"/>
    <w:rsid w:val="00DE6568"/>
    <w:rsid w:val="00DE658A"/>
    <w:rsid w:val="00DE6755"/>
    <w:rsid w:val="00DE6804"/>
    <w:rsid w:val="00DE6832"/>
    <w:rsid w:val="00DE68C5"/>
    <w:rsid w:val="00DE6907"/>
    <w:rsid w:val="00DE6922"/>
    <w:rsid w:val="00DE693E"/>
    <w:rsid w:val="00DE6961"/>
    <w:rsid w:val="00DE6994"/>
    <w:rsid w:val="00DE69AF"/>
    <w:rsid w:val="00DE6A06"/>
    <w:rsid w:val="00DE6A47"/>
    <w:rsid w:val="00DE6A96"/>
    <w:rsid w:val="00DE6AB7"/>
    <w:rsid w:val="00DE6AE8"/>
    <w:rsid w:val="00DE6B58"/>
    <w:rsid w:val="00DE6B65"/>
    <w:rsid w:val="00DE6B7B"/>
    <w:rsid w:val="00DE6BB6"/>
    <w:rsid w:val="00DE6C44"/>
    <w:rsid w:val="00DE6C99"/>
    <w:rsid w:val="00DE6CF4"/>
    <w:rsid w:val="00DE6E98"/>
    <w:rsid w:val="00DE6E99"/>
    <w:rsid w:val="00DE6F15"/>
    <w:rsid w:val="00DE6FCB"/>
    <w:rsid w:val="00DE6FE2"/>
    <w:rsid w:val="00DE709D"/>
    <w:rsid w:val="00DE70A0"/>
    <w:rsid w:val="00DE70BF"/>
    <w:rsid w:val="00DE70F3"/>
    <w:rsid w:val="00DE715F"/>
    <w:rsid w:val="00DE717B"/>
    <w:rsid w:val="00DE7183"/>
    <w:rsid w:val="00DE71B3"/>
    <w:rsid w:val="00DE71CC"/>
    <w:rsid w:val="00DE71FF"/>
    <w:rsid w:val="00DE7204"/>
    <w:rsid w:val="00DE735B"/>
    <w:rsid w:val="00DE7423"/>
    <w:rsid w:val="00DE7428"/>
    <w:rsid w:val="00DE745C"/>
    <w:rsid w:val="00DE749B"/>
    <w:rsid w:val="00DE74E5"/>
    <w:rsid w:val="00DE7520"/>
    <w:rsid w:val="00DE7561"/>
    <w:rsid w:val="00DE7593"/>
    <w:rsid w:val="00DE7601"/>
    <w:rsid w:val="00DE7658"/>
    <w:rsid w:val="00DE766B"/>
    <w:rsid w:val="00DE76AE"/>
    <w:rsid w:val="00DE7736"/>
    <w:rsid w:val="00DE773A"/>
    <w:rsid w:val="00DE7779"/>
    <w:rsid w:val="00DE778F"/>
    <w:rsid w:val="00DE77D9"/>
    <w:rsid w:val="00DE77E5"/>
    <w:rsid w:val="00DE78CC"/>
    <w:rsid w:val="00DE78D0"/>
    <w:rsid w:val="00DE78D4"/>
    <w:rsid w:val="00DE78D9"/>
    <w:rsid w:val="00DE7909"/>
    <w:rsid w:val="00DE79C2"/>
    <w:rsid w:val="00DE79E1"/>
    <w:rsid w:val="00DE7A0B"/>
    <w:rsid w:val="00DE7AD7"/>
    <w:rsid w:val="00DE7AFF"/>
    <w:rsid w:val="00DE7B18"/>
    <w:rsid w:val="00DE7B2A"/>
    <w:rsid w:val="00DE7B35"/>
    <w:rsid w:val="00DE7B9C"/>
    <w:rsid w:val="00DE7BA5"/>
    <w:rsid w:val="00DE7BC7"/>
    <w:rsid w:val="00DE7C09"/>
    <w:rsid w:val="00DE7C73"/>
    <w:rsid w:val="00DE7D00"/>
    <w:rsid w:val="00DE7DF1"/>
    <w:rsid w:val="00DE7E08"/>
    <w:rsid w:val="00DE7E2C"/>
    <w:rsid w:val="00DE7F0D"/>
    <w:rsid w:val="00DE7F23"/>
    <w:rsid w:val="00DE7F69"/>
    <w:rsid w:val="00DE7F7A"/>
    <w:rsid w:val="00DF0072"/>
    <w:rsid w:val="00DF0095"/>
    <w:rsid w:val="00DF00C4"/>
    <w:rsid w:val="00DF00D4"/>
    <w:rsid w:val="00DF0102"/>
    <w:rsid w:val="00DF0123"/>
    <w:rsid w:val="00DF018A"/>
    <w:rsid w:val="00DF01DC"/>
    <w:rsid w:val="00DF01E1"/>
    <w:rsid w:val="00DF020B"/>
    <w:rsid w:val="00DF02C2"/>
    <w:rsid w:val="00DF0312"/>
    <w:rsid w:val="00DF036A"/>
    <w:rsid w:val="00DF0386"/>
    <w:rsid w:val="00DF0459"/>
    <w:rsid w:val="00DF04EF"/>
    <w:rsid w:val="00DF04F9"/>
    <w:rsid w:val="00DF069A"/>
    <w:rsid w:val="00DF06B3"/>
    <w:rsid w:val="00DF06E5"/>
    <w:rsid w:val="00DF0749"/>
    <w:rsid w:val="00DF079C"/>
    <w:rsid w:val="00DF07C8"/>
    <w:rsid w:val="00DF082A"/>
    <w:rsid w:val="00DF088F"/>
    <w:rsid w:val="00DF08A0"/>
    <w:rsid w:val="00DF08E7"/>
    <w:rsid w:val="00DF08FD"/>
    <w:rsid w:val="00DF0906"/>
    <w:rsid w:val="00DF0910"/>
    <w:rsid w:val="00DF092E"/>
    <w:rsid w:val="00DF0A13"/>
    <w:rsid w:val="00DF0A16"/>
    <w:rsid w:val="00DF0A86"/>
    <w:rsid w:val="00DF0A93"/>
    <w:rsid w:val="00DF0AA3"/>
    <w:rsid w:val="00DF0AA5"/>
    <w:rsid w:val="00DF0AFF"/>
    <w:rsid w:val="00DF0B3C"/>
    <w:rsid w:val="00DF0B49"/>
    <w:rsid w:val="00DF0B6A"/>
    <w:rsid w:val="00DF0B80"/>
    <w:rsid w:val="00DF0B9C"/>
    <w:rsid w:val="00DF0BA5"/>
    <w:rsid w:val="00DF0BC3"/>
    <w:rsid w:val="00DF0C01"/>
    <w:rsid w:val="00DF0CE5"/>
    <w:rsid w:val="00DF0CEF"/>
    <w:rsid w:val="00DF0DDC"/>
    <w:rsid w:val="00DF0DF5"/>
    <w:rsid w:val="00DF0E2F"/>
    <w:rsid w:val="00DF0E74"/>
    <w:rsid w:val="00DF0EBB"/>
    <w:rsid w:val="00DF0F60"/>
    <w:rsid w:val="00DF0FAC"/>
    <w:rsid w:val="00DF0FB4"/>
    <w:rsid w:val="00DF0FE7"/>
    <w:rsid w:val="00DF0FE8"/>
    <w:rsid w:val="00DF1064"/>
    <w:rsid w:val="00DF1079"/>
    <w:rsid w:val="00DF10FE"/>
    <w:rsid w:val="00DF111A"/>
    <w:rsid w:val="00DF113D"/>
    <w:rsid w:val="00DF113F"/>
    <w:rsid w:val="00DF1142"/>
    <w:rsid w:val="00DF11F9"/>
    <w:rsid w:val="00DF1217"/>
    <w:rsid w:val="00DF1270"/>
    <w:rsid w:val="00DF139D"/>
    <w:rsid w:val="00DF1470"/>
    <w:rsid w:val="00DF1477"/>
    <w:rsid w:val="00DF1615"/>
    <w:rsid w:val="00DF1698"/>
    <w:rsid w:val="00DF16BC"/>
    <w:rsid w:val="00DF16DF"/>
    <w:rsid w:val="00DF173C"/>
    <w:rsid w:val="00DF17BF"/>
    <w:rsid w:val="00DF17F1"/>
    <w:rsid w:val="00DF17F9"/>
    <w:rsid w:val="00DF17FD"/>
    <w:rsid w:val="00DF193E"/>
    <w:rsid w:val="00DF1952"/>
    <w:rsid w:val="00DF1962"/>
    <w:rsid w:val="00DF1982"/>
    <w:rsid w:val="00DF1A07"/>
    <w:rsid w:val="00DF1AAE"/>
    <w:rsid w:val="00DF1AD4"/>
    <w:rsid w:val="00DF1AED"/>
    <w:rsid w:val="00DF1B40"/>
    <w:rsid w:val="00DF1C02"/>
    <w:rsid w:val="00DF1C60"/>
    <w:rsid w:val="00DF1C7C"/>
    <w:rsid w:val="00DF1D33"/>
    <w:rsid w:val="00DF1D3C"/>
    <w:rsid w:val="00DF1DCA"/>
    <w:rsid w:val="00DF1E29"/>
    <w:rsid w:val="00DF1E31"/>
    <w:rsid w:val="00DF1E35"/>
    <w:rsid w:val="00DF1E6A"/>
    <w:rsid w:val="00DF1F7C"/>
    <w:rsid w:val="00DF1F82"/>
    <w:rsid w:val="00DF2010"/>
    <w:rsid w:val="00DF2074"/>
    <w:rsid w:val="00DF2086"/>
    <w:rsid w:val="00DF20E4"/>
    <w:rsid w:val="00DF20F6"/>
    <w:rsid w:val="00DF21B6"/>
    <w:rsid w:val="00DF2205"/>
    <w:rsid w:val="00DF2225"/>
    <w:rsid w:val="00DF2321"/>
    <w:rsid w:val="00DF23AA"/>
    <w:rsid w:val="00DF23BC"/>
    <w:rsid w:val="00DF2485"/>
    <w:rsid w:val="00DF248C"/>
    <w:rsid w:val="00DF24E1"/>
    <w:rsid w:val="00DF2509"/>
    <w:rsid w:val="00DF250C"/>
    <w:rsid w:val="00DF2585"/>
    <w:rsid w:val="00DF25BA"/>
    <w:rsid w:val="00DF25C3"/>
    <w:rsid w:val="00DF2685"/>
    <w:rsid w:val="00DF272A"/>
    <w:rsid w:val="00DF27E3"/>
    <w:rsid w:val="00DF27F0"/>
    <w:rsid w:val="00DF2803"/>
    <w:rsid w:val="00DF283B"/>
    <w:rsid w:val="00DF283F"/>
    <w:rsid w:val="00DF2859"/>
    <w:rsid w:val="00DF2902"/>
    <w:rsid w:val="00DF2910"/>
    <w:rsid w:val="00DF2922"/>
    <w:rsid w:val="00DF298A"/>
    <w:rsid w:val="00DF2A2F"/>
    <w:rsid w:val="00DF2B5B"/>
    <w:rsid w:val="00DF2C56"/>
    <w:rsid w:val="00DF2D21"/>
    <w:rsid w:val="00DF2D9E"/>
    <w:rsid w:val="00DF2DEC"/>
    <w:rsid w:val="00DF2E1D"/>
    <w:rsid w:val="00DF2E37"/>
    <w:rsid w:val="00DF2E47"/>
    <w:rsid w:val="00DF2F2D"/>
    <w:rsid w:val="00DF2F52"/>
    <w:rsid w:val="00DF2F92"/>
    <w:rsid w:val="00DF2F94"/>
    <w:rsid w:val="00DF2FCC"/>
    <w:rsid w:val="00DF2FD3"/>
    <w:rsid w:val="00DF303C"/>
    <w:rsid w:val="00DF307A"/>
    <w:rsid w:val="00DF3120"/>
    <w:rsid w:val="00DF3199"/>
    <w:rsid w:val="00DF31A1"/>
    <w:rsid w:val="00DF321F"/>
    <w:rsid w:val="00DF32AA"/>
    <w:rsid w:val="00DF3309"/>
    <w:rsid w:val="00DF334B"/>
    <w:rsid w:val="00DF3375"/>
    <w:rsid w:val="00DF33B2"/>
    <w:rsid w:val="00DF3493"/>
    <w:rsid w:val="00DF3552"/>
    <w:rsid w:val="00DF3589"/>
    <w:rsid w:val="00DF3633"/>
    <w:rsid w:val="00DF3660"/>
    <w:rsid w:val="00DF3688"/>
    <w:rsid w:val="00DF374E"/>
    <w:rsid w:val="00DF37AC"/>
    <w:rsid w:val="00DF37AE"/>
    <w:rsid w:val="00DF37F0"/>
    <w:rsid w:val="00DF37F7"/>
    <w:rsid w:val="00DF3803"/>
    <w:rsid w:val="00DF385B"/>
    <w:rsid w:val="00DF386D"/>
    <w:rsid w:val="00DF3890"/>
    <w:rsid w:val="00DF38BB"/>
    <w:rsid w:val="00DF38FC"/>
    <w:rsid w:val="00DF3907"/>
    <w:rsid w:val="00DF395F"/>
    <w:rsid w:val="00DF39A0"/>
    <w:rsid w:val="00DF3A08"/>
    <w:rsid w:val="00DF3A89"/>
    <w:rsid w:val="00DF3A9C"/>
    <w:rsid w:val="00DF3AA2"/>
    <w:rsid w:val="00DF3AC9"/>
    <w:rsid w:val="00DF3ACB"/>
    <w:rsid w:val="00DF3AE5"/>
    <w:rsid w:val="00DF3AF8"/>
    <w:rsid w:val="00DF3C08"/>
    <w:rsid w:val="00DF3CC8"/>
    <w:rsid w:val="00DF3D27"/>
    <w:rsid w:val="00DF3D7C"/>
    <w:rsid w:val="00DF3DCB"/>
    <w:rsid w:val="00DF3DF5"/>
    <w:rsid w:val="00DF3E65"/>
    <w:rsid w:val="00DF3E7D"/>
    <w:rsid w:val="00DF3EE4"/>
    <w:rsid w:val="00DF3F52"/>
    <w:rsid w:val="00DF3FA2"/>
    <w:rsid w:val="00DF3FBF"/>
    <w:rsid w:val="00DF4006"/>
    <w:rsid w:val="00DF4070"/>
    <w:rsid w:val="00DF4084"/>
    <w:rsid w:val="00DF4092"/>
    <w:rsid w:val="00DF40AE"/>
    <w:rsid w:val="00DF40FD"/>
    <w:rsid w:val="00DF4118"/>
    <w:rsid w:val="00DF4126"/>
    <w:rsid w:val="00DF413E"/>
    <w:rsid w:val="00DF4174"/>
    <w:rsid w:val="00DF4210"/>
    <w:rsid w:val="00DF42D5"/>
    <w:rsid w:val="00DF43C8"/>
    <w:rsid w:val="00DF4403"/>
    <w:rsid w:val="00DF442B"/>
    <w:rsid w:val="00DF4458"/>
    <w:rsid w:val="00DF4468"/>
    <w:rsid w:val="00DF450F"/>
    <w:rsid w:val="00DF45A7"/>
    <w:rsid w:val="00DF461B"/>
    <w:rsid w:val="00DF4636"/>
    <w:rsid w:val="00DF46CE"/>
    <w:rsid w:val="00DF46F7"/>
    <w:rsid w:val="00DF472A"/>
    <w:rsid w:val="00DF4756"/>
    <w:rsid w:val="00DF4760"/>
    <w:rsid w:val="00DF47D0"/>
    <w:rsid w:val="00DF48EC"/>
    <w:rsid w:val="00DF49D6"/>
    <w:rsid w:val="00DF49F8"/>
    <w:rsid w:val="00DF4A33"/>
    <w:rsid w:val="00DF4A7F"/>
    <w:rsid w:val="00DF4B14"/>
    <w:rsid w:val="00DF4B88"/>
    <w:rsid w:val="00DF4BD2"/>
    <w:rsid w:val="00DF4BD3"/>
    <w:rsid w:val="00DF4C6E"/>
    <w:rsid w:val="00DF4C6F"/>
    <w:rsid w:val="00DF4C89"/>
    <w:rsid w:val="00DF4D88"/>
    <w:rsid w:val="00DF4DB1"/>
    <w:rsid w:val="00DF4E24"/>
    <w:rsid w:val="00DF4EB1"/>
    <w:rsid w:val="00DF4FEC"/>
    <w:rsid w:val="00DF505D"/>
    <w:rsid w:val="00DF50B2"/>
    <w:rsid w:val="00DF50C1"/>
    <w:rsid w:val="00DF512B"/>
    <w:rsid w:val="00DF5169"/>
    <w:rsid w:val="00DF518E"/>
    <w:rsid w:val="00DF51BD"/>
    <w:rsid w:val="00DF51C1"/>
    <w:rsid w:val="00DF51E3"/>
    <w:rsid w:val="00DF5228"/>
    <w:rsid w:val="00DF52A3"/>
    <w:rsid w:val="00DF5309"/>
    <w:rsid w:val="00DF5317"/>
    <w:rsid w:val="00DF537A"/>
    <w:rsid w:val="00DF5380"/>
    <w:rsid w:val="00DF5388"/>
    <w:rsid w:val="00DF53A7"/>
    <w:rsid w:val="00DF53E6"/>
    <w:rsid w:val="00DF53ED"/>
    <w:rsid w:val="00DF540C"/>
    <w:rsid w:val="00DF5419"/>
    <w:rsid w:val="00DF5608"/>
    <w:rsid w:val="00DF5627"/>
    <w:rsid w:val="00DF5677"/>
    <w:rsid w:val="00DF56DE"/>
    <w:rsid w:val="00DF56F9"/>
    <w:rsid w:val="00DF5778"/>
    <w:rsid w:val="00DF5816"/>
    <w:rsid w:val="00DF591D"/>
    <w:rsid w:val="00DF592F"/>
    <w:rsid w:val="00DF5969"/>
    <w:rsid w:val="00DF59B6"/>
    <w:rsid w:val="00DF5A74"/>
    <w:rsid w:val="00DF5B46"/>
    <w:rsid w:val="00DF5B8F"/>
    <w:rsid w:val="00DF5C21"/>
    <w:rsid w:val="00DF5C39"/>
    <w:rsid w:val="00DF5CEB"/>
    <w:rsid w:val="00DF5DB4"/>
    <w:rsid w:val="00DF5DCD"/>
    <w:rsid w:val="00DF5E4E"/>
    <w:rsid w:val="00DF5E9F"/>
    <w:rsid w:val="00DF5EE2"/>
    <w:rsid w:val="00DF5F51"/>
    <w:rsid w:val="00DF5FA3"/>
    <w:rsid w:val="00DF5FB5"/>
    <w:rsid w:val="00DF6034"/>
    <w:rsid w:val="00DF604F"/>
    <w:rsid w:val="00DF6104"/>
    <w:rsid w:val="00DF6185"/>
    <w:rsid w:val="00DF61DD"/>
    <w:rsid w:val="00DF61FB"/>
    <w:rsid w:val="00DF6298"/>
    <w:rsid w:val="00DF635D"/>
    <w:rsid w:val="00DF6373"/>
    <w:rsid w:val="00DF63F7"/>
    <w:rsid w:val="00DF643B"/>
    <w:rsid w:val="00DF6496"/>
    <w:rsid w:val="00DF6506"/>
    <w:rsid w:val="00DF652F"/>
    <w:rsid w:val="00DF653F"/>
    <w:rsid w:val="00DF6588"/>
    <w:rsid w:val="00DF6589"/>
    <w:rsid w:val="00DF659F"/>
    <w:rsid w:val="00DF65A7"/>
    <w:rsid w:val="00DF6656"/>
    <w:rsid w:val="00DF66FB"/>
    <w:rsid w:val="00DF670A"/>
    <w:rsid w:val="00DF673D"/>
    <w:rsid w:val="00DF6757"/>
    <w:rsid w:val="00DF67A6"/>
    <w:rsid w:val="00DF67D8"/>
    <w:rsid w:val="00DF6834"/>
    <w:rsid w:val="00DF683A"/>
    <w:rsid w:val="00DF684D"/>
    <w:rsid w:val="00DF68D8"/>
    <w:rsid w:val="00DF68F1"/>
    <w:rsid w:val="00DF6ADB"/>
    <w:rsid w:val="00DF6B12"/>
    <w:rsid w:val="00DF6BF8"/>
    <w:rsid w:val="00DF6C75"/>
    <w:rsid w:val="00DF6C84"/>
    <w:rsid w:val="00DF6CC2"/>
    <w:rsid w:val="00DF6CE4"/>
    <w:rsid w:val="00DF6D36"/>
    <w:rsid w:val="00DF6D7F"/>
    <w:rsid w:val="00DF6E61"/>
    <w:rsid w:val="00DF6EAD"/>
    <w:rsid w:val="00DF6F52"/>
    <w:rsid w:val="00DF6F7C"/>
    <w:rsid w:val="00DF709B"/>
    <w:rsid w:val="00DF70FC"/>
    <w:rsid w:val="00DF712A"/>
    <w:rsid w:val="00DF7188"/>
    <w:rsid w:val="00DF7190"/>
    <w:rsid w:val="00DF7221"/>
    <w:rsid w:val="00DF729A"/>
    <w:rsid w:val="00DF72A0"/>
    <w:rsid w:val="00DF72E2"/>
    <w:rsid w:val="00DF7344"/>
    <w:rsid w:val="00DF7355"/>
    <w:rsid w:val="00DF73A3"/>
    <w:rsid w:val="00DF7419"/>
    <w:rsid w:val="00DF74B4"/>
    <w:rsid w:val="00DF7510"/>
    <w:rsid w:val="00DF7513"/>
    <w:rsid w:val="00DF7622"/>
    <w:rsid w:val="00DF7727"/>
    <w:rsid w:val="00DF776C"/>
    <w:rsid w:val="00DF7784"/>
    <w:rsid w:val="00DF779B"/>
    <w:rsid w:val="00DF77D6"/>
    <w:rsid w:val="00DF77EE"/>
    <w:rsid w:val="00DF7835"/>
    <w:rsid w:val="00DF7847"/>
    <w:rsid w:val="00DF789F"/>
    <w:rsid w:val="00DF78C0"/>
    <w:rsid w:val="00DF78D0"/>
    <w:rsid w:val="00DF795E"/>
    <w:rsid w:val="00DF7A16"/>
    <w:rsid w:val="00DF7A36"/>
    <w:rsid w:val="00DF7A70"/>
    <w:rsid w:val="00DF7A7B"/>
    <w:rsid w:val="00DF7A9C"/>
    <w:rsid w:val="00DF7A9E"/>
    <w:rsid w:val="00DF7AA7"/>
    <w:rsid w:val="00DF7AFD"/>
    <w:rsid w:val="00DF7B9C"/>
    <w:rsid w:val="00DF7BA5"/>
    <w:rsid w:val="00DF7C15"/>
    <w:rsid w:val="00DF7CB8"/>
    <w:rsid w:val="00DF7CDE"/>
    <w:rsid w:val="00DF7D2F"/>
    <w:rsid w:val="00DF7DD6"/>
    <w:rsid w:val="00DF7DEC"/>
    <w:rsid w:val="00DF7E8C"/>
    <w:rsid w:val="00DF7E9F"/>
    <w:rsid w:val="00DF7EB5"/>
    <w:rsid w:val="00DF7F15"/>
    <w:rsid w:val="00DF7F28"/>
    <w:rsid w:val="00E000DB"/>
    <w:rsid w:val="00E00117"/>
    <w:rsid w:val="00E001C1"/>
    <w:rsid w:val="00E001FA"/>
    <w:rsid w:val="00E00209"/>
    <w:rsid w:val="00E0021D"/>
    <w:rsid w:val="00E00234"/>
    <w:rsid w:val="00E00239"/>
    <w:rsid w:val="00E0026B"/>
    <w:rsid w:val="00E00310"/>
    <w:rsid w:val="00E0031C"/>
    <w:rsid w:val="00E00330"/>
    <w:rsid w:val="00E0036C"/>
    <w:rsid w:val="00E00414"/>
    <w:rsid w:val="00E0042D"/>
    <w:rsid w:val="00E0048B"/>
    <w:rsid w:val="00E00496"/>
    <w:rsid w:val="00E004DC"/>
    <w:rsid w:val="00E005C9"/>
    <w:rsid w:val="00E00721"/>
    <w:rsid w:val="00E0073F"/>
    <w:rsid w:val="00E00897"/>
    <w:rsid w:val="00E008EC"/>
    <w:rsid w:val="00E0090D"/>
    <w:rsid w:val="00E00914"/>
    <w:rsid w:val="00E00941"/>
    <w:rsid w:val="00E0097D"/>
    <w:rsid w:val="00E00A4D"/>
    <w:rsid w:val="00E00AE7"/>
    <w:rsid w:val="00E00AF6"/>
    <w:rsid w:val="00E00B12"/>
    <w:rsid w:val="00E00B13"/>
    <w:rsid w:val="00E00B17"/>
    <w:rsid w:val="00E00BF2"/>
    <w:rsid w:val="00E00C40"/>
    <w:rsid w:val="00E00CFA"/>
    <w:rsid w:val="00E00DB4"/>
    <w:rsid w:val="00E00DE5"/>
    <w:rsid w:val="00E00E38"/>
    <w:rsid w:val="00E00E4A"/>
    <w:rsid w:val="00E00E79"/>
    <w:rsid w:val="00E00EAC"/>
    <w:rsid w:val="00E00ED3"/>
    <w:rsid w:val="00E00F0E"/>
    <w:rsid w:val="00E00F6C"/>
    <w:rsid w:val="00E01099"/>
    <w:rsid w:val="00E010A8"/>
    <w:rsid w:val="00E01109"/>
    <w:rsid w:val="00E01170"/>
    <w:rsid w:val="00E011B2"/>
    <w:rsid w:val="00E01230"/>
    <w:rsid w:val="00E012A4"/>
    <w:rsid w:val="00E012DB"/>
    <w:rsid w:val="00E012EF"/>
    <w:rsid w:val="00E013DE"/>
    <w:rsid w:val="00E013DF"/>
    <w:rsid w:val="00E01464"/>
    <w:rsid w:val="00E0147B"/>
    <w:rsid w:val="00E01492"/>
    <w:rsid w:val="00E0153D"/>
    <w:rsid w:val="00E0159F"/>
    <w:rsid w:val="00E01612"/>
    <w:rsid w:val="00E01642"/>
    <w:rsid w:val="00E01659"/>
    <w:rsid w:val="00E016C0"/>
    <w:rsid w:val="00E016DB"/>
    <w:rsid w:val="00E01708"/>
    <w:rsid w:val="00E01730"/>
    <w:rsid w:val="00E0177B"/>
    <w:rsid w:val="00E017DB"/>
    <w:rsid w:val="00E0186F"/>
    <w:rsid w:val="00E01893"/>
    <w:rsid w:val="00E018FF"/>
    <w:rsid w:val="00E01908"/>
    <w:rsid w:val="00E0190B"/>
    <w:rsid w:val="00E01927"/>
    <w:rsid w:val="00E0193A"/>
    <w:rsid w:val="00E01961"/>
    <w:rsid w:val="00E019C4"/>
    <w:rsid w:val="00E01A61"/>
    <w:rsid w:val="00E01AA0"/>
    <w:rsid w:val="00E01AF8"/>
    <w:rsid w:val="00E01AF9"/>
    <w:rsid w:val="00E01B21"/>
    <w:rsid w:val="00E01B28"/>
    <w:rsid w:val="00E01C7A"/>
    <w:rsid w:val="00E01C86"/>
    <w:rsid w:val="00E01CEB"/>
    <w:rsid w:val="00E01D2D"/>
    <w:rsid w:val="00E01D42"/>
    <w:rsid w:val="00E01D68"/>
    <w:rsid w:val="00E01E14"/>
    <w:rsid w:val="00E01E34"/>
    <w:rsid w:val="00E01E39"/>
    <w:rsid w:val="00E01EE7"/>
    <w:rsid w:val="00E01F00"/>
    <w:rsid w:val="00E01F49"/>
    <w:rsid w:val="00E01F52"/>
    <w:rsid w:val="00E01F67"/>
    <w:rsid w:val="00E01F70"/>
    <w:rsid w:val="00E02001"/>
    <w:rsid w:val="00E02058"/>
    <w:rsid w:val="00E02077"/>
    <w:rsid w:val="00E0209B"/>
    <w:rsid w:val="00E020AB"/>
    <w:rsid w:val="00E02123"/>
    <w:rsid w:val="00E021AD"/>
    <w:rsid w:val="00E021BD"/>
    <w:rsid w:val="00E021DD"/>
    <w:rsid w:val="00E02204"/>
    <w:rsid w:val="00E02327"/>
    <w:rsid w:val="00E0234E"/>
    <w:rsid w:val="00E02357"/>
    <w:rsid w:val="00E02368"/>
    <w:rsid w:val="00E02389"/>
    <w:rsid w:val="00E02406"/>
    <w:rsid w:val="00E0243C"/>
    <w:rsid w:val="00E024C0"/>
    <w:rsid w:val="00E024D6"/>
    <w:rsid w:val="00E02541"/>
    <w:rsid w:val="00E0258B"/>
    <w:rsid w:val="00E02594"/>
    <w:rsid w:val="00E0266B"/>
    <w:rsid w:val="00E02671"/>
    <w:rsid w:val="00E026B7"/>
    <w:rsid w:val="00E0272C"/>
    <w:rsid w:val="00E027DB"/>
    <w:rsid w:val="00E02863"/>
    <w:rsid w:val="00E028D7"/>
    <w:rsid w:val="00E02961"/>
    <w:rsid w:val="00E02987"/>
    <w:rsid w:val="00E029DB"/>
    <w:rsid w:val="00E029F1"/>
    <w:rsid w:val="00E02A4C"/>
    <w:rsid w:val="00E02ABA"/>
    <w:rsid w:val="00E02B58"/>
    <w:rsid w:val="00E02B5B"/>
    <w:rsid w:val="00E02B83"/>
    <w:rsid w:val="00E02BEA"/>
    <w:rsid w:val="00E02C76"/>
    <w:rsid w:val="00E02C9A"/>
    <w:rsid w:val="00E02CE5"/>
    <w:rsid w:val="00E02CF6"/>
    <w:rsid w:val="00E02D2F"/>
    <w:rsid w:val="00E02D63"/>
    <w:rsid w:val="00E02D69"/>
    <w:rsid w:val="00E02D9A"/>
    <w:rsid w:val="00E02DBA"/>
    <w:rsid w:val="00E02E3E"/>
    <w:rsid w:val="00E02E4B"/>
    <w:rsid w:val="00E02EE4"/>
    <w:rsid w:val="00E02F08"/>
    <w:rsid w:val="00E02F37"/>
    <w:rsid w:val="00E02F68"/>
    <w:rsid w:val="00E02F8D"/>
    <w:rsid w:val="00E0311B"/>
    <w:rsid w:val="00E03143"/>
    <w:rsid w:val="00E03154"/>
    <w:rsid w:val="00E031F1"/>
    <w:rsid w:val="00E03310"/>
    <w:rsid w:val="00E03314"/>
    <w:rsid w:val="00E03341"/>
    <w:rsid w:val="00E03347"/>
    <w:rsid w:val="00E033D5"/>
    <w:rsid w:val="00E033DB"/>
    <w:rsid w:val="00E03441"/>
    <w:rsid w:val="00E0348D"/>
    <w:rsid w:val="00E03574"/>
    <w:rsid w:val="00E03590"/>
    <w:rsid w:val="00E035B9"/>
    <w:rsid w:val="00E035FF"/>
    <w:rsid w:val="00E03659"/>
    <w:rsid w:val="00E036AC"/>
    <w:rsid w:val="00E036C2"/>
    <w:rsid w:val="00E036C8"/>
    <w:rsid w:val="00E03725"/>
    <w:rsid w:val="00E03772"/>
    <w:rsid w:val="00E03855"/>
    <w:rsid w:val="00E038E1"/>
    <w:rsid w:val="00E03A89"/>
    <w:rsid w:val="00E03A8F"/>
    <w:rsid w:val="00E03ADB"/>
    <w:rsid w:val="00E03BA8"/>
    <w:rsid w:val="00E03BB2"/>
    <w:rsid w:val="00E03BC5"/>
    <w:rsid w:val="00E03BCE"/>
    <w:rsid w:val="00E03BF7"/>
    <w:rsid w:val="00E03D55"/>
    <w:rsid w:val="00E03DB2"/>
    <w:rsid w:val="00E03EB7"/>
    <w:rsid w:val="00E03F8D"/>
    <w:rsid w:val="00E03FBC"/>
    <w:rsid w:val="00E0406C"/>
    <w:rsid w:val="00E04093"/>
    <w:rsid w:val="00E040B4"/>
    <w:rsid w:val="00E04124"/>
    <w:rsid w:val="00E04213"/>
    <w:rsid w:val="00E042BA"/>
    <w:rsid w:val="00E043B1"/>
    <w:rsid w:val="00E043B8"/>
    <w:rsid w:val="00E043DD"/>
    <w:rsid w:val="00E0449A"/>
    <w:rsid w:val="00E044C8"/>
    <w:rsid w:val="00E044F3"/>
    <w:rsid w:val="00E04553"/>
    <w:rsid w:val="00E0456C"/>
    <w:rsid w:val="00E04577"/>
    <w:rsid w:val="00E0467C"/>
    <w:rsid w:val="00E046D7"/>
    <w:rsid w:val="00E046DC"/>
    <w:rsid w:val="00E0476F"/>
    <w:rsid w:val="00E04804"/>
    <w:rsid w:val="00E04899"/>
    <w:rsid w:val="00E048F0"/>
    <w:rsid w:val="00E048F2"/>
    <w:rsid w:val="00E04A5E"/>
    <w:rsid w:val="00E04A67"/>
    <w:rsid w:val="00E04A99"/>
    <w:rsid w:val="00E04AB0"/>
    <w:rsid w:val="00E04AC5"/>
    <w:rsid w:val="00E04BCB"/>
    <w:rsid w:val="00E04BE7"/>
    <w:rsid w:val="00E04C78"/>
    <w:rsid w:val="00E04CA4"/>
    <w:rsid w:val="00E04CD4"/>
    <w:rsid w:val="00E04D1B"/>
    <w:rsid w:val="00E04D80"/>
    <w:rsid w:val="00E04DD8"/>
    <w:rsid w:val="00E04DDA"/>
    <w:rsid w:val="00E04E11"/>
    <w:rsid w:val="00E04E42"/>
    <w:rsid w:val="00E04E72"/>
    <w:rsid w:val="00E04EB1"/>
    <w:rsid w:val="00E04EBF"/>
    <w:rsid w:val="00E05094"/>
    <w:rsid w:val="00E050A3"/>
    <w:rsid w:val="00E0510A"/>
    <w:rsid w:val="00E051E6"/>
    <w:rsid w:val="00E051EE"/>
    <w:rsid w:val="00E0522D"/>
    <w:rsid w:val="00E0524C"/>
    <w:rsid w:val="00E0528B"/>
    <w:rsid w:val="00E05299"/>
    <w:rsid w:val="00E05396"/>
    <w:rsid w:val="00E053A9"/>
    <w:rsid w:val="00E053DE"/>
    <w:rsid w:val="00E053E3"/>
    <w:rsid w:val="00E05400"/>
    <w:rsid w:val="00E05483"/>
    <w:rsid w:val="00E05491"/>
    <w:rsid w:val="00E054C2"/>
    <w:rsid w:val="00E05522"/>
    <w:rsid w:val="00E05576"/>
    <w:rsid w:val="00E0559B"/>
    <w:rsid w:val="00E055AE"/>
    <w:rsid w:val="00E055D1"/>
    <w:rsid w:val="00E05612"/>
    <w:rsid w:val="00E056F1"/>
    <w:rsid w:val="00E057C2"/>
    <w:rsid w:val="00E0581D"/>
    <w:rsid w:val="00E058FE"/>
    <w:rsid w:val="00E05933"/>
    <w:rsid w:val="00E05958"/>
    <w:rsid w:val="00E05981"/>
    <w:rsid w:val="00E05A09"/>
    <w:rsid w:val="00E05A29"/>
    <w:rsid w:val="00E05A3F"/>
    <w:rsid w:val="00E05B06"/>
    <w:rsid w:val="00E05B72"/>
    <w:rsid w:val="00E05C24"/>
    <w:rsid w:val="00E05C37"/>
    <w:rsid w:val="00E05DCB"/>
    <w:rsid w:val="00E05DE6"/>
    <w:rsid w:val="00E05EC1"/>
    <w:rsid w:val="00E05EEB"/>
    <w:rsid w:val="00E05F0A"/>
    <w:rsid w:val="00E05FD5"/>
    <w:rsid w:val="00E05FF7"/>
    <w:rsid w:val="00E06015"/>
    <w:rsid w:val="00E0602B"/>
    <w:rsid w:val="00E06071"/>
    <w:rsid w:val="00E060A2"/>
    <w:rsid w:val="00E060FC"/>
    <w:rsid w:val="00E061C9"/>
    <w:rsid w:val="00E06207"/>
    <w:rsid w:val="00E0626A"/>
    <w:rsid w:val="00E06294"/>
    <w:rsid w:val="00E06341"/>
    <w:rsid w:val="00E0644A"/>
    <w:rsid w:val="00E064CA"/>
    <w:rsid w:val="00E0653F"/>
    <w:rsid w:val="00E06559"/>
    <w:rsid w:val="00E0655B"/>
    <w:rsid w:val="00E06568"/>
    <w:rsid w:val="00E0657A"/>
    <w:rsid w:val="00E0662F"/>
    <w:rsid w:val="00E0665E"/>
    <w:rsid w:val="00E066BA"/>
    <w:rsid w:val="00E06758"/>
    <w:rsid w:val="00E0679F"/>
    <w:rsid w:val="00E06829"/>
    <w:rsid w:val="00E06878"/>
    <w:rsid w:val="00E068FB"/>
    <w:rsid w:val="00E0695E"/>
    <w:rsid w:val="00E0696F"/>
    <w:rsid w:val="00E06997"/>
    <w:rsid w:val="00E069A9"/>
    <w:rsid w:val="00E069D2"/>
    <w:rsid w:val="00E06A14"/>
    <w:rsid w:val="00E06A3B"/>
    <w:rsid w:val="00E06A4A"/>
    <w:rsid w:val="00E06A6A"/>
    <w:rsid w:val="00E06B54"/>
    <w:rsid w:val="00E06BB0"/>
    <w:rsid w:val="00E06C42"/>
    <w:rsid w:val="00E06C61"/>
    <w:rsid w:val="00E06CB2"/>
    <w:rsid w:val="00E06D0C"/>
    <w:rsid w:val="00E06D28"/>
    <w:rsid w:val="00E06D30"/>
    <w:rsid w:val="00E06D6D"/>
    <w:rsid w:val="00E06E2B"/>
    <w:rsid w:val="00E06E72"/>
    <w:rsid w:val="00E06E77"/>
    <w:rsid w:val="00E06EC1"/>
    <w:rsid w:val="00E06F08"/>
    <w:rsid w:val="00E06F50"/>
    <w:rsid w:val="00E07119"/>
    <w:rsid w:val="00E0719E"/>
    <w:rsid w:val="00E071B5"/>
    <w:rsid w:val="00E07370"/>
    <w:rsid w:val="00E07371"/>
    <w:rsid w:val="00E07379"/>
    <w:rsid w:val="00E073A6"/>
    <w:rsid w:val="00E07428"/>
    <w:rsid w:val="00E074A5"/>
    <w:rsid w:val="00E0769C"/>
    <w:rsid w:val="00E07791"/>
    <w:rsid w:val="00E077BB"/>
    <w:rsid w:val="00E07853"/>
    <w:rsid w:val="00E07904"/>
    <w:rsid w:val="00E079EC"/>
    <w:rsid w:val="00E07A31"/>
    <w:rsid w:val="00E07A36"/>
    <w:rsid w:val="00E07A46"/>
    <w:rsid w:val="00E07AF8"/>
    <w:rsid w:val="00E07B07"/>
    <w:rsid w:val="00E07B56"/>
    <w:rsid w:val="00E07D03"/>
    <w:rsid w:val="00E07D09"/>
    <w:rsid w:val="00E07D35"/>
    <w:rsid w:val="00E07D66"/>
    <w:rsid w:val="00E07D87"/>
    <w:rsid w:val="00E07DDE"/>
    <w:rsid w:val="00E07E2E"/>
    <w:rsid w:val="00E07E69"/>
    <w:rsid w:val="00E07F06"/>
    <w:rsid w:val="00E07F07"/>
    <w:rsid w:val="00E07F20"/>
    <w:rsid w:val="00E10013"/>
    <w:rsid w:val="00E1009B"/>
    <w:rsid w:val="00E100A8"/>
    <w:rsid w:val="00E100F6"/>
    <w:rsid w:val="00E10292"/>
    <w:rsid w:val="00E102D8"/>
    <w:rsid w:val="00E10312"/>
    <w:rsid w:val="00E1034A"/>
    <w:rsid w:val="00E1035A"/>
    <w:rsid w:val="00E103B8"/>
    <w:rsid w:val="00E103D2"/>
    <w:rsid w:val="00E103E8"/>
    <w:rsid w:val="00E10404"/>
    <w:rsid w:val="00E10430"/>
    <w:rsid w:val="00E10480"/>
    <w:rsid w:val="00E10506"/>
    <w:rsid w:val="00E10508"/>
    <w:rsid w:val="00E10562"/>
    <w:rsid w:val="00E10574"/>
    <w:rsid w:val="00E10580"/>
    <w:rsid w:val="00E105DF"/>
    <w:rsid w:val="00E10619"/>
    <w:rsid w:val="00E1073D"/>
    <w:rsid w:val="00E1080B"/>
    <w:rsid w:val="00E10823"/>
    <w:rsid w:val="00E10855"/>
    <w:rsid w:val="00E1087D"/>
    <w:rsid w:val="00E10884"/>
    <w:rsid w:val="00E10928"/>
    <w:rsid w:val="00E10945"/>
    <w:rsid w:val="00E109D2"/>
    <w:rsid w:val="00E10A24"/>
    <w:rsid w:val="00E10A40"/>
    <w:rsid w:val="00E10AA6"/>
    <w:rsid w:val="00E10B7D"/>
    <w:rsid w:val="00E10B96"/>
    <w:rsid w:val="00E10CDD"/>
    <w:rsid w:val="00E10E46"/>
    <w:rsid w:val="00E10EF0"/>
    <w:rsid w:val="00E10F0D"/>
    <w:rsid w:val="00E10FA0"/>
    <w:rsid w:val="00E10FA5"/>
    <w:rsid w:val="00E10FB5"/>
    <w:rsid w:val="00E10FBF"/>
    <w:rsid w:val="00E10FDD"/>
    <w:rsid w:val="00E10FF4"/>
    <w:rsid w:val="00E11032"/>
    <w:rsid w:val="00E1109D"/>
    <w:rsid w:val="00E1116D"/>
    <w:rsid w:val="00E11197"/>
    <w:rsid w:val="00E111BB"/>
    <w:rsid w:val="00E11287"/>
    <w:rsid w:val="00E112C2"/>
    <w:rsid w:val="00E1148F"/>
    <w:rsid w:val="00E114B1"/>
    <w:rsid w:val="00E114BE"/>
    <w:rsid w:val="00E114F3"/>
    <w:rsid w:val="00E11504"/>
    <w:rsid w:val="00E11517"/>
    <w:rsid w:val="00E115E5"/>
    <w:rsid w:val="00E1161E"/>
    <w:rsid w:val="00E1165F"/>
    <w:rsid w:val="00E11694"/>
    <w:rsid w:val="00E11771"/>
    <w:rsid w:val="00E1178F"/>
    <w:rsid w:val="00E117EB"/>
    <w:rsid w:val="00E11856"/>
    <w:rsid w:val="00E11872"/>
    <w:rsid w:val="00E11885"/>
    <w:rsid w:val="00E118FD"/>
    <w:rsid w:val="00E119E8"/>
    <w:rsid w:val="00E11A3E"/>
    <w:rsid w:val="00E11A4C"/>
    <w:rsid w:val="00E11ABA"/>
    <w:rsid w:val="00E11B1E"/>
    <w:rsid w:val="00E11B40"/>
    <w:rsid w:val="00E11B62"/>
    <w:rsid w:val="00E11BC0"/>
    <w:rsid w:val="00E11BF9"/>
    <w:rsid w:val="00E11C15"/>
    <w:rsid w:val="00E11CC2"/>
    <w:rsid w:val="00E11CE6"/>
    <w:rsid w:val="00E11D48"/>
    <w:rsid w:val="00E11D8A"/>
    <w:rsid w:val="00E11DA1"/>
    <w:rsid w:val="00E11DA8"/>
    <w:rsid w:val="00E11E04"/>
    <w:rsid w:val="00E11E13"/>
    <w:rsid w:val="00E11EC3"/>
    <w:rsid w:val="00E11EC4"/>
    <w:rsid w:val="00E11F26"/>
    <w:rsid w:val="00E11F33"/>
    <w:rsid w:val="00E11F48"/>
    <w:rsid w:val="00E11FF6"/>
    <w:rsid w:val="00E12033"/>
    <w:rsid w:val="00E12100"/>
    <w:rsid w:val="00E1214C"/>
    <w:rsid w:val="00E1222C"/>
    <w:rsid w:val="00E1223D"/>
    <w:rsid w:val="00E122A1"/>
    <w:rsid w:val="00E122B5"/>
    <w:rsid w:val="00E122D9"/>
    <w:rsid w:val="00E122EC"/>
    <w:rsid w:val="00E122FC"/>
    <w:rsid w:val="00E1232D"/>
    <w:rsid w:val="00E123E4"/>
    <w:rsid w:val="00E1242D"/>
    <w:rsid w:val="00E12495"/>
    <w:rsid w:val="00E124B9"/>
    <w:rsid w:val="00E12553"/>
    <w:rsid w:val="00E12584"/>
    <w:rsid w:val="00E125C8"/>
    <w:rsid w:val="00E125E8"/>
    <w:rsid w:val="00E1262E"/>
    <w:rsid w:val="00E12670"/>
    <w:rsid w:val="00E126C3"/>
    <w:rsid w:val="00E12756"/>
    <w:rsid w:val="00E1275B"/>
    <w:rsid w:val="00E127D5"/>
    <w:rsid w:val="00E1283C"/>
    <w:rsid w:val="00E12894"/>
    <w:rsid w:val="00E128B3"/>
    <w:rsid w:val="00E129D5"/>
    <w:rsid w:val="00E12B0D"/>
    <w:rsid w:val="00E12B1E"/>
    <w:rsid w:val="00E12B80"/>
    <w:rsid w:val="00E12BD8"/>
    <w:rsid w:val="00E12BF2"/>
    <w:rsid w:val="00E12C22"/>
    <w:rsid w:val="00E12C2C"/>
    <w:rsid w:val="00E12C78"/>
    <w:rsid w:val="00E12C9C"/>
    <w:rsid w:val="00E12CAF"/>
    <w:rsid w:val="00E12D7E"/>
    <w:rsid w:val="00E12DAF"/>
    <w:rsid w:val="00E12DE7"/>
    <w:rsid w:val="00E12E30"/>
    <w:rsid w:val="00E12EF7"/>
    <w:rsid w:val="00E12FC9"/>
    <w:rsid w:val="00E12FF5"/>
    <w:rsid w:val="00E1305D"/>
    <w:rsid w:val="00E130E4"/>
    <w:rsid w:val="00E130E7"/>
    <w:rsid w:val="00E1311B"/>
    <w:rsid w:val="00E13131"/>
    <w:rsid w:val="00E131E0"/>
    <w:rsid w:val="00E13227"/>
    <w:rsid w:val="00E132F6"/>
    <w:rsid w:val="00E13365"/>
    <w:rsid w:val="00E133C3"/>
    <w:rsid w:val="00E133EF"/>
    <w:rsid w:val="00E13405"/>
    <w:rsid w:val="00E13631"/>
    <w:rsid w:val="00E136A8"/>
    <w:rsid w:val="00E13714"/>
    <w:rsid w:val="00E1376C"/>
    <w:rsid w:val="00E137A8"/>
    <w:rsid w:val="00E137D6"/>
    <w:rsid w:val="00E1380A"/>
    <w:rsid w:val="00E13818"/>
    <w:rsid w:val="00E138AE"/>
    <w:rsid w:val="00E139A3"/>
    <w:rsid w:val="00E139A4"/>
    <w:rsid w:val="00E139E2"/>
    <w:rsid w:val="00E139FB"/>
    <w:rsid w:val="00E13A28"/>
    <w:rsid w:val="00E13A56"/>
    <w:rsid w:val="00E13A61"/>
    <w:rsid w:val="00E13A6E"/>
    <w:rsid w:val="00E13B63"/>
    <w:rsid w:val="00E13B8E"/>
    <w:rsid w:val="00E13BCC"/>
    <w:rsid w:val="00E13BE5"/>
    <w:rsid w:val="00E13C3E"/>
    <w:rsid w:val="00E13D2E"/>
    <w:rsid w:val="00E13D40"/>
    <w:rsid w:val="00E13D46"/>
    <w:rsid w:val="00E13D86"/>
    <w:rsid w:val="00E13DB7"/>
    <w:rsid w:val="00E13E2F"/>
    <w:rsid w:val="00E13E32"/>
    <w:rsid w:val="00E13E59"/>
    <w:rsid w:val="00E13EED"/>
    <w:rsid w:val="00E13F0C"/>
    <w:rsid w:val="00E1400E"/>
    <w:rsid w:val="00E14021"/>
    <w:rsid w:val="00E1405A"/>
    <w:rsid w:val="00E14078"/>
    <w:rsid w:val="00E140A9"/>
    <w:rsid w:val="00E140EC"/>
    <w:rsid w:val="00E1414E"/>
    <w:rsid w:val="00E141AC"/>
    <w:rsid w:val="00E141E9"/>
    <w:rsid w:val="00E14335"/>
    <w:rsid w:val="00E14339"/>
    <w:rsid w:val="00E1438A"/>
    <w:rsid w:val="00E143B0"/>
    <w:rsid w:val="00E143FF"/>
    <w:rsid w:val="00E14402"/>
    <w:rsid w:val="00E14404"/>
    <w:rsid w:val="00E1440B"/>
    <w:rsid w:val="00E14415"/>
    <w:rsid w:val="00E14499"/>
    <w:rsid w:val="00E14501"/>
    <w:rsid w:val="00E1451B"/>
    <w:rsid w:val="00E14526"/>
    <w:rsid w:val="00E14527"/>
    <w:rsid w:val="00E14546"/>
    <w:rsid w:val="00E145F1"/>
    <w:rsid w:val="00E14638"/>
    <w:rsid w:val="00E14702"/>
    <w:rsid w:val="00E1471A"/>
    <w:rsid w:val="00E1477F"/>
    <w:rsid w:val="00E1478E"/>
    <w:rsid w:val="00E147C3"/>
    <w:rsid w:val="00E147C6"/>
    <w:rsid w:val="00E147F1"/>
    <w:rsid w:val="00E147FC"/>
    <w:rsid w:val="00E14833"/>
    <w:rsid w:val="00E1489F"/>
    <w:rsid w:val="00E14914"/>
    <w:rsid w:val="00E14928"/>
    <w:rsid w:val="00E1493E"/>
    <w:rsid w:val="00E14974"/>
    <w:rsid w:val="00E1497B"/>
    <w:rsid w:val="00E149F2"/>
    <w:rsid w:val="00E14A01"/>
    <w:rsid w:val="00E14A45"/>
    <w:rsid w:val="00E14A70"/>
    <w:rsid w:val="00E14B10"/>
    <w:rsid w:val="00E14B73"/>
    <w:rsid w:val="00E14C33"/>
    <w:rsid w:val="00E14C39"/>
    <w:rsid w:val="00E14C53"/>
    <w:rsid w:val="00E14C5C"/>
    <w:rsid w:val="00E14D06"/>
    <w:rsid w:val="00E14D55"/>
    <w:rsid w:val="00E14DD2"/>
    <w:rsid w:val="00E14DFF"/>
    <w:rsid w:val="00E14E29"/>
    <w:rsid w:val="00E14E98"/>
    <w:rsid w:val="00E14F26"/>
    <w:rsid w:val="00E14F94"/>
    <w:rsid w:val="00E14FA4"/>
    <w:rsid w:val="00E14FCF"/>
    <w:rsid w:val="00E14FE4"/>
    <w:rsid w:val="00E15009"/>
    <w:rsid w:val="00E15071"/>
    <w:rsid w:val="00E150B0"/>
    <w:rsid w:val="00E150D3"/>
    <w:rsid w:val="00E15144"/>
    <w:rsid w:val="00E15157"/>
    <w:rsid w:val="00E151AF"/>
    <w:rsid w:val="00E151D7"/>
    <w:rsid w:val="00E1521B"/>
    <w:rsid w:val="00E15232"/>
    <w:rsid w:val="00E15243"/>
    <w:rsid w:val="00E1527C"/>
    <w:rsid w:val="00E15340"/>
    <w:rsid w:val="00E15359"/>
    <w:rsid w:val="00E15371"/>
    <w:rsid w:val="00E15373"/>
    <w:rsid w:val="00E1539B"/>
    <w:rsid w:val="00E153F1"/>
    <w:rsid w:val="00E15421"/>
    <w:rsid w:val="00E15484"/>
    <w:rsid w:val="00E1550B"/>
    <w:rsid w:val="00E15512"/>
    <w:rsid w:val="00E1554B"/>
    <w:rsid w:val="00E15656"/>
    <w:rsid w:val="00E156C7"/>
    <w:rsid w:val="00E15713"/>
    <w:rsid w:val="00E15740"/>
    <w:rsid w:val="00E1576E"/>
    <w:rsid w:val="00E15803"/>
    <w:rsid w:val="00E158A6"/>
    <w:rsid w:val="00E1596E"/>
    <w:rsid w:val="00E1598C"/>
    <w:rsid w:val="00E159A6"/>
    <w:rsid w:val="00E159AD"/>
    <w:rsid w:val="00E159C4"/>
    <w:rsid w:val="00E159D7"/>
    <w:rsid w:val="00E15AF3"/>
    <w:rsid w:val="00E15B7C"/>
    <w:rsid w:val="00E15BA8"/>
    <w:rsid w:val="00E15BD8"/>
    <w:rsid w:val="00E15BFB"/>
    <w:rsid w:val="00E15C2F"/>
    <w:rsid w:val="00E15C3F"/>
    <w:rsid w:val="00E15CD8"/>
    <w:rsid w:val="00E15CE1"/>
    <w:rsid w:val="00E15D06"/>
    <w:rsid w:val="00E15DD2"/>
    <w:rsid w:val="00E15DD8"/>
    <w:rsid w:val="00E15DF7"/>
    <w:rsid w:val="00E15E4C"/>
    <w:rsid w:val="00E15E8D"/>
    <w:rsid w:val="00E15F14"/>
    <w:rsid w:val="00E15F9D"/>
    <w:rsid w:val="00E15FAE"/>
    <w:rsid w:val="00E15FB2"/>
    <w:rsid w:val="00E15FFB"/>
    <w:rsid w:val="00E1605C"/>
    <w:rsid w:val="00E1605F"/>
    <w:rsid w:val="00E1609E"/>
    <w:rsid w:val="00E160D9"/>
    <w:rsid w:val="00E1611C"/>
    <w:rsid w:val="00E1619C"/>
    <w:rsid w:val="00E1621F"/>
    <w:rsid w:val="00E1622D"/>
    <w:rsid w:val="00E16242"/>
    <w:rsid w:val="00E162DD"/>
    <w:rsid w:val="00E1634D"/>
    <w:rsid w:val="00E1635C"/>
    <w:rsid w:val="00E16373"/>
    <w:rsid w:val="00E163A3"/>
    <w:rsid w:val="00E163DB"/>
    <w:rsid w:val="00E163DC"/>
    <w:rsid w:val="00E163FF"/>
    <w:rsid w:val="00E16444"/>
    <w:rsid w:val="00E164E9"/>
    <w:rsid w:val="00E16545"/>
    <w:rsid w:val="00E16592"/>
    <w:rsid w:val="00E1666E"/>
    <w:rsid w:val="00E16678"/>
    <w:rsid w:val="00E166C4"/>
    <w:rsid w:val="00E1672E"/>
    <w:rsid w:val="00E16838"/>
    <w:rsid w:val="00E1687B"/>
    <w:rsid w:val="00E16894"/>
    <w:rsid w:val="00E168A9"/>
    <w:rsid w:val="00E16962"/>
    <w:rsid w:val="00E169D5"/>
    <w:rsid w:val="00E169E0"/>
    <w:rsid w:val="00E16B82"/>
    <w:rsid w:val="00E16C7E"/>
    <w:rsid w:val="00E16CDD"/>
    <w:rsid w:val="00E16CF2"/>
    <w:rsid w:val="00E16DC0"/>
    <w:rsid w:val="00E16F14"/>
    <w:rsid w:val="00E16FC7"/>
    <w:rsid w:val="00E17085"/>
    <w:rsid w:val="00E170A9"/>
    <w:rsid w:val="00E170AC"/>
    <w:rsid w:val="00E170C9"/>
    <w:rsid w:val="00E171A0"/>
    <w:rsid w:val="00E171A4"/>
    <w:rsid w:val="00E17248"/>
    <w:rsid w:val="00E17280"/>
    <w:rsid w:val="00E172B1"/>
    <w:rsid w:val="00E172FF"/>
    <w:rsid w:val="00E17367"/>
    <w:rsid w:val="00E1759C"/>
    <w:rsid w:val="00E175AD"/>
    <w:rsid w:val="00E175D0"/>
    <w:rsid w:val="00E1760C"/>
    <w:rsid w:val="00E17693"/>
    <w:rsid w:val="00E176B8"/>
    <w:rsid w:val="00E17702"/>
    <w:rsid w:val="00E17709"/>
    <w:rsid w:val="00E17733"/>
    <w:rsid w:val="00E1773F"/>
    <w:rsid w:val="00E1776D"/>
    <w:rsid w:val="00E1777A"/>
    <w:rsid w:val="00E1786B"/>
    <w:rsid w:val="00E17876"/>
    <w:rsid w:val="00E17890"/>
    <w:rsid w:val="00E178C0"/>
    <w:rsid w:val="00E178C6"/>
    <w:rsid w:val="00E178D8"/>
    <w:rsid w:val="00E179C2"/>
    <w:rsid w:val="00E179CB"/>
    <w:rsid w:val="00E17A82"/>
    <w:rsid w:val="00E17B92"/>
    <w:rsid w:val="00E17BE6"/>
    <w:rsid w:val="00E17C2E"/>
    <w:rsid w:val="00E17C70"/>
    <w:rsid w:val="00E17CE3"/>
    <w:rsid w:val="00E17CFA"/>
    <w:rsid w:val="00E17CFF"/>
    <w:rsid w:val="00E17D00"/>
    <w:rsid w:val="00E17D06"/>
    <w:rsid w:val="00E17DA0"/>
    <w:rsid w:val="00E17DB6"/>
    <w:rsid w:val="00E17DBC"/>
    <w:rsid w:val="00E17E08"/>
    <w:rsid w:val="00E17E9B"/>
    <w:rsid w:val="00E2000A"/>
    <w:rsid w:val="00E20059"/>
    <w:rsid w:val="00E200FF"/>
    <w:rsid w:val="00E20147"/>
    <w:rsid w:val="00E201CF"/>
    <w:rsid w:val="00E2024C"/>
    <w:rsid w:val="00E2029D"/>
    <w:rsid w:val="00E202BC"/>
    <w:rsid w:val="00E202BF"/>
    <w:rsid w:val="00E203F8"/>
    <w:rsid w:val="00E20411"/>
    <w:rsid w:val="00E20518"/>
    <w:rsid w:val="00E205AE"/>
    <w:rsid w:val="00E205BE"/>
    <w:rsid w:val="00E2060F"/>
    <w:rsid w:val="00E2064D"/>
    <w:rsid w:val="00E20748"/>
    <w:rsid w:val="00E20777"/>
    <w:rsid w:val="00E20790"/>
    <w:rsid w:val="00E207A5"/>
    <w:rsid w:val="00E207DA"/>
    <w:rsid w:val="00E2083E"/>
    <w:rsid w:val="00E20897"/>
    <w:rsid w:val="00E208E7"/>
    <w:rsid w:val="00E20900"/>
    <w:rsid w:val="00E20A06"/>
    <w:rsid w:val="00E20A1F"/>
    <w:rsid w:val="00E20A40"/>
    <w:rsid w:val="00E20A6F"/>
    <w:rsid w:val="00E20B78"/>
    <w:rsid w:val="00E20B7F"/>
    <w:rsid w:val="00E20C41"/>
    <w:rsid w:val="00E20C7C"/>
    <w:rsid w:val="00E20C7F"/>
    <w:rsid w:val="00E20C9E"/>
    <w:rsid w:val="00E20D86"/>
    <w:rsid w:val="00E20E11"/>
    <w:rsid w:val="00E20E21"/>
    <w:rsid w:val="00E20EE9"/>
    <w:rsid w:val="00E20F21"/>
    <w:rsid w:val="00E20F35"/>
    <w:rsid w:val="00E20F88"/>
    <w:rsid w:val="00E21025"/>
    <w:rsid w:val="00E21032"/>
    <w:rsid w:val="00E210C8"/>
    <w:rsid w:val="00E210E6"/>
    <w:rsid w:val="00E2112A"/>
    <w:rsid w:val="00E21154"/>
    <w:rsid w:val="00E2127B"/>
    <w:rsid w:val="00E212F9"/>
    <w:rsid w:val="00E21459"/>
    <w:rsid w:val="00E21474"/>
    <w:rsid w:val="00E21708"/>
    <w:rsid w:val="00E217FA"/>
    <w:rsid w:val="00E21866"/>
    <w:rsid w:val="00E2197D"/>
    <w:rsid w:val="00E21A37"/>
    <w:rsid w:val="00E21A46"/>
    <w:rsid w:val="00E21AE2"/>
    <w:rsid w:val="00E21AED"/>
    <w:rsid w:val="00E21B9E"/>
    <w:rsid w:val="00E21BBF"/>
    <w:rsid w:val="00E21C51"/>
    <w:rsid w:val="00E21C96"/>
    <w:rsid w:val="00E21DF8"/>
    <w:rsid w:val="00E21E31"/>
    <w:rsid w:val="00E21E49"/>
    <w:rsid w:val="00E21E63"/>
    <w:rsid w:val="00E21E94"/>
    <w:rsid w:val="00E21F22"/>
    <w:rsid w:val="00E21F5D"/>
    <w:rsid w:val="00E21FE7"/>
    <w:rsid w:val="00E2205C"/>
    <w:rsid w:val="00E2208F"/>
    <w:rsid w:val="00E220E7"/>
    <w:rsid w:val="00E22131"/>
    <w:rsid w:val="00E221A9"/>
    <w:rsid w:val="00E222DE"/>
    <w:rsid w:val="00E22377"/>
    <w:rsid w:val="00E22385"/>
    <w:rsid w:val="00E223E1"/>
    <w:rsid w:val="00E22467"/>
    <w:rsid w:val="00E22532"/>
    <w:rsid w:val="00E2260B"/>
    <w:rsid w:val="00E2260F"/>
    <w:rsid w:val="00E226D6"/>
    <w:rsid w:val="00E22748"/>
    <w:rsid w:val="00E2278D"/>
    <w:rsid w:val="00E2282E"/>
    <w:rsid w:val="00E22876"/>
    <w:rsid w:val="00E22909"/>
    <w:rsid w:val="00E2296D"/>
    <w:rsid w:val="00E229C4"/>
    <w:rsid w:val="00E22A4E"/>
    <w:rsid w:val="00E22AC0"/>
    <w:rsid w:val="00E22B2E"/>
    <w:rsid w:val="00E22B47"/>
    <w:rsid w:val="00E22B55"/>
    <w:rsid w:val="00E22B57"/>
    <w:rsid w:val="00E22BB6"/>
    <w:rsid w:val="00E22BF9"/>
    <w:rsid w:val="00E22D47"/>
    <w:rsid w:val="00E22E0F"/>
    <w:rsid w:val="00E22E6E"/>
    <w:rsid w:val="00E22F0C"/>
    <w:rsid w:val="00E22F11"/>
    <w:rsid w:val="00E22FA5"/>
    <w:rsid w:val="00E22FA9"/>
    <w:rsid w:val="00E22FD0"/>
    <w:rsid w:val="00E23077"/>
    <w:rsid w:val="00E2309C"/>
    <w:rsid w:val="00E230AF"/>
    <w:rsid w:val="00E230DB"/>
    <w:rsid w:val="00E23185"/>
    <w:rsid w:val="00E231E8"/>
    <w:rsid w:val="00E23245"/>
    <w:rsid w:val="00E23262"/>
    <w:rsid w:val="00E2328B"/>
    <w:rsid w:val="00E232D0"/>
    <w:rsid w:val="00E232D4"/>
    <w:rsid w:val="00E232EA"/>
    <w:rsid w:val="00E2338F"/>
    <w:rsid w:val="00E233B9"/>
    <w:rsid w:val="00E233CF"/>
    <w:rsid w:val="00E23453"/>
    <w:rsid w:val="00E2347D"/>
    <w:rsid w:val="00E2349A"/>
    <w:rsid w:val="00E234AC"/>
    <w:rsid w:val="00E234D8"/>
    <w:rsid w:val="00E23539"/>
    <w:rsid w:val="00E235CA"/>
    <w:rsid w:val="00E23604"/>
    <w:rsid w:val="00E2366B"/>
    <w:rsid w:val="00E236A3"/>
    <w:rsid w:val="00E236CE"/>
    <w:rsid w:val="00E23710"/>
    <w:rsid w:val="00E23747"/>
    <w:rsid w:val="00E23789"/>
    <w:rsid w:val="00E237EA"/>
    <w:rsid w:val="00E237FE"/>
    <w:rsid w:val="00E2382D"/>
    <w:rsid w:val="00E2383E"/>
    <w:rsid w:val="00E2393A"/>
    <w:rsid w:val="00E239C3"/>
    <w:rsid w:val="00E239DF"/>
    <w:rsid w:val="00E23AA0"/>
    <w:rsid w:val="00E23B6D"/>
    <w:rsid w:val="00E23B79"/>
    <w:rsid w:val="00E23BCA"/>
    <w:rsid w:val="00E23BF0"/>
    <w:rsid w:val="00E23C2E"/>
    <w:rsid w:val="00E23CAC"/>
    <w:rsid w:val="00E23CF4"/>
    <w:rsid w:val="00E23D66"/>
    <w:rsid w:val="00E23DD8"/>
    <w:rsid w:val="00E23DED"/>
    <w:rsid w:val="00E23E8D"/>
    <w:rsid w:val="00E23EF8"/>
    <w:rsid w:val="00E23F5E"/>
    <w:rsid w:val="00E23F81"/>
    <w:rsid w:val="00E23FA5"/>
    <w:rsid w:val="00E24039"/>
    <w:rsid w:val="00E2403B"/>
    <w:rsid w:val="00E24067"/>
    <w:rsid w:val="00E24083"/>
    <w:rsid w:val="00E24118"/>
    <w:rsid w:val="00E24169"/>
    <w:rsid w:val="00E24172"/>
    <w:rsid w:val="00E24210"/>
    <w:rsid w:val="00E24269"/>
    <w:rsid w:val="00E2434D"/>
    <w:rsid w:val="00E24377"/>
    <w:rsid w:val="00E24408"/>
    <w:rsid w:val="00E24438"/>
    <w:rsid w:val="00E24588"/>
    <w:rsid w:val="00E245A1"/>
    <w:rsid w:val="00E245C8"/>
    <w:rsid w:val="00E2461E"/>
    <w:rsid w:val="00E24628"/>
    <w:rsid w:val="00E24671"/>
    <w:rsid w:val="00E246CB"/>
    <w:rsid w:val="00E24715"/>
    <w:rsid w:val="00E247A4"/>
    <w:rsid w:val="00E247D7"/>
    <w:rsid w:val="00E24858"/>
    <w:rsid w:val="00E24981"/>
    <w:rsid w:val="00E24AA1"/>
    <w:rsid w:val="00E24ACF"/>
    <w:rsid w:val="00E24AD1"/>
    <w:rsid w:val="00E24B28"/>
    <w:rsid w:val="00E24BF8"/>
    <w:rsid w:val="00E24C7F"/>
    <w:rsid w:val="00E24C97"/>
    <w:rsid w:val="00E24E5B"/>
    <w:rsid w:val="00E24F16"/>
    <w:rsid w:val="00E24F45"/>
    <w:rsid w:val="00E24FEF"/>
    <w:rsid w:val="00E24FF5"/>
    <w:rsid w:val="00E25049"/>
    <w:rsid w:val="00E250A9"/>
    <w:rsid w:val="00E250C1"/>
    <w:rsid w:val="00E25292"/>
    <w:rsid w:val="00E2542A"/>
    <w:rsid w:val="00E2545F"/>
    <w:rsid w:val="00E25464"/>
    <w:rsid w:val="00E25481"/>
    <w:rsid w:val="00E254B2"/>
    <w:rsid w:val="00E2568D"/>
    <w:rsid w:val="00E256C3"/>
    <w:rsid w:val="00E256E0"/>
    <w:rsid w:val="00E256E7"/>
    <w:rsid w:val="00E25765"/>
    <w:rsid w:val="00E257E8"/>
    <w:rsid w:val="00E25909"/>
    <w:rsid w:val="00E25958"/>
    <w:rsid w:val="00E2595E"/>
    <w:rsid w:val="00E259B0"/>
    <w:rsid w:val="00E259BE"/>
    <w:rsid w:val="00E25ADB"/>
    <w:rsid w:val="00E25B29"/>
    <w:rsid w:val="00E25B65"/>
    <w:rsid w:val="00E25B67"/>
    <w:rsid w:val="00E25C0C"/>
    <w:rsid w:val="00E25C38"/>
    <w:rsid w:val="00E25C3F"/>
    <w:rsid w:val="00E25C5B"/>
    <w:rsid w:val="00E25C73"/>
    <w:rsid w:val="00E25C75"/>
    <w:rsid w:val="00E25CAF"/>
    <w:rsid w:val="00E25CC6"/>
    <w:rsid w:val="00E25D92"/>
    <w:rsid w:val="00E25DB0"/>
    <w:rsid w:val="00E25DE2"/>
    <w:rsid w:val="00E25E5D"/>
    <w:rsid w:val="00E25E68"/>
    <w:rsid w:val="00E25EC6"/>
    <w:rsid w:val="00E25F04"/>
    <w:rsid w:val="00E26053"/>
    <w:rsid w:val="00E26071"/>
    <w:rsid w:val="00E260F8"/>
    <w:rsid w:val="00E26129"/>
    <w:rsid w:val="00E2619E"/>
    <w:rsid w:val="00E261B1"/>
    <w:rsid w:val="00E2624F"/>
    <w:rsid w:val="00E26381"/>
    <w:rsid w:val="00E263D6"/>
    <w:rsid w:val="00E2641C"/>
    <w:rsid w:val="00E26421"/>
    <w:rsid w:val="00E2643E"/>
    <w:rsid w:val="00E264D2"/>
    <w:rsid w:val="00E264E7"/>
    <w:rsid w:val="00E265B7"/>
    <w:rsid w:val="00E266F9"/>
    <w:rsid w:val="00E2685F"/>
    <w:rsid w:val="00E268F6"/>
    <w:rsid w:val="00E2697F"/>
    <w:rsid w:val="00E269C3"/>
    <w:rsid w:val="00E269CD"/>
    <w:rsid w:val="00E26AB1"/>
    <w:rsid w:val="00E26AB7"/>
    <w:rsid w:val="00E26AE3"/>
    <w:rsid w:val="00E26AF0"/>
    <w:rsid w:val="00E26B00"/>
    <w:rsid w:val="00E26B0E"/>
    <w:rsid w:val="00E26BB2"/>
    <w:rsid w:val="00E26BDA"/>
    <w:rsid w:val="00E26BF5"/>
    <w:rsid w:val="00E26C4F"/>
    <w:rsid w:val="00E26C7A"/>
    <w:rsid w:val="00E26C95"/>
    <w:rsid w:val="00E26D96"/>
    <w:rsid w:val="00E26E06"/>
    <w:rsid w:val="00E26E15"/>
    <w:rsid w:val="00E26E5E"/>
    <w:rsid w:val="00E26E6A"/>
    <w:rsid w:val="00E26EB4"/>
    <w:rsid w:val="00E26F33"/>
    <w:rsid w:val="00E26FFA"/>
    <w:rsid w:val="00E27093"/>
    <w:rsid w:val="00E270A3"/>
    <w:rsid w:val="00E270DB"/>
    <w:rsid w:val="00E270F8"/>
    <w:rsid w:val="00E2717A"/>
    <w:rsid w:val="00E271B0"/>
    <w:rsid w:val="00E271FE"/>
    <w:rsid w:val="00E27220"/>
    <w:rsid w:val="00E27374"/>
    <w:rsid w:val="00E27451"/>
    <w:rsid w:val="00E2745E"/>
    <w:rsid w:val="00E274C9"/>
    <w:rsid w:val="00E275C4"/>
    <w:rsid w:val="00E27632"/>
    <w:rsid w:val="00E27660"/>
    <w:rsid w:val="00E276A7"/>
    <w:rsid w:val="00E276A9"/>
    <w:rsid w:val="00E27727"/>
    <w:rsid w:val="00E27737"/>
    <w:rsid w:val="00E277ED"/>
    <w:rsid w:val="00E27848"/>
    <w:rsid w:val="00E27888"/>
    <w:rsid w:val="00E278CD"/>
    <w:rsid w:val="00E278E7"/>
    <w:rsid w:val="00E278FA"/>
    <w:rsid w:val="00E2793F"/>
    <w:rsid w:val="00E27966"/>
    <w:rsid w:val="00E27971"/>
    <w:rsid w:val="00E27989"/>
    <w:rsid w:val="00E279C0"/>
    <w:rsid w:val="00E27A32"/>
    <w:rsid w:val="00E27AB8"/>
    <w:rsid w:val="00E27B82"/>
    <w:rsid w:val="00E27BE6"/>
    <w:rsid w:val="00E27C0F"/>
    <w:rsid w:val="00E27C5E"/>
    <w:rsid w:val="00E27CFC"/>
    <w:rsid w:val="00E27D18"/>
    <w:rsid w:val="00E27D21"/>
    <w:rsid w:val="00E27D97"/>
    <w:rsid w:val="00E27DB5"/>
    <w:rsid w:val="00E27DBC"/>
    <w:rsid w:val="00E27E0B"/>
    <w:rsid w:val="00E27E34"/>
    <w:rsid w:val="00E27E72"/>
    <w:rsid w:val="00E27EC0"/>
    <w:rsid w:val="00E27EF3"/>
    <w:rsid w:val="00E27F42"/>
    <w:rsid w:val="00E27F4A"/>
    <w:rsid w:val="00E27FD7"/>
    <w:rsid w:val="00E30025"/>
    <w:rsid w:val="00E3006C"/>
    <w:rsid w:val="00E3007D"/>
    <w:rsid w:val="00E3008F"/>
    <w:rsid w:val="00E300F4"/>
    <w:rsid w:val="00E3013E"/>
    <w:rsid w:val="00E30190"/>
    <w:rsid w:val="00E30229"/>
    <w:rsid w:val="00E30239"/>
    <w:rsid w:val="00E3023C"/>
    <w:rsid w:val="00E302F1"/>
    <w:rsid w:val="00E30331"/>
    <w:rsid w:val="00E30359"/>
    <w:rsid w:val="00E3035F"/>
    <w:rsid w:val="00E30386"/>
    <w:rsid w:val="00E303D4"/>
    <w:rsid w:val="00E303FF"/>
    <w:rsid w:val="00E304E0"/>
    <w:rsid w:val="00E305C9"/>
    <w:rsid w:val="00E30614"/>
    <w:rsid w:val="00E30630"/>
    <w:rsid w:val="00E306F0"/>
    <w:rsid w:val="00E307D9"/>
    <w:rsid w:val="00E307EE"/>
    <w:rsid w:val="00E3080C"/>
    <w:rsid w:val="00E3085C"/>
    <w:rsid w:val="00E30964"/>
    <w:rsid w:val="00E3098D"/>
    <w:rsid w:val="00E309A0"/>
    <w:rsid w:val="00E30A12"/>
    <w:rsid w:val="00E30AAC"/>
    <w:rsid w:val="00E30AB6"/>
    <w:rsid w:val="00E30AE4"/>
    <w:rsid w:val="00E30D1C"/>
    <w:rsid w:val="00E30D1F"/>
    <w:rsid w:val="00E30EEC"/>
    <w:rsid w:val="00E30EF1"/>
    <w:rsid w:val="00E30F0D"/>
    <w:rsid w:val="00E30F12"/>
    <w:rsid w:val="00E30F60"/>
    <w:rsid w:val="00E30F8F"/>
    <w:rsid w:val="00E30FA1"/>
    <w:rsid w:val="00E30FFA"/>
    <w:rsid w:val="00E3105A"/>
    <w:rsid w:val="00E3109C"/>
    <w:rsid w:val="00E310C8"/>
    <w:rsid w:val="00E3118F"/>
    <w:rsid w:val="00E311B5"/>
    <w:rsid w:val="00E312D2"/>
    <w:rsid w:val="00E313E4"/>
    <w:rsid w:val="00E31412"/>
    <w:rsid w:val="00E31429"/>
    <w:rsid w:val="00E31445"/>
    <w:rsid w:val="00E3144B"/>
    <w:rsid w:val="00E31465"/>
    <w:rsid w:val="00E31486"/>
    <w:rsid w:val="00E3148D"/>
    <w:rsid w:val="00E3154C"/>
    <w:rsid w:val="00E315AE"/>
    <w:rsid w:val="00E315C7"/>
    <w:rsid w:val="00E31691"/>
    <w:rsid w:val="00E31708"/>
    <w:rsid w:val="00E31717"/>
    <w:rsid w:val="00E317BF"/>
    <w:rsid w:val="00E317D4"/>
    <w:rsid w:val="00E3181A"/>
    <w:rsid w:val="00E31875"/>
    <w:rsid w:val="00E31881"/>
    <w:rsid w:val="00E318B7"/>
    <w:rsid w:val="00E319A9"/>
    <w:rsid w:val="00E319F2"/>
    <w:rsid w:val="00E31A15"/>
    <w:rsid w:val="00E31A26"/>
    <w:rsid w:val="00E31B93"/>
    <w:rsid w:val="00E31BBD"/>
    <w:rsid w:val="00E31BF3"/>
    <w:rsid w:val="00E31C38"/>
    <w:rsid w:val="00E31C47"/>
    <w:rsid w:val="00E31C62"/>
    <w:rsid w:val="00E31CBB"/>
    <w:rsid w:val="00E31D28"/>
    <w:rsid w:val="00E31D2E"/>
    <w:rsid w:val="00E31D5C"/>
    <w:rsid w:val="00E31D62"/>
    <w:rsid w:val="00E31D77"/>
    <w:rsid w:val="00E31E12"/>
    <w:rsid w:val="00E31E2D"/>
    <w:rsid w:val="00E31E53"/>
    <w:rsid w:val="00E31E72"/>
    <w:rsid w:val="00E31E85"/>
    <w:rsid w:val="00E31F46"/>
    <w:rsid w:val="00E31F6A"/>
    <w:rsid w:val="00E31F8F"/>
    <w:rsid w:val="00E3203D"/>
    <w:rsid w:val="00E320CB"/>
    <w:rsid w:val="00E320ED"/>
    <w:rsid w:val="00E3220D"/>
    <w:rsid w:val="00E32257"/>
    <w:rsid w:val="00E322B8"/>
    <w:rsid w:val="00E322DA"/>
    <w:rsid w:val="00E32352"/>
    <w:rsid w:val="00E3236B"/>
    <w:rsid w:val="00E323C5"/>
    <w:rsid w:val="00E323C7"/>
    <w:rsid w:val="00E323D9"/>
    <w:rsid w:val="00E323F6"/>
    <w:rsid w:val="00E3240B"/>
    <w:rsid w:val="00E32410"/>
    <w:rsid w:val="00E32427"/>
    <w:rsid w:val="00E32430"/>
    <w:rsid w:val="00E3244F"/>
    <w:rsid w:val="00E32465"/>
    <w:rsid w:val="00E32468"/>
    <w:rsid w:val="00E324AE"/>
    <w:rsid w:val="00E32528"/>
    <w:rsid w:val="00E3253F"/>
    <w:rsid w:val="00E3255A"/>
    <w:rsid w:val="00E3256D"/>
    <w:rsid w:val="00E325B4"/>
    <w:rsid w:val="00E325F9"/>
    <w:rsid w:val="00E32605"/>
    <w:rsid w:val="00E326A5"/>
    <w:rsid w:val="00E327AA"/>
    <w:rsid w:val="00E327B0"/>
    <w:rsid w:val="00E327E1"/>
    <w:rsid w:val="00E32840"/>
    <w:rsid w:val="00E328A3"/>
    <w:rsid w:val="00E328C8"/>
    <w:rsid w:val="00E328E2"/>
    <w:rsid w:val="00E3293C"/>
    <w:rsid w:val="00E32986"/>
    <w:rsid w:val="00E32A27"/>
    <w:rsid w:val="00E32A6A"/>
    <w:rsid w:val="00E32A97"/>
    <w:rsid w:val="00E32ACA"/>
    <w:rsid w:val="00E32B16"/>
    <w:rsid w:val="00E32C1C"/>
    <w:rsid w:val="00E32C2F"/>
    <w:rsid w:val="00E32C3D"/>
    <w:rsid w:val="00E32C57"/>
    <w:rsid w:val="00E32D4A"/>
    <w:rsid w:val="00E32D6C"/>
    <w:rsid w:val="00E32D9F"/>
    <w:rsid w:val="00E32E41"/>
    <w:rsid w:val="00E32E91"/>
    <w:rsid w:val="00E32F93"/>
    <w:rsid w:val="00E33034"/>
    <w:rsid w:val="00E3308E"/>
    <w:rsid w:val="00E3318E"/>
    <w:rsid w:val="00E3328A"/>
    <w:rsid w:val="00E332AB"/>
    <w:rsid w:val="00E332F3"/>
    <w:rsid w:val="00E3334F"/>
    <w:rsid w:val="00E333F8"/>
    <w:rsid w:val="00E33406"/>
    <w:rsid w:val="00E3340C"/>
    <w:rsid w:val="00E33418"/>
    <w:rsid w:val="00E33465"/>
    <w:rsid w:val="00E3346C"/>
    <w:rsid w:val="00E33475"/>
    <w:rsid w:val="00E33494"/>
    <w:rsid w:val="00E334A3"/>
    <w:rsid w:val="00E33574"/>
    <w:rsid w:val="00E33598"/>
    <w:rsid w:val="00E335A2"/>
    <w:rsid w:val="00E335C8"/>
    <w:rsid w:val="00E336AC"/>
    <w:rsid w:val="00E336BD"/>
    <w:rsid w:val="00E336BF"/>
    <w:rsid w:val="00E33722"/>
    <w:rsid w:val="00E33724"/>
    <w:rsid w:val="00E3376B"/>
    <w:rsid w:val="00E33794"/>
    <w:rsid w:val="00E337EE"/>
    <w:rsid w:val="00E3380A"/>
    <w:rsid w:val="00E33858"/>
    <w:rsid w:val="00E3391B"/>
    <w:rsid w:val="00E3394A"/>
    <w:rsid w:val="00E3395A"/>
    <w:rsid w:val="00E33995"/>
    <w:rsid w:val="00E33A4C"/>
    <w:rsid w:val="00E33A6F"/>
    <w:rsid w:val="00E33AFA"/>
    <w:rsid w:val="00E33B2D"/>
    <w:rsid w:val="00E33B68"/>
    <w:rsid w:val="00E33B96"/>
    <w:rsid w:val="00E33BC5"/>
    <w:rsid w:val="00E33D12"/>
    <w:rsid w:val="00E33D9C"/>
    <w:rsid w:val="00E33DCB"/>
    <w:rsid w:val="00E33DF8"/>
    <w:rsid w:val="00E33E77"/>
    <w:rsid w:val="00E33F23"/>
    <w:rsid w:val="00E33F48"/>
    <w:rsid w:val="00E33F51"/>
    <w:rsid w:val="00E33F88"/>
    <w:rsid w:val="00E33F8B"/>
    <w:rsid w:val="00E34004"/>
    <w:rsid w:val="00E34012"/>
    <w:rsid w:val="00E34060"/>
    <w:rsid w:val="00E34093"/>
    <w:rsid w:val="00E340AF"/>
    <w:rsid w:val="00E34131"/>
    <w:rsid w:val="00E341CD"/>
    <w:rsid w:val="00E341F5"/>
    <w:rsid w:val="00E34237"/>
    <w:rsid w:val="00E342B8"/>
    <w:rsid w:val="00E342CA"/>
    <w:rsid w:val="00E34373"/>
    <w:rsid w:val="00E343A0"/>
    <w:rsid w:val="00E343A9"/>
    <w:rsid w:val="00E343C2"/>
    <w:rsid w:val="00E3442D"/>
    <w:rsid w:val="00E34479"/>
    <w:rsid w:val="00E344B1"/>
    <w:rsid w:val="00E34532"/>
    <w:rsid w:val="00E34698"/>
    <w:rsid w:val="00E346A7"/>
    <w:rsid w:val="00E346F0"/>
    <w:rsid w:val="00E3471A"/>
    <w:rsid w:val="00E3473E"/>
    <w:rsid w:val="00E34782"/>
    <w:rsid w:val="00E34886"/>
    <w:rsid w:val="00E34892"/>
    <w:rsid w:val="00E34917"/>
    <w:rsid w:val="00E349A4"/>
    <w:rsid w:val="00E349AA"/>
    <w:rsid w:val="00E349AE"/>
    <w:rsid w:val="00E34A77"/>
    <w:rsid w:val="00E34A7D"/>
    <w:rsid w:val="00E34BA7"/>
    <w:rsid w:val="00E34BCF"/>
    <w:rsid w:val="00E34BD8"/>
    <w:rsid w:val="00E34BDE"/>
    <w:rsid w:val="00E34C02"/>
    <w:rsid w:val="00E34C11"/>
    <w:rsid w:val="00E34C1B"/>
    <w:rsid w:val="00E34C40"/>
    <w:rsid w:val="00E34CBE"/>
    <w:rsid w:val="00E34CDC"/>
    <w:rsid w:val="00E34D85"/>
    <w:rsid w:val="00E34EB1"/>
    <w:rsid w:val="00E34ECF"/>
    <w:rsid w:val="00E34EE4"/>
    <w:rsid w:val="00E34F13"/>
    <w:rsid w:val="00E34F2C"/>
    <w:rsid w:val="00E34F32"/>
    <w:rsid w:val="00E34F45"/>
    <w:rsid w:val="00E34F4F"/>
    <w:rsid w:val="00E34F67"/>
    <w:rsid w:val="00E34F76"/>
    <w:rsid w:val="00E34FF8"/>
    <w:rsid w:val="00E35023"/>
    <w:rsid w:val="00E3505F"/>
    <w:rsid w:val="00E35090"/>
    <w:rsid w:val="00E35112"/>
    <w:rsid w:val="00E35119"/>
    <w:rsid w:val="00E3519B"/>
    <w:rsid w:val="00E35249"/>
    <w:rsid w:val="00E352AE"/>
    <w:rsid w:val="00E35311"/>
    <w:rsid w:val="00E3533C"/>
    <w:rsid w:val="00E353B0"/>
    <w:rsid w:val="00E3540A"/>
    <w:rsid w:val="00E35437"/>
    <w:rsid w:val="00E3544D"/>
    <w:rsid w:val="00E3545C"/>
    <w:rsid w:val="00E35486"/>
    <w:rsid w:val="00E354B6"/>
    <w:rsid w:val="00E354D3"/>
    <w:rsid w:val="00E35544"/>
    <w:rsid w:val="00E3556A"/>
    <w:rsid w:val="00E35590"/>
    <w:rsid w:val="00E355A2"/>
    <w:rsid w:val="00E355A5"/>
    <w:rsid w:val="00E3565E"/>
    <w:rsid w:val="00E356EF"/>
    <w:rsid w:val="00E35713"/>
    <w:rsid w:val="00E3573C"/>
    <w:rsid w:val="00E3574E"/>
    <w:rsid w:val="00E35829"/>
    <w:rsid w:val="00E358DC"/>
    <w:rsid w:val="00E35945"/>
    <w:rsid w:val="00E35979"/>
    <w:rsid w:val="00E35A11"/>
    <w:rsid w:val="00E35A25"/>
    <w:rsid w:val="00E35A60"/>
    <w:rsid w:val="00E35A89"/>
    <w:rsid w:val="00E35B53"/>
    <w:rsid w:val="00E35BE7"/>
    <w:rsid w:val="00E35C1A"/>
    <w:rsid w:val="00E35C42"/>
    <w:rsid w:val="00E35C7E"/>
    <w:rsid w:val="00E35CAF"/>
    <w:rsid w:val="00E35D0B"/>
    <w:rsid w:val="00E35D19"/>
    <w:rsid w:val="00E35EAA"/>
    <w:rsid w:val="00E35F46"/>
    <w:rsid w:val="00E35FC6"/>
    <w:rsid w:val="00E35FE8"/>
    <w:rsid w:val="00E3604B"/>
    <w:rsid w:val="00E360ED"/>
    <w:rsid w:val="00E36215"/>
    <w:rsid w:val="00E36267"/>
    <w:rsid w:val="00E362C7"/>
    <w:rsid w:val="00E362CF"/>
    <w:rsid w:val="00E362ED"/>
    <w:rsid w:val="00E363BA"/>
    <w:rsid w:val="00E363FD"/>
    <w:rsid w:val="00E364E6"/>
    <w:rsid w:val="00E364F7"/>
    <w:rsid w:val="00E364F9"/>
    <w:rsid w:val="00E36508"/>
    <w:rsid w:val="00E3652F"/>
    <w:rsid w:val="00E365AC"/>
    <w:rsid w:val="00E3663F"/>
    <w:rsid w:val="00E36644"/>
    <w:rsid w:val="00E36696"/>
    <w:rsid w:val="00E366B3"/>
    <w:rsid w:val="00E366D2"/>
    <w:rsid w:val="00E367E0"/>
    <w:rsid w:val="00E367E7"/>
    <w:rsid w:val="00E36817"/>
    <w:rsid w:val="00E36863"/>
    <w:rsid w:val="00E3689A"/>
    <w:rsid w:val="00E36A6F"/>
    <w:rsid w:val="00E36AB3"/>
    <w:rsid w:val="00E36B07"/>
    <w:rsid w:val="00E36C80"/>
    <w:rsid w:val="00E36D30"/>
    <w:rsid w:val="00E36DA5"/>
    <w:rsid w:val="00E36DE4"/>
    <w:rsid w:val="00E36E45"/>
    <w:rsid w:val="00E36E4E"/>
    <w:rsid w:val="00E36E96"/>
    <w:rsid w:val="00E36FB0"/>
    <w:rsid w:val="00E36FD7"/>
    <w:rsid w:val="00E3701E"/>
    <w:rsid w:val="00E370F4"/>
    <w:rsid w:val="00E371E3"/>
    <w:rsid w:val="00E371FF"/>
    <w:rsid w:val="00E37220"/>
    <w:rsid w:val="00E37260"/>
    <w:rsid w:val="00E3738A"/>
    <w:rsid w:val="00E37399"/>
    <w:rsid w:val="00E373D6"/>
    <w:rsid w:val="00E3746C"/>
    <w:rsid w:val="00E37472"/>
    <w:rsid w:val="00E374B0"/>
    <w:rsid w:val="00E3750F"/>
    <w:rsid w:val="00E37530"/>
    <w:rsid w:val="00E37591"/>
    <w:rsid w:val="00E3760B"/>
    <w:rsid w:val="00E376CF"/>
    <w:rsid w:val="00E376DD"/>
    <w:rsid w:val="00E37704"/>
    <w:rsid w:val="00E3770B"/>
    <w:rsid w:val="00E3771A"/>
    <w:rsid w:val="00E3771B"/>
    <w:rsid w:val="00E377A7"/>
    <w:rsid w:val="00E377D3"/>
    <w:rsid w:val="00E3784D"/>
    <w:rsid w:val="00E37882"/>
    <w:rsid w:val="00E3788E"/>
    <w:rsid w:val="00E378A6"/>
    <w:rsid w:val="00E378C9"/>
    <w:rsid w:val="00E3792F"/>
    <w:rsid w:val="00E37969"/>
    <w:rsid w:val="00E37A38"/>
    <w:rsid w:val="00E37C78"/>
    <w:rsid w:val="00E37C89"/>
    <w:rsid w:val="00E37D81"/>
    <w:rsid w:val="00E37E24"/>
    <w:rsid w:val="00E37E59"/>
    <w:rsid w:val="00E37EFB"/>
    <w:rsid w:val="00E37F1F"/>
    <w:rsid w:val="00E37F7F"/>
    <w:rsid w:val="00E37F93"/>
    <w:rsid w:val="00E37F9B"/>
    <w:rsid w:val="00E3C8AD"/>
    <w:rsid w:val="00E401B5"/>
    <w:rsid w:val="00E401CE"/>
    <w:rsid w:val="00E4020F"/>
    <w:rsid w:val="00E40220"/>
    <w:rsid w:val="00E4022C"/>
    <w:rsid w:val="00E4024E"/>
    <w:rsid w:val="00E402A5"/>
    <w:rsid w:val="00E40374"/>
    <w:rsid w:val="00E40401"/>
    <w:rsid w:val="00E4045D"/>
    <w:rsid w:val="00E4049E"/>
    <w:rsid w:val="00E4053D"/>
    <w:rsid w:val="00E4054B"/>
    <w:rsid w:val="00E4055C"/>
    <w:rsid w:val="00E40569"/>
    <w:rsid w:val="00E40624"/>
    <w:rsid w:val="00E40668"/>
    <w:rsid w:val="00E40681"/>
    <w:rsid w:val="00E406AD"/>
    <w:rsid w:val="00E406CC"/>
    <w:rsid w:val="00E406CD"/>
    <w:rsid w:val="00E40701"/>
    <w:rsid w:val="00E4072C"/>
    <w:rsid w:val="00E40753"/>
    <w:rsid w:val="00E407F8"/>
    <w:rsid w:val="00E4085D"/>
    <w:rsid w:val="00E408F2"/>
    <w:rsid w:val="00E409A3"/>
    <w:rsid w:val="00E409B0"/>
    <w:rsid w:val="00E40A15"/>
    <w:rsid w:val="00E40A4A"/>
    <w:rsid w:val="00E40A62"/>
    <w:rsid w:val="00E40ADC"/>
    <w:rsid w:val="00E40B1E"/>
    <w:rsid w:val="00E40B27"/>
    <w:rsid w:val="00E40C09"/>
    <w:rsid w:val="00E40C3A"/>
    <w:rsid w:val="00E40C92"/>
    <w:rsid w:val="00E40CA9"/>
    <w:rsid w:val="00E40D2A"/>
    <w:rsid w:val="00E40D63"/>
    <w:rsid w:val="00E40DC0"/>
    <w:rsid w:val="00E40E9D"/>
    <w:rsid w:val="00E40ECC"/>
    <w:rsid w:val="00E40F05"/>
    <w:rsid w:val="00E40F52"/>
    <w:rsid w:val="00E4103C"/>
    <w:rsid w:val="00E411A0"/>
    <w:rsid w:val="00E411BC"/>
    <w:rsid w:val="00E411C2"/>
    <w:rsid w:val="00E411EA"/>
    <w:rsid w:val="00E4121C"/>
    <w:rsid w:val="00E4122E"/>
    <w:rsid w:val="00E4128F"/>
    <w:rsid w:val="00E41290"/>
    <w:rsid w:val="00E413AF"/>
    <w:rsid w:val="00E41421"/>
    <w:rsid w:val="00E41459"/>
    <w:rsid w:val="00E414A3"/>
    <w:rsid w:val="00E414B1"/>
    <w:rsid w:val="00E41532"/>
    <w:rsid w:val="00E41556"/>
    <w:rsid w:val="00E4164D"/>
    <w:rsid w:val="00E41650"/>
    <w:rsid w:val="00E416A8"/>
    <w:rsid w:val="00E416C5"/>
    <w:rsid w:val="00E416D7"/>
    <w:rsid w:val="00E416E8"/>
    <w:rsid w:val="00E4172D"/>
    <w:rsid w:val="00E41755"/>
    <w:rsid w:val="00E41817"/>
    <w:rsid w:val="00E4185D"/>
    <w:rsid w:val="00E418D2"/>
    <w:rsid w:val="00E418D6"/>
    <w:rsid w:val="00E4190B"/>
    <w:rsid w:val="00E41929"/>
    <w:rsid w:val="00E41934"/>
    <w:rsid w:val="00E41938"/>
    <w:rsid w:val="00E41943"/>
    <w:rsid w:val="00E41992"/>
    <w:rsid w:val="00E41A10"/>
    <w:rsid w:val="00E41A11"/>
    <w:rsid w:val="00E41A2C"/>
    <w:rsid w:val="00E41B17"/>
    <w:rsid w:val="00E41B24"/>
    <w:rsid w:val="00E41B43"/>
    <w:rsid w:val="00E41B61"/>
    <w:rsid w:val="00E41BC1"/>
    <w:rsid w:val="00E41C31"/>
    <w:rsid w:val="00E41C61"/>
    <w:rsid w:val="00E41C69"/>
    <w:rsid w:val="00E41C6E"/>
    <w:rsid w:val="00E41CFD"/>
    <w:rsid w:val="00E41D35"/>
    <w:rsid w:val="00E41D89"/>
    <w:rsid w:val="00E41DA6"/>
    <w:rsid w:val="00E41E03"/>
    <w:rsid w:val="00E41E08"/>
    <w:rsid w:val="00E41E49"/>
    <w:rsid w:val="00E41E54"/>
    <w:rsid w:val="00E41F10"/>
    <w:rsid w:val="00E41FE5"/>
    <w:rsid w:val="00E4201D"/>
    <w:rsid w:val="00E42031"/>
    <w:rsid w:val="00E42067"/>
    <w:rsid w:val="00E420D8"/>
    <w:rsid w:val="00E421AB"/>
    <w:rsid w:val="00E422F3"/>
    <w:rsid w:val="00E42301"/>
    <w:rsid w:val="00E4231D"/>
    <w:rsid w:val="00E42413"/>
    <w:rsid w:val="00E42441"/>
    <w:rsid w:val="00E42535"/>
    <w:rsid w:val="00E4255E"/>
    <w:rsid w:val="00E4255F"/>
    <w:rsid w:val="00E425DD"/>
    <w:rsid w:val="00E42621"/>
    <w:rsid w:val="00E42642"/>
    <w:rsid w:val="00E4267C"/>
    <w:rsid w:val="00E42698"/>
    <w:rsid w:val="00E426F9"/>
    <w:rsid w:val="00E42704"/>
    <w:rsid w:val="00E42823"/>
    <w:rsid w:val="00E42856"/>
    <w:rsid w:val="00E42864"/>
    <w:rsid w:val="00E42899"/>
    <w:rsid w:val="00E428DC"/>
    <w:rsid w:val="00E4290E"/>
    <w:rsid w:val="00E429D6"/>
    <w:rsid w:val="00E42A1E"/>
    <w:rsid w:val="00E42AD1"/>
    <w:rsid w:val="00E42AEC"/>
    <w:rsid w:val="00E42B0F"/>
    <w:rsid w:val="00E42BE1"/>
    <w:rsid w:val="00E42C85"/>
    <w:rsid w:val="00E42CA2"/>
    <w:rsid w:val="00E42D03"/>
    <w:rsid w:val="00E42D1A"/>
    <w:rsid w:val="00E42D44"/>
    <w:rsid w:val="00E42D82"/>
    <w:rsid w:val="00E42E15"/>
    <w:rsid w:val="00E42E30"/>
    <w:rsid w:val="00E42EDE"/>
    <w:rsid w:val="00E42EFD"/>
    <w:rsid w:val="00E42F02"/>
    <w:rsid w:val="00E42F45"/>
    <w:rsid w:val="00E42F51"/>
    <w:rsid w:val="00E42F7C"/>
    <w:rsid w:val="00E42F8F"/>
    <w:rsid w:val="00E42FA2"/>
    <w:rsid w:val="00E42FF9"/>
    <w:rsid w:val="00E4300C"/>
    <w:rsid w:val="00E4304B"/>
    <w:rsid w:val="00E43061"/>
    <w:rsid w:val="00E43065"/>
    <w:rsid w:val="00E4308A"/>
    <w:rsid w:val="00E430B7"/>
    <w:rsid w:val="00E430CD"/>
    <w:rsid w:val="00E430E8"/>
    <w:rsid w:val="00E43115"/>
    <w:rsid w:val="00E43121"/>
    <w:rsid w:val="00E4312B"/>
    <w:rsid w:val="00E43135"/>
    <w:rsid w:val="00E4313D"/>
    <w:rsid w:val="00E431F6"/>
    <w:rsid w:val="00E4323F"/>
    <w:rsid w:val="00E43272"/>
    <w:rsid w:val="00E432B2"/>
    <w:rsid w:val="00E4332A"/>
    <w:rsid w:val="00E43398"/>
    <w:rsid w:val="00E43418"/>
    <w:rsid w:val="00E43429"/>
    <w:rsid w:val="00E434B5"/>
    <w:rsid w:val="00E43502"/>
    <w:rsid w:val="00E43549"/>
    <w:rsid w:val="00E4357F"/>
    <w:rsid w:val="00E43664"/>
    <w:rsid w:val="00E4366C"/>
    <w:rsid w:val="00E43691"/>
    <w:rsid w:val="00E436A6"/>
    <w:rsid w:val="00E436EC"/>
    <w:rsid w:val="00E436F4"/>
    <w:rsid w:val="00E43734"/>
    <w:rsid w:val="00E4377A"/>
    <w:rsid w:val="00E4389D"/>
    <w:rsid w:val="00E4390C"/>
    <w:rsid w:val="00E43928"/>
    <w:rsid w:val="00E43A71"/>
    <w:rsid w:val="00E43AD0"/>
    <w:rsid w:val="00E43AE7"/>
    <w:rsid w:val="00E43B0C"/>
    <w:rsid w:val="00E43CD7"/>
    <w:rsid w:val="00E43D55"/>
    <w:rsid w:val="00E43D59"/>
    <w:rsid w:val="00E43D8A"/>
    <w:rsid w:val="00E43E12"/>
    <w:rsid w:val="00E43E3F"/>
    <w:rsid w:val="00E43E40"/>
    <w:rsid w:val="00E43E58"/>
    <w:rsid w:val="00E43EAA"/>
    <w:rsid w:val="00E43F1F"/>
    <w:rsid w:val="00E43F3F"/>
    <w:rsid w:val="00E43F64"/>
    <w:rsid w:val="00E43F96"/>
    <w:rsid w:val="00E43F9A"/>
    <w:rsid w:val="00E43FDC"/>
    <w:rsid w:val="00E43FE0"/>
    <w:rsid w:val="00E44074"/>
    <w:rsid w:val="00E44084"/>
    <w:rsid w:val="00E440B9"/>
    <w:rsid w:val="00E440E9"/>
    <w:rsid w:val="00E44132"/>
    <w:rsid w:val="00E44157"/>
    <w:rsid w:val="00E441B2"/>
    <w:rsid w:val="00E441B4"/>
    <w:rsid w:val="00E442B9"/>
    <w:rsid w:val="00E4433B"/>
    <w:rsid w:val="00E44367"/>
    <w:rsid w:val="00E44380"/>
    <w:rsid w:val="00E44391"/>
    <w:rsid w:val="00E443A7"/>
    <w:rsid w:val="00E44403"/>
    <w:rsid w:val="00E44477"/>
    <w:rsid w:val="00E4456F"/>
    <w:rsid w:val="00E44572"/>
    <w:rsid w:val="00E4458A"/>
    <w:rsid w:val="00E445EF"/>
    <w:rsid w:val="00E445F6"/>
    <w:rsid w:val="00E4462A"/>
    <w:rsid w:val="00E4468C"/>
    <w:rsid w:val="00E446AE"/>
    <w:rsid w:val="00E446F4"/>
    <w:rsid w:val="00E4474D"/>
    <w:rsid w:val="00E44774"/>
    <w:rsid w:val="00E44789"/>
    <w:rsid w:val="00E44903"/>
    <w:rsid w:val="00E44911"/>
    <w:rsid w:val="00E449C0"/>
    <w:rsid w:val="00E449DE"/>
    <w:rsid w:val="00E449E3"/>
    <w:rsid w:val="00E44A21"/>
    <w:rsid w:val="00E44A40"/>
    <w:rsid w:val="00E44A6A"/>
    <w:rsid w:val="00E44A84"/>
    <w:rsid w:val="00E44B87"/>
    <w:rsid w:val="00E44B8E"/>
    <w:rsid w:val="00E44BE7"/>
    <w:rsid w:val="00E44C8C"/>
    <w:rsid w:val="00E44CFD"/>
    <w:rsid w:val="00E44D25"/>
    <w:rsid w:val="00E44D6C"/>
    <w:rsid w:val="00E44E1B"/>
    <w:rsid w:val="00E44E67"/>
    <w:rsid w:val="00E44F51"/>
    <w:rsid w:val="00E44F6F"/>
    <w:rsid w:val="00E44FD0"/>
    <w:rsid w:val="00E44FF2"/>
    <w:rsid w:val="00E4501E"/>
    <w:rsid w:val="00E4503C"/>
    <w:rsid w:val="00E4507E"/>
    <w:rsid w:val="00E4507F"/>
    <w:rsid w:val="00E450B7"/>
    <w:rsid w:val="00E450C6"/>
    <w:rsid w:val="00E450DB"/>
    <w:rsid w:val="00E4515A"/>
    <w:rsid w:val="00E451C2"/>
    <w:rsid w:val="00E452A4"/>
    <w:rsid w:val="00E45307"/>
    <w:rsid w:val="00E45318"/>
    <w:rsid w:val="00E4539B"/>
    <w:rsid w:val="00E453DE"/>
    <w:rsid w:val="00E45468"/>
    <w:rsid w:val="00E45492"/>
    <w:rsid w:val="00E454EC"/>
    <w:rsid w:val="00E45540"/>
    <w:rsid w:val="00E4554E"/>
    <w:rsid w:val="00E4558D"/>
    <w:rsid w:val="00E45627"/>
    <w:rsid w:val="00E4566D"/>
    <w:rsid w:val="00E45677"/>
    <w:rsid w:val="00E456A8"/>
    <w:rsid w:val="00E45728"/>
    <w:rsid w:val="00E4576A"/>
    <w:rsid w:val="00E45774"/>
    <w:rsid w:val="00E4579A"/>
    <w:rsid w:val="00E4582F"/>
    <w:rsid w:val="00E45842"/>
    <w:rsid w:val="00E45896"/>
    <w:rsid w:val="00E458E9"/>
    <w:rsid w:val="00E459E3"/>
    <w:rsid w:val="00E459FF"/>
    <w:rsid w:val="00E45A59"/>
    <w:rsid w:val="00E45B13"/>
    <w:rsid w:val="00E45B53"/>
    <w:rsid w:val="00E45B66"/>
    <w:rsid w:val="00E45CC3"/>
    <w:rsid w:val="00E45D3B"/>
    <w:rsid w:val="00E45E22"/>
    <w:rsid w:val="00E45EB9"/>
    <w:rsid w:val="00E45FAA"/>
    <w:rsid w:val="00E45FE7"/>
    <w:rsid w:val="00E4607F"/>
    <w:rsid w:val="00E460FD"/>
    <w:rsid w:val="00E46181"/>
    <w:rsid w:val="00E462FE"/>
    <w:rsid w:val="00E4635A"/>
    <w:rsid w:val="00E4635D"/>
    <w:rsid w:val="00E46379"/>
    <w:rsid w:val="00E4644C"/>
    <w:rsid w:val="00E4645F"/>
    <w:rsid w:val="00E464DA"/>
    <w:rsid w:val="00E464F8"/>
    <w:rsid w:val="00E46562"/>
    <w:rsid w:val="00E46669"/>
    <w:rsid w:val="00E467D8"/>
    <w:rsid w:val="00E46842"/>
    <w:rsid w:val="00E468B1"/>
    <w:rsid w:val="00E468C2"/>
    <w:rsid w:val="00E4691B"/>
    <w:rsid w:val="00E4696A"/>
    <w:rsid w:val="00E469D4"/>
    <w:rsid w:val="00E46A6C"/>
    <w:rsid w:val="00E46A7B"/>
    <w:rsid w:val="00E46AB3"/>
    <w:rsid w:val="00E46B0E"/>
    <w:rsid w:val="00E46B1B"/>
    <w:rsid w:val="00E46B6E"/>
    <w:rsid w:val="00E46BF8"/>
    <w:rsid w:val="00E46C34"/>
    <w:rsid w:val="00E46C35"/>
    <w:rsid w:val="00E46C8E"/>
    <w:rsid w:val="00E46CA9"/>
    <w:rsid w:val="00E46D3D"/>
    <w:rsid w:val="00E46D98"/>
    <w:rsid w:val="00E46E78"/>
    <w:rsid w:val="00E46E80"/>
    <w:rsid w:val="00E46EB3"/>
    <w:rsid w:val="00E46ECD"/>
    <w:rsid w:val="00E46F03"/>
    <w:rsid w:val="00E46F22"/>
    <w:rsid w:val="00E47009"/>
    <w:rsid w:val="00E47015"/>
    <w:rsid w:val="00E47063"/>
    <w:rsid w:val="00E47070"/>
    <w:rsid w:val="00E47078"/>
    <w:rsid w:val="00E4709A"/>
    <w:rsid w:val="00E470CE"/>
    <w:rsid w:val="00E47104"/>
    <w:rsid w:val="00E471AF"/>
    <w:rsid w:val="00E471B2"/>
    <w:rsid w:val="00E4732F"/>
    <w:rsid w:val="00E473C6"/>
    <w:rsid w:val="00E473F8"/>
    <w:rsid w:val="00E47465"/>
    <w:rsid w:val="00E4747F"/>
    <w:rsid w:val="00E47507"/>
    <w:rsid w:val="00E47522"/>
    <w:rsid w:val="00E47584"/>
    <w:rsid w:val="00E475DF"/>
    <w:rsid w:val="00E47679"/>
    <w:rsid w:val="00E476C8"/>
    <w:rsid w:val="00E476E3"/>
    <w:rsid w:val="00E47735"/>
    <w:rsid w:val="00E47742"/>
    <w:rsid w:val="00E47774"/>
    <w:rsid w:val="00E477BC"/>
    <w:rsid w:val="00E477D6"/>
    <w:rsid w:val="00E47804"/>
    <w:rsid w:val="00E479C8"/>
    <w:rsid w:val="00E47A85"/>
    <w:rsid w:val="00E47B80"/>
    <w:rsid w:val="00E47BF8"/>
    <w:rsid w:val="00E47C2D"/>
    <w:rsid w:val="00E47C67"/>
    <w:rsid w:val="00E47C6A"/>
    <w:rsid w:val="00E47C7E"/>
    <w:rsid w:val="00E47CB1"/>
    <w:rsid w:val="00E47CD3"/>
    <w:rsid w:val="00E47D7F"/>
    <w:rsid w:val="00E47DB5"/>
    <w:rsid w:val="00E47DF3"/>
    <w:rsid w:val="00E47E0F"/>
    <w:rsid w:val="00E47E1C"/>
    <w:rsid w:val="00E47EBE"/>
    <w:rsid w:val="00E47FE4"/>
    <w:rsid w:val="00E50057"/>
    <w:rsid w:val="00E500BE"/>
    <w:rsid w:val="00E5010C"/>
    <w:rsid w:val="00E501B0"/>
    <w:rsid w:val="00E50261"/>
    <w:rsid w:val="00E5029B"/>
    <w:rsid w:val="00E502A8"/>
    <w:rsid w:val="00E50343"/>
    <w:rsid w:val="00E50377"/>
    <w:rsid w:val="00E503AA"/>
    <w:rsid w:val="00E503D2"/>
    <w:rsid w:val="00E5047F"/>
    <w:rsid w:val="00E504D0"/>
    <w:rsid w:val="00E505F1"/>
    <w:rsid w:val="00E5063F"/>
    <w:rsid w:val="00E506EB"/>
    <w:rsid w:val="00E50716"/>
    <w:rsid w:val="00E50718"/>
    <w:rsid w:val="00E507ED"/>
    <w:rsid w:val="00E507FD"/>
    <w:rsid w:val="00E50805"/>
    <w:rsid w:val="00E50888"/>
    <w:rsid w:val="00E508CA"/>
    <w:rsid w:val="00E5091E"/>
    <w:rsid w:val="00E5095F"/>
    <w:rsid w:val="00E5098B"/>
    <w:rsid w:val="00E5099B"/>
    <w:rsid w:val="00E509B9"/>
    <w:rsid w:val="00E509BB"/>
    <w:rsid w:val="00E50A8C"/>
    <w:rsid w:val="00E50AC6"/>
    <w:rsid w:val="00E50B5F"/>
    <w:rsid w:val="00E50B61"/>
    <w:rsid w:val="00E50BD5"/>
    <w:rsid w:val="00E50C7A"/>
    <w:rsid w:val="00E50CBB"/>
    <w:rsid w:val="00E50D0E"/>
    <w:rsid w:val="00E50EA8"/>
    <w:rsid w:val="00E50ED2"/>
    <w:rsid w:val="00E50F09"/>
    <w:rsid w:val="00E50F27"/>
    <w:rsid w:val="00E50F60"/>
    <w:rsid w:val="00E50FDF"/>
    <w:rsid w:val="00E51029"/>
    <w:rsid w:val="00E5105D"/>
    <w:rsid w:val="00E5106A"/>
    <w:rsid w:val="00E51086"/>
    <w:rsid w:val="00E5109A"/>
    <w:rsid w:val="00E510C3"/>
    <w:rsid w:val="00E510D8"/>
    <w:rsid w:val="00E510E2"/>
    <w:rsid w:val="00E5110D"/>
    <w:rsid w:val="00E51192"/>
    <w:rsid w:val="00E511D5"/>
    <w:rsid w:val="00E511F0"/>
    <w:rsid w:val="00E512DC"/>
    <w:rsid w:val="00E512F9"/>
    <w:rsid w:val="00E51377"/>
    <w:rsid w:val="00E513BB"/>
    <w:rsid w:val="00E514FD"/>
    <w:rsid w:val="00E51540"/>
    <w:rsid w:val="00E515BD"/>
    <w:rsid w:val="00E51622"/>
    <w:rsid w:val="00E51637"/>
    <w:rsid w:val="00E5166A"/>
    <w:rsid w:val="00E516A4"/>
    <w:rsid w:val="00E516F0"/>
    <w:rsid w:val="00E51783"/>
    <w:rsid w:val="00E517B2"/>
    <w:rsid w:val="00E5180A"/>
    <w:rsid w:val="00E51839"/>
    <w:rsid w:val="00E51853"/>
    <w:rsid w:val="00E51879"/>
    <w:rsid w:val="00E518DF"/>
    <w:rsid w:val="00E51908"/>
    <w:rsid w:val="00E5192A"/>
    <w:rsid w:val="00E519B2"/>
    <w:rsid w:val="00E51AFD"/>
    <w:rsid w:val="00E51B27"/>
    <w:rsid w:val="00E51B34"/>
    <w:rsid w:val="00E51B4A"/>
    <w:rsid w:val="00E51BEF"/>
    <w:rsid w:val="00E51C9C"/>
    <w:rsid w:val="00E51D13"/>
    <w:rsid w:val="00E51D98"/>
    <w:rsid w:val="00E51E0B"/>
    <w:rsid w:val="00E51E4A"/>
    <w:rsid w:val="00E51E67"/>
    <w:rsid w:val="00E51EA6"/>
    <w:rsid w:val="00E51EBE"/>
    <w:rsid w:val="00E51EDA"/>
    <w:rsid w:val="00E51EE8"/>
    <w:rsid w:val="00E51F0F"/>
    <w:rsid w:val="00E52181"/>
    <w:rsid w:val="00E521DE"/>
    <w:rsid w:val="00E52286"/>
    <w:rsid w:val="00E52350"/>
    <w:rsid w:val="00E52357"/>
    <w:rsid w:val="00E52361"/>
    <w:rsid w:val="00E52462"/>
    <w:rsid w:val="00E5254F"/>
    <w:rsid w:val="00E52598"/>
    <w:rsid w:val="00E525B6"/>
    <w:rsid w:val="00E525DF"/>
    <w:rsid w:val="00E5265A"/>
    <w:rsid w:val="00E52689"/>
    <w:rsid w:val="00E526B3"/>
    <w:rsid w:val="00E5271A"/>
    <w:rsid w:val="00E527C0"/>
    <w:rsid w:val="00E527C3"/>
    <w:rsid w:val="00E527D2"/>
    <w:rsid w:val="00E5282C"/>
    <w:rsid w:val="00E52842"/>
    <w:rsid w:val="00E5286A"/>
    <w:rsid w:val="00E5286D"/>
    <w:rsid w:val="00E5291E"/>
    <w:rsid w:val="00E5291F"/>
    <w:rsid w:val="00E52949"/>
    <w:rsid w:val="00E52997"/>
    <w:rsid w:val="00E529E4"/>
    <w:rsid w:val="00E52A11"/>
    <w:rsid w:val="00E52A17"/>
    <w:rsid w:val="00E52A49"/>
    <w:rsid w:val="00E52AAB"/>
    <w:rsid w:val="00E52AB8"/>
    <w:rsid w:val="00E52AC7"/>
    <w:rsid w:val="00E52BDD"/>
    <w:rsid w:val="00E52C21"/>
    <w:rsid w:val="00E52C25"/>
    <w:rsid w:val="00E52C3C"/>
    <w:rsid w:val="00E52C57"/>
    <w:rsid w:val="00E52C6F"/>
    <w:rsid w:val="00E52CC9"/>
    <w:rsid w:val="00E52D07"/>
    <w:rsid w:val="00E52D29"/>
    <w:rsid w:val="00E52D42"/>
    <w:rsid w:val="00E52D6E"/>
    <w:rsid w:val="00E52D73"/>
    <w:rsid w:val="00E52D79"/>
    <w:rsid w:val="00E52D82"/>
    <w:rsid w:val="00E52E5C"/>
    <w:rsid w:val="00E52E6D"/>
    <w:rsid w:val="00E52EEB"/>
    <w:rsid w:val="00E52F20"/>
    <w:rsid w:val="00E52F2C"/>
    <w:rsid w:val="00E52F39"/>
    <w:rsid w:val="00E52F5D"/>
    <w:rsid w:val="00E52FC3"/>
    <w:rsid w:val="00E52FCD"/>
    <w:rsid w:val="00E530EC"/>
    <w:rsid w:val="00E53108"/>
    <w:rsid w:val="00E53139"/>
    <w:rsid w:val="00E53180"/>
    <w:rsid w:val="00E531BD"/>
    <w:rsid w:val="00E5320D"/>
    <w:rsid w:val="00E53216"/>
    <w:rsid w:val="00E53277"/>
    <w:rsid w:val="00E53381"/>
    <w:rsid w:val="00E5342C"/>
    <w:rsid w:val="00E5344F"/>
    <w:rsid w:val="00E534BF"/>
    <w:rsid w:val="00E534CE"/>
    <w:rsid w:val="00E534E6"/>
    <w:rsid w:val="00E53590"/>
    <w:rsid w:val="00E53653"/>
    <w:rsid w:val="00E53655"/>
    <w:rsid w:val="00E536A1"/>
    <w:rsid w:val="00E53770"/>
    <w:rsid w:val="00E537CF"/>
    <w:rsid w:val="00E537F8"/>
    <w:rsid w:val="00E53801"/>
    <w:rsid w:val="00E53813"/>
    <w:rsid w:val="00E5384D"/>
    <w:rsid w:val="00E53863"/>
    <w:rsid w:val="00E53864"/>
    <w:rsid w:val="00E538CA"/>
    <w:rsid w:val="00E53912"/>
    <w:rsid w:val="00E5397C"/>
    <w:rsid w:val="00E53A30"/>
    <w:rsid w:val="00E53AE0"/>
    <w:rsid w:val="00E53AE8"/>
    <w:rsid w:val="00E53B38"/>
    <w:rsid w:val="00E53B4D"/>
    <w:rsid w:val="00E53B57"/>
    <w:rsid w:val="00E53B8A"/>
    <w:rsid w:val="00E53C44"/>
    <w:rsid w:val="00E53C50"/>
    <w:rsid w:val="00E53CA5"/>
    <w:rsid w:val="00E53CF1"/>
    <w:rsid w:val="00E53CFD"/>
    <w:rsid w:val="00E53D34"/>
    <w:rsid w:val="00E53D37"/>
    <w:rsid w:val="00E53D5A"/>
    <w:rsid w:val="00E53D9D"/>
    <w:rsid w:val="00E53DD7"/>
    <w:rsid w:val="00E53DFA"/>
    <w:rsid w:val="00E53E75"/>
    <w:rsid w:val="00E53E9E"/>
    <w:rsid w:val="00E53EC5"/>
    <w:rsid w:val="00E53EF8"/>
    <w:rsid w:val="00E53EFC"/>
    <w:rsid w:val="00E53F01"/>
    <w:rsid w:val="00E53F33"/>
    <w:rsid w:val="00E53F6E"/>
    <w:rsid w:val="00E53F81"/>
    <w:rsid w:val="00E53FD8"/>
    <w:rsid w:val="00E53FE3"/>
    <w:rsid w:val="00E54007"/>
    <w:rsid w:val="00E54016"/>
    <w:rsid w:val="00E5406F"/>
    <w:rsid w:val="00E540D7"/>
    <w:rsid w:val="00E54108"/>
    <w:rsid w:val="00E5410F"/>
    <w:rsid w:val="00E54115"/>
    <w:rsid w:val="00E54153"/>
    <w:rsid w:val="00E541CF"/>
    <w:rsid w:val="00E54307"/>
    <w:rsid w:val="00E543B1"/>
    <w:rsid w:val="00E5441E"/>
    <w:rsid w:val="00E545AA"/>
    <w:rsid w:val="00E54677"/>
    <w:rsid w:val="00E546B2"/>
    <w:rsid w:val="00E54786"/>
    <w:rsid w:val="00E5479D"/>
    <w:rsid w:val="00E547A2"/>
    <w:rsid w:val="00E547AF"/>
    <w:rsid w:val="00E548F8"/>
    <w:rsid w:val="00E54951"/>
    <w:rsid w:val="00E549E2"/>
    <w:rsid w:val="00E54B35"/>
    <w:rsid w:val="00E54B37"/>
    <w:rsid w:val="00E54B55"/>
    <w:rsid w:val="00E54B8E"/>
    <w:rsid w:val="00E54BEB"/>
    <w:rsid w:val="00E54BF8"/>
    <w:rsid w:val="00E54C03"/>
    <w:rsid w:val="00E54C55"/>
    <w:rsid w:val="00E54CB2"/>
    <w:rsid w:val="00E54CC0"/>
    <w:rsid w:val="00E54D1B"/>
    <w:rsid w:val="00E54D90"/>
    <w:rsid w:val="00E54D94"/>
    <w:rsid w:val="00E54E11"/>
    <w:rsid w:val="00E54E17"/>
    <w:rsid w:val="00E54F5A"/>
    <w:rsid w:val="00E54FBB"/>
    <w:rsid w:val="00E54FD7"/>
    <w:rsid w:val="00E55037"/>
    <w:rsid w:val="00E550C0"/>
    <w:rsid w:val="00E5512F"/>
    <w:rsid w:val="00E55136"/>
    <w:rsid w:val="00E55140"/>
    <w:rsid w:val="00E55168"/>
    <w:rsid w:val="00E55222"/>
    <w:rsid w:val="00E55264"/>
    <w:rsid w:val="00E552A2"/>
    <w:rsid w:val="00E552D7"/>
    <w:rsid w:val="00E5540B"/>
    <w:rsid w:val="00E554BC"/>
    <w:rsid w:val="00E55508"/>
    <w:rsid w:val="00E5556C"/>
    <w:rsid w:val="00E5556E"/>
    <w:rsid w:val="00E555D3"/>
    <w:rsid w:val="00E555E6"/>
    <w:rsid w:val="00E5563D"/>
    <w:rsid w:val="00E55674"/>
    <w:rsid w:val="00E556E6"/>
    <w:rsid w:val="00E556FD"/>
    <w:rsid w:val="00E5570C"/>
    <w:rsid w:val="00E5571E"/>
    <w:rsid w:val="00E558A2"/>
    <w:rsid w:val="00E558C8"/>
    <w:rsid w:val="00E55911"/>
    <w:rsid w:val="00E55A89"/>
    <w:rsid w:val="00E55ACC"/>
    <w:rsid w:val="00E55ACD"/>
    <w:rsid w:val="00E55B2D"/>
    <w:rsid w:val="00E55BB9"/>
    <w:rsid w:val="00E55C23"/>
    <w:rsid w:val="00E55C26"/>
    <w:rsid w:val="00E55D11"/>
    <w:rsid w:val="00E55DD6"/>
    <w:rsid w:val="00E55DF4"/>
    <w:rsid w:val="00E55F20"/>
    <w:rsid w:val="00E55F9C"/>
    <w:rsid w:val="00E55F9D"/>
    <w:rsid w:val="00E55FBE"/>
    <w:rsid w:val="00E56049"/>
    <w:rsid w:val="00E56068"/>
    <w:rsid w:val="00E56073"/>
    <w:rsid w:val="00E56081"/>
    <w:rsid w:val="00E560AC"/>
    <w:rsid w:val="00E560D3"/>
    <w:rsid w:val="00E560D6"/>
    <w:rsid w:val="00E5616F"/>
    <w:rsid w:val="00E5619E"/>
    <w:rsid w:val="00E561C3"/>
    <w:rsid w:val="00E561CD"/>
    <w:rsid w:val="00E56250"/>
    <w:rsid w:val="00E562AE"/>
    <w:rsid w:val="00E562B5"/>
    <w:rsid w:val="00E56302"/>
    <w:rsid w:val="00E56311"/>
    <w:rsid w:val="00E56325"/>
    <w:rsid w:val="00E5637A"/>
    <w:rsid w:val="00E563BD"/>
    <w:rsid w:val="00E56486"/>
    <w:rsid w:val="00E564ED"/>
    <w:rsid w:val="00E5650F"/>
    <w:rsid w:val="00E56590"/>
    <w:rsid w:val="00E565B2"/>
    <w:rsid w:val="00E5661C"/>
    <w:rsid w:val="00E56640"/>
    <w:rsid w:val="00E566A4"/>
    <w:rsid w:val="00E56780"/>
    <w:rsid w:val="00E567E1"/>
    <w:rsid w:val="00E567F7"/>
    <w:rsid w:val="00E568F6"/>
    <w:rsid w:val="00E56A29"/>
    <w:rsid w:val="00E56B1A"/>
    <w:rsid w:val="00E56B50"/>
    <w:rsid w:val="00E56B8F"/>
    <w:rsid w:val="00E56C0C"/>
    <w:rsid w:val="00E56C15"/>
    <w:rsid w:val="00E56CCB"/>
    <w:rsid w:val="00E56E6F"/>
    <w:rsid w:val="00E56EAE"/>
    <w:rsid w:val="00E56EB3"/>
    <w:rsid w:val="00E56EDF"/>
    <w:rsid w:val="00E56F0B"/>
    <w:rsid w:val="00E57064"/>
    <w:rsid w:val="00E570BB"/>
    <w:rsid w:val="00E570CE"/>
    <w:rsid w:val="00E570E8"/>
    <w:rsid w:val="00E571CC"/>
    <w:rsid w:val="00E5723D"/>
    <w:rsid w:val="00E57287"/>
    <w:rsid w:val="00E572EA"/>
    <w:rsid w:val="00E57369"/>
    <w:rsid w:val="00E573B9"/>
    <w:rsid w:val="00E573DC"/>
    <w:rsid w:val="00E573EC"/>
    <w:rsid w:val="00E574FD"/>
    <w:rsid w:val="00E575E1"/>
    <w:rsid w:val="00E57646"/>
    <w:rsid w:val="00E576BF"/>
    <w:rsid w:val="00E5772C"/>
    <w:rsid w:val="00E57756"/>
    <w:rsid w:val="00E577D0"/>
    <w:rsid w:val="00E577D7"/>
    <w:rsid w:val="00E57803"/>
    <w:rsid w:val="00E57820"/>
    <w:rsid w:val="00E57842"/>
    <w:rsid w:val="00E57857"/>
    <w:rsid w:val="00E57919"/>
    <w:rsid w:val="00E579ED"/>
    <w:rsid w:val="00E57A94"/>
    <w:rsid w:val="00E57ABA"/>
    <w:rsid w:val="00E57AC4"/>
    <w:rsid w:val="00E57AD1"/>
    <w:rsid w:val="00E57B48"/>
    <w:rsid w:val="00E57B85"/>
    <w:rsid w:val="00E57BD3"/>
    <w:rsid w:val="00E57C38"/>
    <w:rsid w:val="00E57C4C"/>
    <w:rsid w:val="00E57C76"/>
    <w:rsid w:val="00E57C98"/>
    <w:rsid w:val="00E57D57"/>
    <w:rsid w:val="00E57D89"/>
    <w:rsid w:val="00E57E71"/>
    <w:rsid w:val="00E57ED8"/>
    <w:rsid w:val="00E57F03"/>
    <w:rsid w:val="00E57F69"/>
    <w:rsid w:val="00E57F93"/>
    <w:rsid w:val="00E57F9F"/>
    <w:rsid w:val="00E57FBD"/>
    <w:rsid w:val="00E57FFC"/>
    <w:rsid w:val="00E60047"/>
    <w:rsid w:val="00E6006A"/>
    <w:rsid w:val="00E60076"/>
    <w:rsid w:val="00E600BC"/>
    <w:rsid w:val="00E600D5"/>
    <w:rsid w:val="00E600E6"/>
    <w:rsid w:val="00E60184"/>
    <w:rsid w:val="00E601A3"/>
    <w:rsid w:val="00E601CD"/>
    <w:rsid w:val="00E60251"/>
    <w:rsid w:val="00E60259"/>
    <w:rsid w:val="00E60278"/>
    <w:rsid w:val="00E60338"/>
    <w:rsid w:val="00E60397"/>
    <w:rsid w:val="00E603F4"/>
    <w:rsid w:val="00E6048F"/>
    <w:rsid w:val="00E604B4"/>
    <w:rsid w:val="00E60573"/>
    <w:rsid w:val="00E6060E"/>
    <w:rsid w:val="00E60614"/>
    <w:rsid w:val="00E60640"/>
    <w:rsid w:val="00E60692"/>
    <w:rsid w:val="00E606B0"/>
    <w:rsid w:val="00E607D1"/>
    <w:rsid w:val="00E6084F"/>
    <w:rsid w:val="00E6085F"/>
    <w:rsid w:val="00E608BE"/>
    <w:rsid w:val="00E608DC"/>
    <w:rsid w:val="00E608F0"/>
    <w:rsid w:val="00E60902"/>
    <w:rsid w:val="00E6099B"/>
    <w:rsid w:val="00E60A09"/>
    <w:rsid w:val="00E60A1E"/>
    <w:rsid w:val="00E60A7D"/>
    <w:rsid w:val="00E60B1B"/>
    <w:rsid w:val="00E60B5A"/>
    <w:rsid w:val="00E60BC9"/>
    <w:rsid w:val="00E60BE7"/>
    <w:rsid w:val="00E60C2D"/>
    <w:rsid w:val="00E60C44"/>
    <w:rsid w:val="00E60CE6"/>
    <w:rsid w:val="00E60CFC"/>
    <w:rsid w:val="00E60D81"/>
    <w:rsid w:val="00E60DC0"/>
    <w:rsid w:val="00E60E69"/>
    <w:rsid w:val="00E60F64"/>
    <w:rsid w:val="00E60F97"/>
    <w:rsid w:val="00E60FA7"/>
    <w:rsid w:val="00E60FF4"/>
    <w:rsid w:val="00E6102C"/>
    <w:rsid w:val="00E6106F"/>
    <w:rsid w:val="00E61070"/>
    <w:rsid w:val="00E6108A"/>
    <w:rsid w:val="00E6109D"/>
    <w:rsid w:val="00E610CF"/>
    <w:rsid w:val="00E61112"/>
    <w:rsid w:val="00E611AC"/>
    <w:rsid w:val="00E61276"/>
    <w:rsid w:val="00E6128B"/>
    <w:rsid w:val="00E613B8"/>
    <w:rsid w:val="00E614E9"/>
    <w:rsid w:val="00E61525"/>
    <w:rsid w:val="00E6153C"/>
    <w:rsid w:val="00E615E1"/>
    <w:rsid w:val="00E6162D"/>
    <w:rsid w:val="00E6165A"/>
    <w:rsid w:val="00E6173E"/>
    <w:rsid w:val="00E61776"/>
    <w:rsid w:val="00E617AC"/>
    <w:rsid w:val="00E617AD"/>
    <w:rsid w:val="00E617BC"/>
    <w:rsid w:val="00E617D1"/>
    <w:rsid w:val="00E61840"/>
    <w:rsid w:val="00E61887"/>
    <w:rsid w:val="00E619CA"/>
    <w:rsid w:val="00E61A13"/>
    <w:rsid w:val="00E61A65"/>
    <w:rsid w:val="00E61AA4"/>
    <w:rsid w:val="00E61AA7"/>
    <w:rsid w:val="00E61AD8"/>
    <w:rsid w:val="00E61B38"/>
    <w:rsid w:val="00E61B6A"/>
    <w:rsid w:val="00E61BCB"/>
    <w:rsid w:val="00E61C5A"/>
    <w:rsid w:val="00E61C78"/>
    <w:rsid w:val="00E61C82"/>
    <w:rsid w:val="00E61D19"/>
    <w:rsid w:val="00E61D3C"/>
    <w:rsid w:val="00E61D85"/>
    <w:rsid w:val="00E61D87"/>
    <w:rsid w:val="00E61DA2"/>
    <w:rsid w:val="00E61DBB"/>
    <w:rsid w:val="00E61E45"/>
    <w:rsid w:val="00E61EF4"/>
    <w:rsid w:val="00E61F1B"/>
    <w:rsid w:val="00E61F67"/>
    <w:rsid w:val="00E61F7F"/>
    <w:rsid w:val="00E62018"/>
    <w:rsid w:val="00E62095"/>
    <w:rsid w:val="00E620BA"/>
    <w:rsid w:val="00E6212B"/>
    <w:rsid w:val="00E62201"/>
    <w:rsid w:val="00E622D7"/>
    <w:rsid w:val="00E622EF"/>
    <w:rsid w:val="00E622F0"/>
    <w:rsid w:val="00E623A3"/>
    <w:rsid w:val="00E62560"/>
    <w:rsid w:val="00E6256B"/>
    <w:rsid w:val="00E625D2"/>
    <w:rsid w:val="00E62602"/>
    <w:rsid w:val="00E6260A"/>
    <w:rsid w:val="00E6266B"/>
    <w:rsid w:val="00E62679"/>
    <w:rsid w:val="00E626F4"/>
    <w:rsid w:val="00E62737"/>
    <w:rsid w:val="00E6273F"/>
    <w:rsid w:val="00E6277C"/>
    <w:rsid w:val="00E62792"/>
    <w:rsid w:val="00E6279B"/>
    <w:rsid w:val="00E62804"/>
    <w:rsid w:val="00E62818"/>
    <w:rsid w:val="00E62820"/>
    <w:rsid w:val="00E628DF"/>
    <w:rsid w:val="00E628E7"/>
    <w:rsid w:val="00E6295A"/>
    <w:rsid w:val="00E62972"/>
    <w:rsid w:val="00E62A06"/>
    <w:rsid w:val="00E62A22"/>
    <w:rsid w:val="00E62A23"/>
    <w:rsid w:val="00E62A44"/>
    <w:rsid w:val="00E62A71"/>
    <w:rsid w:val="00E62B2D"/>
    <w:rsid w:val="00E62B30"/>
    <w:rsid w:val="00E62B3A"/>
    <w:rsid w:val="00E62DA5"/>
    <w:rsid w:val="00E62DCE"/>
    <w:rsid w:val="00E62E08"/>
    <w:rsid w:val="00E62EE1"/>
    <w:rsid w:val="00E63046"/>
    <w:rsid w:val="00E6309F"/>
    <w:rsid w:val="00E630D1"/>
    <w:rsid w:val="00E630ED"/>
    <w:rsid w:val="00E63128"/>
    <w:rsid w:val="00E63130"/>
    <w:rsid w:val="00E631C2"/>
    <w:rsid w:val="00E631C9"/>
    <w:rsid w:val="00E63209"/>
    <w:rsid w:val="00E6322B"/>
    <w:rsid w:val="00E6325C"/>
    <w:rsid w:val="00E6327E"/>
    <w:rsid w:val="00E632A7"/>
    <w:rsid w:val="00E632D4"/>
    <w:rsid w:val="00E632F1"/>
    <w:rsid w:val="00E632F6"/>
    <w:rsid w:val="00E632F7"/>
    <w:rsid w:val="00E63323"/>
    <w:rsid w:val="00E6333E"/>
    <w:rsid w:val="00E6339A"/>
    <w:rsid w:val="00E633C9"/>
    <w:rsid w:val="00E63407"/>
    <w:rsid w:val="00E6340B"/>
    <w:rsid w:val="00E63415"/>
    <w:rsid w:val="00E6343C"/>
    <w:rsid w:val="00E6346D"/>
    <w:rsid w:val="00E634A7"/>
    <w:rsid w:val="00E634FA"/>
    <w:rsid w:val="00E63541"/>
    <w:rsid w:val="00E63551"/>
    <w:rsid w:val="00E6359D"/>
    <w:rsid w:val="00E635CE"/>
    <w:rsid w:val="00E63631"/>
    <w:rsid w:val="00E63651"/>
    <w:rsid w:val="00E63664"/>
    <w:rsid w:val="00E63670"/>
    <w:rsid w:val="00E6375D"/>
    <w:rsid w:val="00E637D1"/>
    <w:rsid w:val="00E6382E"/>
    <w:rsid w:val="00E638A7"/>
    <w:rsid w:val="00E638F0"/>
    <w:rsid w:val="00E63911"/>
    <w:rsid w:val="00E639B6"/>
    <w:rsid w:val="00E63A18"/>
    <w:rsid w:val="00E63AD4"/>
    <w:rsid w:val="00E63B6C"/>
    <w:rsid w:val="00E63C9F"/>
    <w:rsid w:val="00E63D55"/>
    <w:rsid w:val="00E63D5D"/>
    <w:rsid w:val="00E63D99"/>
    <w:rsid w:val="00E63DB2"/>
    <w:rsid w:val="00E63E4F"/>
    <w:rsid w:val="00E63ECF"/>
    <w:rsid w:val="00E63EE9"/>
    <w:rsid w:val="00E63EF1"/>
    <w:rsid w:val="00E63F2E"/>
    <w:rsid w:val="00E63F7E"/>
    <w:rsid w:val="00E64011"/>
    <w:rsid w:val="00E64157"/>
    <w:rsid w:val="00E6416A"/>
    <w:rsid w:val="00E641AE"/>
    <w:rsid w:val="00E641F3"/>
    <w:rsid w:val="00E64242"/>
    <w:rsid w:val="00E6433B"/>
    <w:rsid w:val="00E64345"/>
    <w:rsid w:val="00E6437C"/>
    <w:rsid w:val="00E6438D"/>
    <w:rsid w:val="00E643C9"/>
    <w:rsid w:val="00E643EA"/>
    <w:rsid w:val="00E643EF"/>
    <w:rsid w:val="00E6440C"/>
    <w:rsid w:val="00E644F5"/>
    <w:rsid w:val="00E64591"/>
    <w:rsid w:val="00E6464B"/>
    <w:rsid w:val="00E64682"/>
    <w:rsid w:val="00E646A8"/>
    <w:rsid w:val="00E646B5"/>
    <w:rsid w:val="00E646E5"/>
    <w:rsid w:val="00E64706"/>
    <w:rsid w:val="00E6472E"/>
    <w:rsid w:val="00E64759"/>
    <w:rsid w:val="00E647BD"/>
    <w:rsid w:val="00E647DE"/>
    <w:rsid w:val="00E64866"/>
    <w:rsid w:val="00E648DF"/>
    <w:rsid w:val="00E6494D"/>
    <w:rsid w:val="00E6495C"/>
    <w:rsid w:val="00E6496E"/>
    <w:rsid w:val="00E64A46"/>
    <w:rsid w:val="00E64B7C"/>
    <w:rsid w:val="00E64B88"/>
    <w:rsid w:val="00E64BEF"/>
    <w:rsid w:val="00E64C27"/>
    <w:rsid w:val="00E64C39"/>
    <w:rsid w:val="00E64CDC"/>
    <w:rsid w:val="00E64D28"/>
    <w:rsid w:val="00E64D80"/>
    <w:rsid w:val="00E64DD7"/>
    <w:rsid w:val="00E64DED"/>
    <w:rsid w:val="00E64E43"/>
    <w:rsid w:val="00E64FCD"/>
    <w:rsid w:val="00E65047"/>
    <w:rsid w:val="00E650E8"/>
    <w:rsid w:val="00E650FD"/>
    <w:rsid w:val="00E651DD"/>
    <w:rsid w:val="00E6521F"/>
    <w:rsid w:val="00E65246"/>
    <w:rsid w:val="00E65251"/>
    <w:rsid w:val="00E6525F"/>
    <w:rsid w:val="00E65296"/>
    <w:rsid w:val="00E6532C"/>
    <w:rsid w:val="00E6532E"/>
    <w:rsid w:val="00E6542C"/>
    <w:rsid w:val="00E654A5"/>
    <w:rsid w:val="00E654C3"/>
    <w:rsid w:val="00E654D7"/>
    <w:rsid w:val="00E65501"/>
    <w:rsid w:val="00E6558A"/>
    <w:rsid w:val="00E6559E"/>
    <w:rsid w:val="00E656B4"/>
    <w:rsid w:val="00E657BA"/>
    <w:rsid w:val="00E657D0"/>
    <w:rsid w:val="00E657EB"/>
    <w:rsid w:val="00E65883"/>
    <w:rsid w:val="00E658A1"/>
    <w:rsid w:val="00E658D8"/>
    <w:rsid w:val="00E6596C"/>
    <w:rsid w:val="00E65983"/>
    <w:rsid w:val="00E659D7"/>
    <w:rsid w:val="00E65A2F"/>
    <w:rsid w:val="00E65A41"/>
    <w:rsid w:val="00E65B86"/>
    <w:rsid w:val="00E65C9F"/>
    <w:rsid w:val="00E65D63"/>
    <w:rsid w:val="00E65E2C"/>
    <w:rsid w:val="00E65E2D"/>
    <w:rsid w:val="00E65F2B"/>
    <w:rsid w:val="00E65FF7"/>
    <w:rsid w:val="00E66056"/>
    <w:rsid w:val="00E6614B"/>
    <w:rsid w:val="00E66197"/>
    <w:rsid w:val="00E661DB"/>
    <w:rsid w:val="00E661E6"/>
    <w:rsid w:val="00E662F2"/>
    <w:rsid w:val="00E6631A"/>
    <w:rsid w:val="00E66334"/>
    <w:rsid w:val="00E663AC"/>
    <w:rsid w:val="00E663F9"/>
    <w:rsid w:val="00E6641C"/>
    <w:rsid w:val="00E66425"/>
    <w:rsid w:val="00E6643C"/>
    <w:rsid w:val="00E66450"/>
    <w:rsid w:val="00E664B2"/>
    <w:rsid w:val="00E66571"/>
    <w:rsid w:val="00E6658A"/>
    <w:rsid w:val="00E66644"/>
    <w:rsid w:val="00E666F0"/>
    <w:rsid w:val="00E66768"/>
    <w:rsid w:val="00E667BA"/>
    <w:rsid w:val="00E667DE"/>
    <w:rsid w:val="00E667EB"/>
    <w:rsid w:val="00E667EE"/>
    <w:rsid w:val="00E668B9"/>
    <w:rsid w:val="00E668BD"/>
    <w:rsid w:val="00E668C5"/>
    <w:rsid w:val="00E668D8"/>
    <w:rsid w:val="00E66939"/>
    <w:rsid w:val="00E6696C"/>
    <w:rsid w:val="00E66973"/>
    <w:rsid w:val="00E669EA"/>
    <w:rsid w:val="00E669FF"/>
    <w:rsid w:val="00E66A5A"/>
    <w:rsid w:val="00E66ABC"/>
    <w:rsid w:val="00E66B84"/>
    <w:rsid w:val="00E66C8B"/>
    <w:rsid w:val="00E66CB5"/>
    <w:rsid w:val="00E66D31"/>
    <w:rsid w:val="00E66D50"/>
    <w:rsid w:val="00E66E63"/>
    <w:rsid w:val="00E66E7E"/>
    <w:rsid w:val="00E66E96"/>
    <w:rsid w:val="00E66EDD"/>
    <w:rsid w:val="00E67017"/>
    <w:rsid w:val="00E670A3"/>
    <w:rsid w:val="00E670D9"/>
    <w:rsid w:val="00E670E0"/>
    <w:rsid w:val="00E67169"/>
    <w:rsid w:val="00E671D1"/>
    <w:rsid w:val="00E671DA"/>
    <w:rsid w:val="00E6723F"/>
    <w:rsid w:val="00E6728E"/>
    <w:rsid w:val="00E672AE"/>
    <w:rsid w:val="00E67311"/>
    <w:rsid w:val="00E67312"/>
    <w:rsid w:val="00E67339"/>
    <w:rsid w:val="00E6739F"/>
    <w:rsid w:val="00E673D2"/>
    <w:rsid w:val="00E673D3"/>
    <w:rsid w:val="00E673D4"/>
    <w:rsid w:val="00E67470"/>
    <w:rsid w:val="00E67481"/>
    <w:rsid w:val="00E674D3"/>
    <w:rsid w:val="00E6752B"/>
    <w:rsid w:val="00E6756D"/>
    <w:rsid w:val="00E67759"/>
    <w:rsid w:val="00E67776"/>
    <w:rsid w:val="00E67779"/>
    <w:rsid w:val="00E677CF"/>
    <w:rsid w:val="00E677F8"/>
    <w:rsid w:val="00E67822"/>
    <w:rsid w:val="00E67837"/>
    <w:rsid w:val="00E67849"/>
    <w:rsid w:val="00E67890"/>
    <w:rsid w:val="00E6791F"/>
    <w:rsid w:val="00E679F8"/>
    <w:rsid w:val="00E67A3C"/>
    <w:rsid w:val="00E67A63"/>
    <w:rsid w:val="00E67B42"/>
    <w:rsid w:val="00E67B58"/>
    <w:rsid w:val="00E67B70"/>
    <w:rsid w:val="00E67B97"/>
    <w:rsid w:val="00E67B9E"/>
    <w:rsid w:val="00E67BD6"/>
    <w:rsid w:val="00E67C57"/>
    <w:rsid w:val="00E67CA9"/>
    <w:rsid w:val="00E67D09"/>
    <w:rsid w:val="00E67D1C"/>
    <w:rsid w:val="00E67D3C"/>
    <w:rsid w:val="00E67D65"/>
    <w:rsid w:val="00E67DB0"/>
    <w:rsid w:val="00E67E63"/>
    <w:rsid w:val="00E67E72"/>
    <w:rsid w:val="00E67E95"/>
    <w:rsid w:val="00E67EAD"/>
    <w:rsid w:val="00E67ED0"/>
    <w:rsid w:val="00E67F2B"/>
    <w:rsid w:val="00E67F30"/>
    <w:rsid w:val="00E67F98"/>
    <w:rsid w:val="00E67FE9"/>
    <w:rsid w:val="00E7006C"/>
    <w:rsid w:val="00E700E1"/>
    <w:rsid w:val="00E700FA"/>
    <w:rsid w:val="00E7012D"/>
    <w:rsid w:val="00E70133"/>
    <w:rsid w:val="00E70162"/>
    <w:rsid w:val="00E701AD"/>
    <w:rsid w:val="00E701F0"/>
    <w:rsid w:val="00E702A4"/>
    <w:rsid w:val="00E70343"/>
    <w:rsid w:val="00E7036A"/>
    <w:rsid w:val="00E7039C"/>
    <w:rsid w:val="00E703D7"/>
    <w:rsid w:val="00E70401"/>
    <w:rsid w:val="00E7046E"/>
    <w:rsid w:val="00E704EB"/>
    <w:rsid w:val="00E7054E"/>
    <w:rsid w:val="00E70596"/>
    <w:rsid w:val="00E705C8"/>
    <w:rsid w:val="00E705E6"/>
    <w:rsid w:val="00E70730"/>
    <w:rsid w:val="00E70797"/>
    <w:rsid w:val="00E7080A"/>
    <w:rsid w:val="00E7082C"/>
    <w:rsid w:val="00E7086E"/>
    <w:rsid w:val="00E70958"/>
    <w:rsid w:val="00E709C0"/>
    <w:rsid w:val="00E709DD"/>
    <w:rsid w:val="00E709F3"/>
    <w:rsid w:val="00E70A71"/>
    <w:rsid w:val="00E70B05"/>
    <w:rsid w:val="00E70B90"/>
    <w:rsid w:val="00E70C69"/>
    <w:rsid w:val="00E70CDD"/>
    <w:rsid w:val="00E70CE0"/>
    <w:rsid w:val="00E70D57"/>
    <w:rsid w:val="00E70E13"/>
    <w:rsid w:val="00E70F1D"/>
    <w:rsid w:val="00E70F98"/>
    <w:rsid w:val="00E71026"/>
    <w:rsid w:val="00E710CC"/>
    <w:rsid w:val="00E71125"/>
    <w:rsid w:val="00E711BE"/>
    <w:rsid w:val="00E71244"/>
    <w:rsid w:val="00E7128D"/>
    <w:rsid w:val="00E712A1"/>
    <w:rsid w:val="00E712D8"/>
    <w:rsid w:val="00E713A4"/>
    <w:rsid w:val="00E713E3"/>
    <w:rsid w:val="00E71400"/>
    <w:rsid w:val="00E71417"/>
    <w:rsid w:val="00E71462"/>
    <w:rsid w:val="00E7148E"/>
    <w:rsid w:val="00E7149B"/>
    <w:rsid w:val="00E71504"/>
    <w:rsid w:val="00E7154A"/>
    <w:rsid w:val="00E715EB"/>
    <w:rsid w:val="00E7161E"/>
    <w:rsid w:val="00E71636"/>
    <w:rsid w:val="00E7168A"/>
    <w:rsid w:val="00E716B3"/>
    <w:rsid w:val="00E7170D"/>
    <w:rsid w:val="00E71730"/>
    <w:rsid w:val="00E71769"/>
    <w:rsid w:val="00E7179C"/>
    <w:rsid w:val="00E717B5"/>
    <w:rsid w:val="00E71836"/>
    <w:rsid w:val="00E7185E"/>
    <w:rsid w:val="00E7186A"/>
    <w:rsid w:val="00E718B8"/>
    <w:rsid w:val="00E718EC"/>
    <w:rsid w:val="00E71AF2"/>
    <w:rsid w:val="00E71AF9"/>
    <w:rsid w:val="00E71B70"/>
    <w:rsid w:val="00E71B8E"/>
    <w:rsid w:val="00E71BEC"/>
    <w:rsid w:val="00E71C91"/>
    <w:rsid w:val="00E71CD5"/>
    <w:rsid w:val="00E71CE6"/>
    <w:rsid w:val="00E71D62"/>
    <w:rsid w:val="00E71DA4"/>
    <w:rsid w:val="00E71E24"/>
    <w:rsid w:val="00E71E80"/>
    <w:rsid w:val="00E71EAF"/>
    <w:rsid w:val="00E71ECA"/>
    <w:rsid w:val="00E71F01"/>
    <w:rsid w:val="00E72012"/>
    <w:rsid w:val="00E720F1"/>
    <w:rsid w:val="00E72109"/>
    <w:rsid w:val="00E72190"/>
    <w:rsid w:val="00E72313"/>
    <w:rsid w:val="00E72385"/>
    <w:rsid w:val="00E7238A"/>
    <w:rsid w:val="00E723AA"/>
    <w:rsid w:val="00E723CF"/>
    <w:rsid w:val="00E723D0"/>
    <w:rsid w:val="00E7247C"/>
    <w:rsid w:val="00E7248F"/>
    <w:rsid w:val="00E724EF"/>
    <w:rsid w:val="00E724F0"/>
    <w:rsid w:val="00E72503"/>
    <w:rsid w:val="00E7256F"/>
    <w:rsid w:val="00E726A6"/>
    <w:rsid w:val="00E726CC"/>
    <w:rsid w:val="00E72722"/>
    <w:rsid w:val="00E72766"/>
    <w:rsid w:val="00E727B6"/>
    <w:rsid w:val="00E727CC"/>
    <w:rsid w:val="00E727D0"/>
    <w:rsid w:val="00E727D1"/>
    <w:rsid w:val="00E728A4"/>
    <w:rsid w:val="00E7298B"/>
    <w:rsid w:val="00E72996"/>
    <w:rsid w:val="00E729B4"/>
    <w:rsid w:val="00E729CB"/>
    <w:rsid w:val="00E72A21"/>
    <w:rsid w:val="00E72A27"/>
    <w:rsid w:val="00E72A4D"/>
    <w:rsid w:val="00E72A63"/>
    <w:rsid w:val="00E72AD1"/>
    <w:rsid w:val="00E72AD7"/>
    <w:rsid w:val="00E72B85"/>
    <w:rsid w:val="00E72BC0"/>
    <w:rsid w:val="00E72C23"/>
    <w:rsid w:val="00E72C2D"/>
    <w:rsid w:val="00E72C38"/>
    <w:rsid w:val="00E72C39"/>
    <w:rsid w:val="00E72CD6"/>
    <w:rsid w:val="00E72CDA"/>
    <w:rsid w:val="00E72CF9"/>
    <w:rsid w:val="00E72D47"/>
    <w:rsid w:val="00E72D50"/>
    <w:rsid w:val="00E72D93"/>
    <w:rsid w:val="00E72F52"/>
    <w:rsid w:val="00E72F54"/>
    <w:rsid w:val="00E72F9B"/>
    <w:rsid w:val="00E73046"/>
    <w:rsid w:val="00E7308D"/>
    <w:rsid w:val="00E730E5"/>
    <w:rsid w:val="00E73150"/>
    <w:rsid w:val="00E731A4"/>
    <w:rsid w:val="00E73213"/>
    <w:rsid w:val="00E73236"/>
    <w:rsid w:val="00E73270"/>
    <w:rsid w:val="00E73293"/>
    <w:rsid w:val="00E73301"/>
    <w:rsid w:val="00E7335F"/>
    <w:rsid w:val="00E7336C"/>
    <w:rsid w:val="00E73397"/>
    <w:rsid w:val="00E733E4"/>
    <w:rsid w:val="00E73409"/>
    <w:rsid w:val="00E73457"/>
    <w:rsid w:val="00E734AD"/>
    <w:rsid w:val="00E734BE"/>
    <w:rsid w:val="00E734CA"/>
    <w:rsid w:val="00E73574"/>
    <w:rsid w:val="00E735E7"/>
    <w:rsid w:val="00E735F2"/>
    <w:rsid w:val="00E73602"/>
    <w:rsid w:val="00E73609"/>
    <w:rsid w:val="00E73611"/>
    <w:rsid w:val="00E73650"/>
    <w:rsid w:val="00E73655"/>
    <w:rsid w:val="00E73685"/>
    <w:rsid w:val="00E73718"/>
    <w:rsid w:val="00E73764"/>
    <w:rsid w:val="00E73842"/>
    <w:rsid w:val="00E7385E"/>
    <w:rsid w:val="00E738F5"/>
    <w:rsid w:val="00E73923"/>
    <w:rsid w:val="00E73932"/>
    <w:rsid w:val="00E739B1"/>
    <w:rsid w:val="00E73A30"/>
    <w:rsid w:val="00E73AB5"/>
    <w:rsid w:val="00E73AEC"/>
    <w:rsid w:val="00E73AF9"/>
    <w:rsid w:val="00E73B4B"/>
    <w:rsid w:val="00E73B94"/>
    <w:rsid w:val="00E73BA7"/>
    <w:rsid w:val="00E73BBD"/>
    <w:rsid w:val="00E73C4A"/>
    <w:rsid w:val="00E73C98"/>
    <w:rsid w:val="00E73CDE"/>
    <w:rsid w:val="00E73CFA"/>
    <w:rsid w:val="00E73DB4"/>
    <w:rsid w:val="00E73F17"/>
    <w:rsid w:val="00E74038"/>
    <w:rsid w:val="00E74048"/>
    <w:rsid w:val="00E7405A"/>
    <w:rsid w:val="00E741ED"/>
    <w:rsid w:val="00E741FD"/>
    <w:rsid w:val="00E74209"/>
    <w:rsid w:val="00E7424A"/>
    <w:rsid w:val="00E742AF"/>
    <w:rsid w:val="00E74353"/>
    <w:rsid w:val="00E7435A"/>
    <w:rsid w:val="00E74378"/>
    <w:rsid w:val="00E74391"/>
    <w:rsid w:val="00E743A8"/>
    <w:rsid w:val="00E74498"/>
    <w:rsid w:val="00E744B9"/>
    <w:rsid w:val="00E7450C"/>
    <w:rsid w:val="00E74572"/>
    <w:rsid w:val="00E7460A"/>
    <w:rsid w:val="00E7461F"/>
    <w:rsid w:val="00E746B0"/>
    <w:rsid w:val="00E74738"/>
    <w:rsid w:val="00E7479B"/>
    <w:rsid w:val="00E747B9"/>
    <w:rsid w:val="00E7482F"/>
    <w:rsid w:val="00E74838"/>
    <w:rsid w:val="00E74856"/>
    <w:rsid w:val="00E7485A"/>
    <w:rsid w:val="00E748BE"/>
    <w:rsid w:val="00E749AB"/>
    <w:rsid w:val="00E749E2"/>
    <w:rsid w:val="00E74A0F"/>
    <w:rsid w:val="00E74A13"/>
    <w:rsid w:val="00E74A44"/>
    <w:rsid w:val="00E74A64"/>
    <w:rsid w:val="00E74AAA"/>
    <w:rsid w:val="00E74B49"/>
    <w:rsid w:val="00E74B9F"/>
    <w:rsid w:val="00E74BD4"/>
    <w:rsid w:val="00E74C9F"/>
    <w:rsid w:val="00E74CCD"/>
    <w:rsid w:val="00E74CD8"/>
    <w:rsid w:val="00E74D41"/>
    <w:rsid w:val="00E74D77"/>
    <w:rsid w:val="00E74E0F"/>
    <w:rsid w:val="00E74E88"/>
    <w:rsid w:val="00E74ECF"/>
    <w:rsid w:val="00E74F0F"/>
    <w:rsid w:val="00E74F10"/>
    <w:rsid w:val="00E74F6C"/>
    <w:rsid w:val="00E75069"/>
    <w:rsid w:val="00E750AD"/>
    <w:rsid w:val="00E750DE"/>
    <w:rsid w:val="00E751BC"/>
    <w:rsid w:val="00E75226"/>
    <w:rsid w:val="00E75315"/>
    <w:rsid w:val="00E753C3"/>
    <w:rsid w:val="00E753EA"/>
    <w:rsid w:val="00E75411"/>
    <w:rsid w:val="00E7544F"/>
    <w:rsid w:val="00E754AD"/>
    <w:rsid w:val="00E7553E"/>
    <w:rsid w:val="00E75583"/>
    <w:rsid w:val="00E75596"/>
    <w:rsid w:val="00E755D6"/>
    <w:rsid w:val="00E75660"/>
    <w:rsid w:val="00E75680"/>
    <w:rsid w:val="00E756EF"/>
    <w:rsid w:val="00E756F8"/>
    <w:rsid w:val="00E75703"/>
    <w:rsid w:val="00E75714"/>
    <w:rsid w:val="00E75769"/>
    <w:rsid w:val="00E75882"/>
    <w:rsid w:val="00E75922"/>
    <w:rsid w:val="00E75926"/>
    <w:rsid w:val="00E75A5D"/>
    <w:rsid w:val="00E75A9B"/>
    <w:rsid w:val="00E75AB4"/>
    <w:rsid w:val="00E75ADF"/>
    <w:rsid w:val="00E75B28"/>
    <w:rsid w:val="00E75BC1"/>
    <w:rsid w:val="00E75C26"/>
    <w:rsid w:val="00E75C6F"/>
    <w:rsid w:val="00E75C7F"/>
    <w:rsid w:val="00E75C89"/>
    <w:rsid w:val="00E75D94"/>
    <w:rsid w:val="00E75DB3"/>
    <w:rsid w:val="00E75DBF"/>
    <w:rsid w:val="00E75E63"/>
    <w:rsid w:val="00E75E69"/>
    <w:rsid w:val="00E75E8C"/>
    <w:rsid w:val="00E75E9F"/>
    <w:rsid w:val="00E75EEF"/>
    <w:rsid w:val="00E76007"/>
    <w:rsid w:val="00E760A4"/>
    <w:rsid w:val="00E760B2"/>
    <w:rsid w:val="00E760D7"/>
    <w:rsid w:val="00E7610D"/>
    <w:rsid w:val="00E7616D"/>
    <w:rsid w:val="00E76195"/>
    <w:rsid w:val="00E761A2"/>
    <w:rsid w:val="00E761D7"/>
    <w:rsid w:val="00E7621E"/>
    <w:rsid w:val="00E76272"/>
    <w:rsid w:val="00E762EA"/>
    <w:rsid w:val="00E7633B"/>
    <w:rsid w:val="00E76420"/>
    <w:rsid w:val="00E765E5"/>
    <w:rsid w:val="00E765ED"/>
    <w:rsid w:val="00E76616"/>
    <w:rsid w:val="00E766DE"/>
    <w:rsid w:val="00E7674A"/>
    <w:rsid w:val="00E767C9"/>
    <w:rsid w:val="00E767D4"/>
    <w:rsid w:val="00E767F3"/>
    <w:rsid w:val="00E7687D"/>
    <w:rsid w:val="00E768CA"/>
    <w:rsid w:val="00E76912"/>
    <w:rsid w:val="00E76924"/>
    <w:rsid w:val="00E76925"/>
    <w:rsid w:val="00E76979"/>
    <w:rsid w:val="00E76993"/>
    <w:rsid w:val="00E769AF"/>
    <w:rsid w:val="00E769E7"/>
    <w:rsid w:val="00E76A0F"/>
    <w:rsid w:val="00E76A1E"/>
    <w:rsid w:val="00E76A58"/>
    <w:rsid w:val="00E76A8A"/>
    <w:rsid w:val="00E76B4A"/>
    <w:rsid w:val="00E76C73"/>
    <w:rsid w:val="00E76CC8"/>
    <w:rsid w:val="00E76D33"/>
    <w:rsid w:val="00E76D37"/>
    <w:rsid w:val="00E76D54"/>
    <w:rsid w:val="00E76E47"/>
    <w:rsid w:val="00E76E48"/>
    <w:rsid w:val="00E76EBF"/>
    <w:rsid w:val="00E76F00"/>
    <w:rsid w:val="00E76F1A"/>
    <w:rsid w:val="00E76F6F"/>
    <w:rsid w:val="00E76F94"/>
    <w:rsid w:val="00E76FC0"/>
    <w:rsid w:val="00E770B9"/>
    <w:rsid w:val="00E770E9"/>
    <w:rsid w:val="00E77108"/>
    <w:rsid w:val="00E7713C"/>
    <w:rsid w:val="00E77141"/>
    <w:rsid w:val="00E77192"/>
    <w:rsid w:val="00E77197"/>
    <w:rsid w:val="00E771A5"/>
    <w:rsid w:val="00E771CD"/>
    <w:rsid w:val="00E77218"/>
    <w:rsid w:val="00E77293"/>
    <w:rsid w:val="00E772D3"/>
    <w:rsid w:val="00E773F5"/>
    <w:rsid w:val="00E774C8"/>
    <w:rsid w:val="00E77511"/>
    <w:rsid w:val="00E775DF"/>
    <w:rsid w:val="00E77612"/>
    <w:rsid w:val="00E7763F"/>
    <w:rsid w:val="00E7764D"/>
    <w:rsid w:val="00E77736"/>
    <w:rsid w:val="00E77748"/>
    <w:rsid w:val="00E77783"/>
    <w:rsid w:val="00E77812"/>
    <w:rsid w:val="00E77841"/>
    <w:rsid w:val="00E77842"/>
    <w:rsid w:val="00E778BF"/>
    <w:rsid w:val="00E778D9"/>
    <w:rsid w:val="00E778DD"/>
    <w:rsid w:val="00E7796A"/>
    <w:rsid w:val="00E77989"/>
    <w:rsid w:val="00E779F7"/>
    <w:rsid w:val="00E77A9F"/>
    <w:rsid w:val="00E77ADF"/>
    <w:rsid w:val="00E77AE2"/>
    <w:rsid w:val="00E77AE3"/>
    <w:rsid w:val="00E77B2C"/>
    <w:rsid w:val="00E77B78"/>
    <w:rsid w:val="00E77B83"/>
    <w:rsid w:val="00E77BC6"/>
    <w:rsid w:val="00E77BF8"/>
    <w:rsid w:val="00E77C28"/>
    <w:rsid w:val="00E77C84"/>
    <w:rsid w:val="00E77CAC"/>
    <w:rsid w:val="00E77D01"/>
    <w:rsid w:val="00E77D2A"/>
    <w:rsid w:val="00E77D49"/>
    <w:rsid w:val="00E77DC8"/>
    <w:rsid w:val="00E77E0D"/>
    <w:rsid w:val="00E77E13"/>
    <w:rsid w:val="00E77E59"/>
    <w:rsid w:val="00E77E8C"/>
    <w:rsid w:val="00E77E8F"/>
    <w:rsid w:val="00E77E98"/>
    <w:rsid w:val="00E77E9A"/>
    <w:rsid w:val="00E77F03"/>
    <w:rsid w:val="00E77F6E"/>
    <w:rsid w:val="00E77FD4"/>
    <w:rsid w:val="00E80062"/>
    <w:rsid w:val="00E8009A"/>
    <w:rsid w:val="00E800C2"/>
    <w:rsid w:val="00E80159"/>
    <w:rsid w:val="00E8015C"/>
    <w:rsid w:val="00E8020B"/>
    <w:rsid w:val="00E80297"/>
    <w:rsid w:val="00E802CC"/>
    <w:rsid w:val="00E802D3"/>
    <w:rsid w:val="00E802E8"/>
    <w:rsid w:val="00E80331"/>
    <w:rsid w:val="00E8035B"/>
    <w:rsid w:val="00E80391"/>
    <w:rsid w:val="00E80399"/>
    <w:rsid w:val="00E803DF"/>
    <w:rsid w:val="00E80403"/>
    <w:rsid w:val="00E8049A"/>
    <w:rsid w:val="00E8049F"/>
    <w:rsid w:val="00E804BA"/>
    <w:rsid w:val="00E805B2"/>
    <w:rsid w:val="00E805B4"/>
    <w:rsid w:val="00E8062D"/>
    <w:rsid w:val="00E8067D"/>
    <w:rsid w:val="00E806E2"/>
    <w:rsid w:val="00E80736"/>
    <w:rsid w:val="00E8074C"/>
    <w:rsid w:val="00E807C8"/>
    <w:rsid w:val="00E807F5"/>
    <w:rsid w:val="00E80836"/>
    <w:rsid w:val="00E809EF"/>
    <w:rsid w:val="00E809F5"/>
    <w:rsid w:val="00E80A77"/>
    <w:rsid w:val="00E80B1B"/>
    <w:rsid w:val="00E80BCA"/>
    <w:rsid w:val="00E80C2D"/>
    <w:rsid w:val="00E80D07"/>
    <w:rsid w:val="00E80D14"/>
    <w:rsid w:val="00E80D72"/>
    <w:rsid w:val="00E80D98"/>
    <w:rsid w:val="00E80DB9"/>
    <w:rsid w:val="00E80DEF"/>
    <w:rsid w:val="00E80E7F"/>
    <w:rsid w:val="00E80E86"/>
    <w:rsid w:val="00E80E92"/>
    <w:rsid w:val="00E80E98"/>
    <w:rsid w:val="00E80E9E"/>
    <w:rsid w:val="00E80EB6"/>
    <w:rsid w:val="00E80F57"/>
    <w:rsid w:val="00E80FBF"/>
    <w:rsid w:val="00E80FD2"/>
    <w:rsid w:val="00E80FF6"/>
    <w:rsid w:val="00E80FF8"/>
    <w:rsid w:val="00E8103C"/>
    <w:rsid w:val="00E8110F"/>
    <w:rsid w:val="00E8111E"/>
    <w:rsid w:val="00E813CA"/>
    <w:rsid w:val="00E813CF"/>
    <w:rsid w:val="00E8149F"/>
    <w:rsid w:val="00E814A6"/>
    <w:rsid w:val="00E81561"/>
    <w:rsid w:val="00E815E5"/>
    <w:rsid w:val="00E816E2"/>
    <w:rsid w:val="00E81737"/>
    <w:rsid w:val="00E8174E"/>
    <w:rsid w:val="00E8175B"/>
    <w:rsid w:val="00E817D3"/>
    <w:rsid w:val="00E817D9"/>
    <w:rsid w:val="00E817E8"/>
    <w:rsid w:val="00E81825"/>
    <w:rsid w:val="00E8189F"/>
    <w:rsid w:val="00E8190B"/>
    <w:rsid w:val="00E819BA"/>
    <w:rsid w:val="00E81AB2"/>
    <w:rsid w:val="00E81ABC"/>
    <w:rsid w:val="00E81ADA"/>
    <w:rsid w:val="00E81AE4"/>
    <w:rsid w:val="00E81B47"/>
    <w:rsid w:val="00E81B52"/>
    <w:rsid w:val="00E81B58"/>
    <w:rsid w:val="00E81BD2"/>
    <w:rsid w:val="00E81C0E"/>
    <w:rsid w:val="00E81C26"/>
    <w:rsid w:val="00E81C9A"/>
    <w:rsid w:val="00E81CC4"/>
    <w:rsid w:val="00E81CEF"/>
    <w:rsid w:val="00E81D2C"/>
    <w:rsid w:val="00E81D47"/>
    <w:rsid w:val="00E81D55"/>
    <w:rsid w:val="00E81E15"/>
    <w:rsid w:val="00E81EEB"/>
    <w:rsid w:val="00E81FA7"/>
    <w:rsid w:val="00E81FCA"/>
    <w:rsid w:val="00E8200E"/>
    <w:rsid w:val="00E82060"/>
    <w:rsid w:val="00E82091"/>
    <w:rsid w:val="00E820FD"/>
    <w:rsid w:val="00E8211F"/>
    <w:rsid w:val="00E82170"/>
    <w:rsid w:val="00E82195"/>
    <w:rsid w:val="00E821B5"/>
    <w:rsid w:val="00E82248"/>
    <w:rsid w:val="00E822C9"/>
    <w:rsid w:val="00E8233F"/>
    <w:rsid w:val="00E82415"/>
    <w:rsid w:val="00E82440"/>
    <w:rsid w:val="00E82446"/>
    <w:rsid w:val="00E82467"/>
    <w:rsid w:val="00E824CF"/>
    <w:rsid w:val="00E824EB"/>
    <w:rsid w:val="00E825C9"/>
    <w:rsid w:val="00E82669"/>
    <w:rsid w:val="00E8266B"/>
    <w:rsid w:val="00E827A1"/>
    <w:rsid w:val="00E827F3"/>
    <w:rsid w:val="00E82824"/>
    <w:rsid w:val="00E8284A"/>
    <w:rsid w:val="00E82878"/>
    <w:rsid w:val="00E8288C"/>
    <w:rsid w:val="00E8288E"/>
    <w:rsid w:val="00E82992"/>
    <w:rsid w:val="00E829AD"/>
    <w:rsid w:val="00E82A3A"/>
    <w:rsid w:val="00E82B50"/>
    <w:rsid w:val="00E82BE4"/>
    <w:rsid w:val="00E82C18"/>
    <w:rsid w:val="00E82CCD"/>
    <w:rsid w:val="00E82CE8"/>
    <w:rsid w:val="00E82D18"/>
    <w:rsid w:val="00E82DCD"/>
    <w:rsid w:val="00E82DCE"/>
    <w:rsid w:val="00E82EAD"/>
    <w:rsid w:val="00E82EB5"/>
    <w:rsid w:val="00E82EE6"/>
    <w:rsid w:val="00E82EF9"/>
    <w:rsid w:val="00E82F2E"/>
    <w:rsid w:val="00E82F83"/>
    <w:rsid w:val="00E82FFE"/>
    <w:rsid w:val="00E8301F"/>
    <w:rsid w:val="00E83067"/>
    <w:rsid w:val="00E83069"/>
    <w:rsid w:val="00E83109"/>
    <w:rsid w:val="00E8314D"/>
    <w:rsid w:val="00E8320A"/>
    <w:rsid w:val="00E83214"/>
    <w:rsid w:val="00E8329E"/>
    <w:rsid w:val="00E8335A"/>
    <w:rsid w:val="00E83388"/>
    <w:rsid w:val="00E833A5"/>
    <w:rsid w:val="00E833BB"/>
    <w:rsid w:val="00E833E9"/>
    <w:rsid w:val="00E83413"/>
    <w:rsid w:val="00E83467"/>
    <w:rsid w:val="00E83566"/>
    <w:rsid w:val="00E83567"/>
    <w:rsid w:val="00E835A3"/>
    <w:rsid w:val="00E8367D"/>
    <w:rsid w:val="00E836F9"/>
    <w:rsid w:val="00E8370B"/>
    <w:rsid w:val="00E8373C"/>
    <w:rsid w:val="00E83759"/>
    <w:rsid w:val="00E837C8"/>
    <w:rsid w:val="00E837CF"/>
    <w:rsid w:val="00E83873"/>
    <w:rsid w:val="00E8388B"/>
    <w:rsid w:val="00E838F0"/>
    <w:rsid w:val="00E8395D"/>
    <w:rsid w:val="00E8395F"/>
    <w:rsid w:val="00E83969"/>
    <w:rsid w:val="00E839AE"/>
    <w:rsid w:val="00E839E4"/>
    <w:rsid w:val="00E83A45"/>
    <w:rsid w:val="00E83AE5"/>
    <w:rsid w:val="00E83B20"/>
    <w:rsid w:val="00E83B37"/>
    <w:rsid w:val="00E83C02"/>
    <w:rsid w:val="00E83CA1"/>
    <w:rsid w:val="00E83CC5"/>
    <w:rsid w:val="00E83D01"/>
    <w:rsid w:val="00E83D53"/>
    <w:rsid w:val="00E83D79"/>
    <w:rsid w:val="00E83EBF"/>
    <w:rsid w:val="00E83ED3"/>
    <w:rsid w:val="00E83F01"/>
    <w:rsid w:val="00E83F1A"/>
    <w:rsid w:val="00E83F64"/>
    <w:rsid w:val="00E83F89"/>
    <w:rsid w:val="00E83FA6"/>
    <w:rsid w:val="00E83FB6"/>
    <w:rsid w:val="00E83FE1"/>
    <w:rsid w:val="00E84076"/>
    <w:rsid w:val="00E84126"/>
    <w:rsid w:val="00E841A5"/>
    <w:rsid w:val="00E841E2"/>
    <w:rsid w:val="00E841F2"/>
    <w:rsid w:val="00E8433C"/>
    <w:rsid w:val="00E843FA"/>
    <w:rsid w:val="00E846D4"/>
    <w:rsid w:val="00E846E5"/>
    <w:rsid w:val="00E84731"/>
    <w:rsid w:val="00E84738"/>
    <w:rsid w:val="00E8473B"/>
    <w:rsid w:val="00E8477F"/>
    <w:rsid w:val="00E84785"/>
    <w:rsid w:val="00E847BE"/>
    <w:rsid w:val="00E847CB"/>
    <w:rsid w:val="00E847FD"/>
    <w:rsid w:val="00E84810"/>
    <w:rsid w:val="00E8482F"/>
    <w:rsid w:val="00E8484F"/>
    <w:rsid w:val="00E84850"/>
    <w:rsid w:val="00E84867"/>
    <w:rsid w:val="00E848E4"/>
    <w:rsid w:val="00E8496B"/>
    <w:rsid w:val="00E84973"/>
    <w:rsid w:val="00E84974"/>
    <w:rsid w:val="00E849B8"/>
    <w:rsid w:val="00E849BE"/>
    <w:rsid w:val="00E84A13"/>
    <w:rsid w:val="00E84AA7"/>
    <w:rsid w:val="00E84B1D"/>
    <w:rsid w:val="00E84B2E"/>
    <w:rsid w:val="00E84B49"/>
    <w:rsid w:val="00E84B4A"/>
    <w:rsid w:val="00E84B70"/>
    <w:rsid w:val="00E84B88"/>
    <w:rsid w:val="00E84BF1"/>
    <w:rsid w:val="00E84C70"/>
    <w:rsid w:val="00E84D3E"/>
    <w:rsid w:val="00E84DC5"/>
    <w:rsid w:val="00E84E24"/>
    <w:rsid w:val="00E84F09"/>
    <w:rsid w:val="00E85028"/>
    <w:rsid w:val="00E85059"/>
    <w:rsid w:val="00E8506B"/>
    <w:rsid w:val="00E8509E"/>
    <w:rsid w:val="00E850AA"/>
    <w:rsid w:val="00E850BA"/>
    <w:rsid w:val="00E85122"/>
    <w:rsid w:val="00E85224"/>
    <w:rsid w:val="00E852AB"/>
    <w:rsid w:val="00E852EB"/>
    <w:rsid w:val="00E8531D"/>
    <w:rsid w:val="00E853BB"/>
    <w:rsid w:val="00E853C3"/>
    <w:rsid w:val="00E85428"/>
    <w:rsid w:val="00E85432"/>
    <w:rsid w:val="00E85445"/>
    <w:rsid w:val="00E8548E"/>
    <w:rsid w:val="00E855B5"/>
    <w:rsid w:val="00E855F7"/>
    <w:rsid w:val="00E85692"/>
    <w:rsid w:val="00E857C0"/>
    <w:rsid w:val="00E857C5"/>
    <w:rsid w:val="00E85805"/>
    <w:rsid w:val="00E8584F"/>
    <w:rsid w:val="00E858C1"/>
    <w:rsid w:val="00E8591A"/>
    <w:rsid w:val="00E85956"/>
    <w:rsid w:val="00E8596B"/>
    <w:rsid w:val="00E859C5"/>
    <w:rsid w:val="00E85A19"/>
    <w:rsid w:val="00E85A24"/>
    <w:rsid w:val="00E85AA3"/>
    <w:rsid w:val="00E85AF1"/>
    <w:rsid w:val="00E85B76"/>
    <w:rsid w:val="00E85C80"/>
    <w:rsid w:val="00E85C88"/>
    <w:rsid w:val="00E85CC5"/>
    <w:rsid w:val="00E85D95"/>
    <w:rsid w:val="00E85E44"/>
    <w:rsid w:val="00E85E56"/>
    <w:rsid w:val="00E85E84"/>
    <w:rsid w:val="00E85ECD"/>
    <w:rsid w:val="00E85EDE"/>
    <w:rsid w:val="00E85EEB"/>
    <w:rsid w:val="00E85F2B"/>
    <w:rsid w:val="00E85FAB"/>
    <w:rsid w:val="00E85FDA"/>
    <w:rsid w:val="00E85FF6"/>
    <w:rsid w:val="00E86001"/>
    <w:rsid w:val="00E86060"/>
    <w:rsid w:val="00E86093"/>
    <w:rsid w:val="00E860DE"/>
    <w:rsid w:val="00E8619B"/>
    <w:rsid w:val="00E8625D"/>
    <w:rsid w:val="00E8630F"/>
    <w:rsid w:val="00E86338"/>
    <w:rsid w:val="00E8637E"/>
    <w:rsid w:val="00E863D7"/>
    <w:rsid w:val="00E86455"/>
    <w:rsid w:val="00E86472"/>
    <w:rsid w:val="00E8648D"/>
    <w:rsid w:val="00E864A8"/>
    <w:rsid w:val="00E8650F"/>
    <w:rsid w:val="00E86579"/>
    <w:rsid w:val="00E8665C"/>
    <w:rsid w:val="00E86691"/>
    <w:rsid w:val="00E86747"/>
    <w:rsid w:val="00E86801"/>
    <w:rsid w:val="00E8691E"/>
    <w:rsid w:val="00E86924"/>
    <w:rsid w:val="00E86929"/>
    <w:rsid w:val="00E86938"/>
    <w:rsid w:val="00E86951"/>
    <w:rsid w:val="00E869BC"/>
    <w:rsid w:val="00E86A5F"/>
    <w:rsid w:val="00E86A7E"/>
    <w:rsid w:val="00E86B10"/>
    <w:rsid w:val="00E86B21"/>
    <w:rsid w:val="00E86B34"/>
    <w:rsid w:val="00E86B50"/>
    <w:rsid w:val="00E86B53"/>
    <w:rsid w:val="00E86BE0"/>
    <w:rsid w:val="00E86BFF"/>
    <w:rsid w:val="00E86C30"/>
    <w:rsid w:val="00E86C61"/>
    <w:rsid w:val="00E86C63"/>
    <w:rsid w:val="00E86CC2"/>
    <w:rsid w:val="00E86CEA"/>
    <w:rsid w:val="00E86D17"/>
    <w:rsid w:val="00E86D92"/>
    <w:rsid w:val="00E86E09"/>
    <w:rsid w:val="00E86E0E"/>
    <w:rsid w:val="00E86E2B"/>
    <w:rsid w:val="00E86E31"/>
    <w:rsid w:val="00E86E46"/>
    <w:rsid w:val="00E86EFC"/>
    <w:rsid w:val="00E86F65"/>
    <w:rsid w:val="00E86FA8"/>
    <w:rsid w:val="00E86FED"/>
    <w:rsid w:val="00E870D1"/>
    <w:rsid w:val="00E87157"/>
    <w:rsid w:val="00E871DF"/>
    <w:rsid w:val="00E8723C"/>
    <w:rsid w:val="00E8725B"/>
    <w:rsid w:val="00E872E8"/>
    <w:rsid w:val="00E87368"/>
    <w:rsid w:val="00E873BB"/>
    <w:rsid w:val="00E873BE"/>
    <w:rsid w:val="00E87410"/>
    <w:rsid w:val="00E87421"/>
    <w:rsid w:val="00E8753B"/>
    <w:rsid w:val="00E8756C"/>
    <w:rsid w:val="00E8762F"/>
    <w:rsid w:val="00E876E9"/>
    <w:rsid w:val="00E87768"/>
    <w:rsid w:val="00E877BE"/>
    <w:rsid w:val="00E87822"/>
    <w:rsid w:val="00E87858"/>
    <w:rsid w:val="00E87924"/>
    <w:rsid w:val="00E879E2"/>
    <w:rsid w:val="00E87A0B"/>
    <w:rsid w:val="00E87A3A"/>
    <w:rsid w:val="00E87AD5"/>
    <w:rsid w:val="00E87B11"/>
    <w:rsid w:val="00E87B2B"/>
    <w:rsid w:val="00E87B56"/>
    <w:rsid w:val="00E87B7E"/>
    <w:rsid w:val="00E87BE8"/>
    <w:rsid w:val="00E87C42"/>
    <w:rsid w:val="00E87C6D"/>
    <w:rsid w:val="00E87CAF"/>
    <w:rsid w:val="00E87D01"/>
    <w:rsid w:val="00E87D42"/>
    <w:rsid w:val="00E87D60"/>
    <w:rsid w:val="00E87E00"/>
    <w:rsid w:val="00E87E6B"/>
    <w:rsid w:val="00E87E96"/>
    <w:rsid w:val="00E87F28"/>
    <w:rsid w:val="00E87F50"/>
    <w:rsid w:val="00E87F8F"/>
    <w:rsid w:val="00E90053"/>
    <w:rsid w:val="00E90056"/>
    <w:rsid w:val="00E900B0"/>
    <w:rsid w:val="00E90139"/>
    <w:rsid w:val="00E9018F"/>
    <w:rsid w:val="00E901D7"/>
    <w:rsid w:val="00E9025F"/>
    <w:rsid w:val="00E9026A"/>
    <w:rsid w:val="00E90271"/>
    <w:rsid w:val="00E902F7"/>
    <w:rsid w:val="00E9031E"/>
    <w:rsid w:val="00E903D9"/>
    <w:rsid w:val="00E90459"/>
    <w:rsid w:val="00E9047D"/>
    <w:rsid w:val="00E904E1"/>
    <w:rsid w:val="00E90542"/>
    <w:rsid w:val="00E90561"/>
    <w:rsid w:val="00E905DA"/>
    <w:rsid w:val="00E905E6"/>
    <w:rsid w:val="00E906B8"/>
    <w:rsid w:val="00E90759"/>
    <w:rsid w:val="00E90799"/>
    <w:rsid w:val="00E9083C"/>
    <w:rsid w:val="00E908AD"/>
    <w:rsid w:val="00E9096C"/>
    <w:rsid w:val="00E909D6"/>
    <w:rsid w:val="00E90B02"/>
    <w:rsid w:val="00E90B10"/>
    <w:rsid w:val="00E90B41"/>
    <w:rsid w:val="00E90B7A"/>
    <w:rsid w:val="00E90B88"/>
    <w:rsid w:val="00E90BB1"/>
    <w:rsid w:val="00E90C15"/>
    <w:rsid w:val="00E90CF0"/>
    <w:rsid w:val="00E90DAB"/>
    <w:rsid w:val="00E90DE2"/>
    <w:rsid w:val="00E90F5C"/>
    <w:rsid w:val="00E90F6E"/>
    <w:rsid w:val="00E90FDF"/>
    <w:rsid w:val="00E91057"/>
    <w:rsid w:val="00E91068"/>
    <w:rsid w:val="00E91093"/>
    <w:rsid w:val="00E910CB"/>
    <w:rsid w:val="00E91153"/>
    <w:rsid w:val="00E9115D"/>
    <w:rsid w:val="00E9126C"/>
    <w:rsid w:val="00E912C3"/>
    <w:rsid w:val="00E912F7"/>
    <w:rsid w:val="00E9135B"/>
    <w:rsid w:val="00E91385"/>
    <w:rsid w:val="00E913AD"/>
    <w:rsid w:val="00E913D2"/>
    <w:rsid w:val="00E913E0"/>
    <w:rsid w:val="00E914E2"/>
    <w:rsid w:val="00E915E7"/>
    <w:rsid w:val="00E915F0"/>
    <w:rsid w:val="00E91654"/>
    <w:rsid w:val="00E9175F"/>
    <w:rsid w:val="00E91797"/>
    <w:rsid w:val="00E917A7"/>
    <w:rsid w:val="00E9181A"/>
    <w:rsid w:val="00E9183B"/>
    <w:rsid w:val="00E918A0"/>
    <w:rsid w:val="00E9190B"/>
    <w:rsid w:val="00E91974"/>
    <w:rsid w:val="00E9197B"/>
    <w:rsid w:val="00E919B4"/>
    <w:rsid w:val="00E919B7"/>
    <w:rsid w:val="00E919B9"/>
    <w:rsid w:val="00E91A28"/>
    <w:rsid w:val="00E91A85"/>
    <w:rsid w:val="00E91A9A"/>
    <w:rsid w:val="00E91B49"/>
    <w:rsid w:val="00E91B4E"/>
    <w:rsid w:val="00E91B74"/>
    <w:rsid w:val="00E91B9B"/>
    <w:rsid w:val="00E91BE8"/>
    <w:rsid w:val="00E91CBB"/>
    <w:rsid w:val="00E91D3A"/>
    <w:rsid w:val="00E91D45"/>
    <w:rsid w:val="00E91D4C"/>
    <w:rsid w:val="00E91D66"/>
    <w:rsid w:val="00E91E15"/>
    <w:rsid w:val="00E91E1B"/>
    <w:rsid w:val="00E91E65"/>
    <w:rsid w:val="00E91EB8"/>
    <w:rsid w:val="00E91EEF"/>
    <w:rsid w:val="00E91EF2"/>
    <w:rsid w:val="00E91FCD"/>
    <w:rsid w:val="00E91FEC"/>
    <w:rsid w:val="00E92025"/>
    <w:rsid w:val="00E92162"/>
    <w:rsid w:val="00E92192"/>
    <w:rsid w:val="00E921CA"/>
    <w:rsid w:val="00E92290"/>
    <w:rsid w:val="00E922E3"/>
    <w:rsid w:val="00E92343"/>
    <w:rsid w:val="00E92400"/>
    <w:rsid w:val="00E9242F"/>
    <w:rsid w:val="00E92434"/>
    <w:rsid w:val="00E92468"/>
    <w:rsid w:val="00E92490"/>
    <w:rsid w:val="00E924DA"/>
    <w:rsid w:val="00E92528"/>
    <w:rsid w:val="00E92570"/>
    <w:rsid w:val="00E92672"/>
    <w:rsid w:val="00E92718"/>
    <w:rsid w:val="00E9271D"/>
    <w:rsid w:val="00E92732"/>
    <w:rsid w:val="00E927C3"/>
    <w:rsid w:val="00E927FA"/>
    <w:rsid w:val="00E92829"/>
    <w:rsid w:val="00E92838"/>
    <w:rsid w:val="00E92855"/>
    <w:rsid w:val="00E9288B"/>
    <w:rsid w:val="00E929B3"/>
    <w:rsid w:val="00E929B8"/>
    <w:rsid w:val="00E929C7"/>
    <w:rsid w:val="00E929D1"/>
    <w:rsid w:val="00E92A2C"/>
    <w:rsid w:val="00E92A2E"/>
    <w:rsid w:val="00E92A5C"/>
    <w:rsid w:val="00E92AAB"/>
    <w:rsid w:val="00E92AEA"/>
    <w:rsid w:val="00E92C20"/>
    <w:rsid w:val="00E92C56"/>
    <w:rsid w:val="00E92C84"/>
    <w:rsid w:val="00E92CAE"/>
    <w:rsid w:val="00E92D72"/>
    <w:rsid w:val="00E92E51"/>
    <w:rsid w:val="00E92E67"/>
    <w:rsid w:val="00E92EA5"/>
    <w:rsid w:val="00E92ECC"/>
    <w:rsid w:val="00E92ED6"/>
    <w:rsid w:val="00E92EE7"/>
    <w:rsid w:val="00E92F44"/>
    <w:rsid w:val="00E92F7B"/>
    <w:rsid w:val="00E92FE6"/>
    <w:rsid w:val="00E9303D"/>
    <w:rsid w:val="00E93063"/>
    <w:rsid w:val="00E930B1"/>
    <w:rsid w:val="00E930C9"/>
    <w:rsid w:val="00E93149"/>
    <w:rsid w:val="00E93174"/>
    <w:rsid w:val="00E931CA"/>
    <w:rsid w:val="00E931CE"/>
    <w:rsid w:val="00E931EA"/>
    <w:rsid w:val="00E9323E"/>
    <w:rsid w:val="00E9324E"/>
    <w:rsid w:val="00E93280"/>
    <w:rsid w:val="00E932A8"/>
    <w:rsid w:val="00E932EC"/>
    <w:rsid w:val="00E93332"/>
    <w:rsid w:val="00E9363C"/>
    <w:rsid w:val="00E936E2"/>
    <w:rsid w:val="00E936FB"/>
    <w:rsid w:val="00E93702"/>
    <w:rsid w:val="00E93734"/>
    <w:rsid w:val="00E937BA"/>
    <w:rsid w:val="00E937F8"/>
    <w:rsid w:val="00E93800"/>
    <w:rsid w:val="00E93862"/>
    <w:rsid w:val="00E93905"/>
    <w:rsid w:val="00E939AA"/>
    <w:rsid w:val="00E93A0C"/>
    <w:rsid w:val="00E93A86"/>
    <w:rsid w:val="00E93A87"/>
    <w:rsid w:val="00E93B1D"/>
    <w:rsid w:val="00E93C05"/>
    <w:rsid w:val="00E93C35"/>
    <w:rsid w:val="00E93C4B"/>
    <w:rsid w:val="00E93CBF"/>
    <w:rsid w:val="00E93CE6"/>
    <w:rsid w:val="00E93CF8"/>
    <w:rsid w:val="00E93DC1"/>
    <w:rsid w:val="00E93DEA"/>
    <w:rsid w:val="00E93E09"/>
    <w:rsid w:val="00E93E0C"/>
    <w:rsid w:val="00E93E9F"/>
    <w:rsid w:val="00E93ED7"/>
    <w:rsid w:val="00E93EF1"/>
    <w:rsid w:val="00E93F1E"/>
    <w:rsid w:val="00E93F22"/>
    <w:rsid w:val="00E93F9D"/>
    <w:rsid w:val="00E93FBF"/>
    <w:rsid w:val="00E94028"/>
    <w:rsid w:val="00E9402F"/>
    <w:rsid w:val="00E9408F"/>
    <w:rsid w:val="00E94102"/>
    <w:rsid w:val="00E94116"/>
    <w:rsid w:val="00E9413D"/>
    <w:rsid w:val="00E94198"/>
    <w:rsid w:val="00E941D6"/>
    <w:rsid w:val="00E941EC"/>
    <w:rsid w:val="00E94242"/>
    <w:rsid w:val="00E94287"/>
    <w:rsid w:val="00E9428C"/>
    <w:rsid w:val="00E942E1"/>
    <w:rsid w:val="00E9437F"/>
    <w:rsid w:val="00E94392"/>
    <w:rsid w:val="00E943F9"/>
    <w:rsid w:val="00E94434"/>
    <w:rsid w:val="00E94473"/>
    <w:rsid w:val="00E94486"/>
    <w:rsid w:val="00E94536"/>
    <w:rsid w:val="00E945BE"/>
    <w:rsid w:val="00E945C0"/>
    <w:rsid w:val="00E945D5"/>
    <w:rsid w:val="00E945DA"/>
    <w:rsid w:val="00E945EA"/>
    <w:rsid w:val="00E94624"/>
    <w:rsid w:val="00E94642"/>
    <w:rsid w:val="00E946A6"/>
    <w:rsid w:val="00E946B4"/>
    <w:rsid w:val="00E946F9"/>
    <w:rsid w:val="00E9472C"/>
    <w:rsid w:val="00E947A3"/>
    <w:rsid w:val="00E9483F"/>
    <w:rsid w:val="00E9489C"/>
    <w:rsid w:val="00E948B9"/>
    <w:rsid w:val="00E949B0"/>
    <w:rsid w:val="00E949C9"/>
    <w:rsid w:val="00E949FE"/>
    <w:rsid w:val="00E94A1E"/>
    <w:rsid w:val="00E94A68"/>
    <w:rsid w:val="00E94A93"/>
    <w:rsid w:val="00E94ABD"/>
    <w:rsid w:val="00E94B09"/>
    <w:rsid w:val="00E94B86"/>
    <w:rsid w:val="00E94BBC"/>
    <w:rsid w:val="00E94C19"/>
    <w:rsid w:val="00E94C2E"/>
    <w:rsid w:val="00E94C3B"/>
    <w:rsid w:val="00E94D39"/>
    <w:rsid w:val="00E94D9A"/>
    <w:rsid w:val="00E94E2D"/>
    <w:rsid w:val="00E94E6E"/>
    <w:rsid w:val="00E94F2D"/>
    <w:rsid w:val="00E94F56"/>
    <w:rsid w:val="00E94F92"/>
    <w:rsid w:val="00E94FDB"/>
    <w:rsid w:val="00E9503A"/>
    <w:rsid w:val="00E9504C"/>
    <w:rsid w:val="00E95095"/>
    <w:rsid w:val="00E950DE"/>
    <w:rsid w:val="00E95103"/>
    <w:rsid w:val="00E9515C"/>
    <w:rsid w:val="00E95183"/>
    <w:rsid w:val="00E951BA"/>
    <w:rsid w:val="00E951C4"/>
    <w:rsid w:val="00E9527B"/>
    <w:rsid w:val="00E952AC"/>
    <w:rsid w:val="00E952DA"/>
    <w:rsid w:val="00E952E9"/>
    <w:rsid w:val="00E953C1"/>
    <w:rsid w:val="00E95475"/>
    <w:rsid w:val="00E954CD"/>
    <w:rsid w:val="00E95527"/>
    <w:rsid w:val="00E9552C"/>
    <w:rsid w:val="00E9552D"/>
    <w:rsid w:val="00E955AC"/>
    <w:rsid w:val="00E955B1"/>
    <w:rsid w:val="00E955FD"/>
    <w:rsid w:val="00E9561D"/>
    <w:rsid w:val="00E95620"/>
    <w:rsid w:val="00E95628"/>
    <w:rsid w:val="00E956CB"/>
    <w:rsid w:val="00E95788"/>
    <w:rsid w:val="00E957CD"/>
    <w:rsid w:val="00E957D2"/>
    <w:rsid w:val="00E9594D"/>
    <w:rsid w:val="00E9598A"/>
    <w:rsid w:val="00E959EA"/>
    <w:rsid w:val="00E95A00"/>
    <w:rsid w:val="00E95AA1"/>
    <w:rsid w:val="00E95B27"/>
    <w:rsid w:val="00E95BC9"/>
    <w:rsid w:val="00E95BFE"/>
    <w:rsid w:val="00E95CC2"/>
    <w:rsid w:val="00E95D15"/>
    <w:rsid w:val="00E95D6D"/>
    <w:rsid w:val="00E95D82"/>
    <w:rsid w:val="00E95DB2"/>
    <w:rsid w:val="00E95E91"/>
    <w:rsid w:val="00E95EB7"/>
    <w:rsid w:val="00E95F3D"/>
    <w:rsid w:val="00E95F9E"/>
    <w:rsid w:val="00E95FB7"/>
    <w:rsid w:val="00E95FE8"/>
    <w:rsid w:val="00E95FF4"/>
    <w:rsid w:val="00E9603B"/>
    <w:rsid w:val="00E9604E"/>
    <w:rsid w:val="00E960BA"/>
    <w:rsid w:val="00E960EF"/>
    <w:rsid w:val="00E96101"/>
    <w:rsid w:val="00E96110"/>
    <w:rsid w:val="00E9616D"/>
    <w:rsid w:val="00E961FC"/>
    <w:rsid w:val="00E96293"/>
    <w:rsid w:val="00E9630F"/>
    <w:rsid w:val="00E96347"/>
    <w:rsid w:val="00E96361"/>
    <w:rsid w:val="00E9640E"/>
    <w:rsid w:val="00E96415"/>
    <w:rsid w:val="00E9645A"/>
    <w:rsid w:val="00E96480"/>
    <w:rsid w:val="00E964C6"/>
    <w:rsid w:val="00E964CE"/>
    <w:rsid w:val="00E964E2"/>
    <w:rsid w:val="00E964EA"/>
    <w:rsid w:val="00E964F6"/>
    <w:rsid w:val="00E9651B"/>
    <w:rsid w:val="00E9653B"/>
    <w:rsid w:val="00E96584"/>
    <w:rsid w:val="00E9658A"/>
    <w:rsid w:val="00E965AB"/>
    <w:rsid w:val="00E96637"/>
    <w:rsid w:val="00E9664A"/>
    <w:rsid w:val="00E96698"/>
    <w:rsid w:val="00E966AE"/>
    <w:rsid w:val="00E96719"/>
    <w:rsid w:val="00E96724"/>
    <w:rsid w:val="00E96727"/>
    <w:rsid w:val="00E96773"/>
    <w:rsid w:val="00E9677C"/>
    <w:rsid w:val="00E967A0"/>
    <w:rsid w:val="00E967A4"/>
    <w:rsid w:val="00E96842"/>
    <w:rsid w:val="00E96853"/>
    <w:rsid w:val="00E968B8"/>
    <w:rsid w:val="00E96964"/>
    <w:rsid w:val="00E969FB"/>
    <w:rsid w:val="00E96A0D"/>
    <w:rsid w:val="00E96A9B"/>
    <w:rsid w:val="00E96B73"/>
    <w:rsid w:val="00E96BC8"/>
    <w:rsid w:val="00E96C04"/>
    <w:rsid w:val="00E96C11"/>
    <w:rsid w:val="00E96C3D"/>
    <w:rsid w:val="00E96CA9"/>
    <w:rsid w:val="00E96CB8"/>
    <w:rsid w:val="00E96D5C"/>
    <w:rsid w:val="00E96D98"/>
    <w:rsid w:val="00E96DA1"/>
    <w:rsid w:val="00E96DA8"/>
    <w:rsid w:val="00E96DBB"/>
    <w:rsid w:val="00E96DEC"/>
    <w:rsid w:val="00E96E0D"/>
    <w:rsid w:val="00E96EB9"/>
    <w:rsid w:val="00E96F21"/>
    <w:rsid w:val="00E96FCA"/>
    <w:rsid w:val="00E9704C"/>
    <w:rsid w:val="00E9706B"/>
    <w:rsid w:val="00E971AA"/>
    <w:rsid w:val="00E971B9"/>
    <w:rsid w:val="00E9720D"/>
    <w:rsid w:val="00E97262"/>
    <w:rsid w:val="00E972B9"/>
    <w:rsid w:val="00E97340"/>
    <w:rsid w:val="00E97343"/>
    <w:rsid w:val="00E973D4"/>
    <w:rsid w:val="00E9742F"/>
    <w:rsid w:val="00E9746E"/>
    <w:rsid w:val="00E974C6"/>
    <w:rsid w:val="00E974F8"/>
    <w:rsid w:val="00E9750C"/>
    <w:rsid w:val="00E975A5"/>
    <w:rsid w:val="00E975B5"/>
    <w:rsid w:val="00E975E9"/>
    <w:rsid w:val="00E976B4"/>
    <w:rsid w:val="00E9773E"/>
    <w:rsid w:val="00E977CF"/>
    <w:rsid w:val="00E97827"/>
    <w:rsid w:val="00E9787F"/>
    <w:rsid w:val="00E97896"/>
    <w:rsid w:val="00E978AD"/>
    <w:rsid w:val="00E978EA"/>
    <w:rsid w:val="00E9792B"/>
    <w:rsid w:val="00E9795E"/>
    <w:rsid w:val="00E979B5"/>
    <w:rsid w:val="00E979D9"/>
    <w:rsid w:val="00E97A3C"/>
    <w:rsid w:val="00E97A42"/>
    <w:rsid w:val="00E97A79"/>
    <w:rsid w:val="00E97ABD"/>
    <w:rsid w:val="00E97B22"/>
    <w:rsid w:val="00E97B57"/>
    <w:rsid w:val="00E97BCC"/>
    <w:rsid w:val="00E97CD4"/>
    <w:rsid w:val="00E97D8C"/>
    <w:rsid w:val="00E97F2B"/>
    <w:rsid w:val="00E97F8C"/>
    <w:rsid w:val="00E97F91"/>
    <w:rsid w:val="00E97F92"/>
    <w:rsid w:val="00EA0018"/>
    <w:rsid w:val="00EA0021"/>
    <w:rsid w:val="00EA004A"/>
    <w:rsid w:val="00EA00E1"/>
    <w:rsid w:val="00EA00E3"/>
    <w:rsid w:val="00EA0110"/>
    <w:rsid w:val="00EA0140"/>
    <w:rsid w:val="00EA0152"/>
    <w:rsid w:val="00EA028A"/>
    <w:rsid w:val="00EA02F2"/>
    <w:rsid w:val="00EA02F5"/>
    <w:rsid w:val="00EA03EA"/>
    <w:rsid w:val="00EA0436"/>
    <w:rsid w:val="00EA04A4"/>
    <w:rsid w:val="00EA04AB"/>
    <w:rsid w:val="00EA0509"/>
    <w:rsid w:val="00EA052E"/>
    <w:rsid w:val="00EA05B6"/>
    <w:rsid w:val="00EA05E2"/>
    <w:rsid w:val="00EA061F"/>
    <w:rsid w:val="00EA0627"/>
    <w:rsid w:val="00EA062E"/>
    <w:rsid w:val="00EA063B"/>
    <w:rsid w:val="00EA0651"/>
    <w:rsid w:val="00EA0675"/>
    <w:rsid w:val="00EA06A4"/>
    <w:rsid w:val="00EA071A"/>
    <w:rsid w:val="00EA0814"/>
    <w:rsid w:val="00EA0815"/>
    <w:rsid w:val="00EA087C"/>
    <w:rsid w:val="00EA08BE"/>
    <w:rsid w:val="00EA0910"/>
    <w:rsid w:val="00EA092D"/>
    <w:rsid w:val="00EA0933"/>
    <w:rsid w:val="00EA0962"/>
    <w:rsid w:val="00EA096C"/>
    <w:rsid w:val="00EA09F1"/>
    <w:rsid w:val="00EA0A70"/>
    <w:rsid w:val="00EA0A73"/>
    <w:rsid w:val="00EA0AC7"/>
    <w:rsid w:val="00EA0ADD"/>
    <w:rsid w:val="00EA0ADE"/>
    <w:rsid w:val="00EA0ADF"/>
    <w:rsid w:val="00EA0AE6"/>
    <w:rsid w:val="00EA0B0D"/>
    <w:rsid w:val="00EA0C38"/>
    <w:rsid w:val="00EA0C3F"/>
    <w:rsid w:val="00EA0C41"/>
    <w:rsid w:val="00EA0C50"/>
    <w:rsid w:val="00EA0D3F"/>
    <w:rsid w:val="00EA0D81"/>
    <w:rsid w:val="00EA0D99"/>
    <w:rsid w:val="00EA0DC2"/>
    <w:rsid w:val="00EA0E32"/>
    <w:rsid w:val="00EA0E46"/>
    <w:rsid w:val="00EA0E50"/>
    <w:rsid w:val="00EA0EDD"/>
    <w:rsid w:val="00EA1019"/>
    <w:rsid w:val="00EA109D"/>
    <w:rsid w:val="00EA1113"/>
    <w:rsid w:val="00EA1261"/>
    <w:rsid w:val="00EA12AF"/>
    <w:rsid w:val="00EA12BE"/>
    <w:rsid w:val="00EA1337"/>
    <w:rsid w:val="00EA1461"/>
    <w:rsid w:val="00EA146C"/>
    <w:rsid w:val="00EA148F"/>
    <w:rsid w:val="00EA1492"/>
    <w:rsid w:val="00EA14A3"/>
    <w:rsid w:val="00EA14E3"/>
    <w:rsid w:val="00EA1561"/>
    <w:rsid w:val="00EA1564"/>
    <w:rsid w:val="00EA15FC"/>
    <w:rsid w:val="00EA1690"/>
    <w:rsid w:val="00EA16E3"/>
    <w:rsid w:val="00EA1701"/>
    <w:rsid w:val="00EA17CF"/>
    <w:rsid w:val="00EA1841"/>
    <w:rsid w:val="00EA191C"/>
    <w:rsid w:val="00EA19BA"/>
    <w:rsid w:val="00EA1A7F"/>
    <w:rsid w:val="00EA1ABC"/>
    <w:rsid w:val="00EA1ACC"/>
    <w:rsid w:val="00EA1B11"/>
    <w:rsid w:val="00EA1B14"/>
    <w:rsid w:val="00EA1B2B"/>
    <w:rsid w:val="00EA1B4B"/>
    <w:rsid w:val="00EA1BCF"/>
    <w:rsid w:val="00EA1C4B"/>
    <w:rsid w:val="00EA1C5E"/>
    <w:rsid w:val="00EA1C60"/>
    <w:rsid w:val="00EA1D1C"/>
    <w:rsid w:val="00EA1D29"/>
    <w:rsid w:val="00EA1D7B"/>
    <w:rsid w:val="00EA1D86"/>
    <w:rsid w:val="00EA1DE7"/>
    <w:rsid w:val="00EA1E6F"/>
    <w:rsid w:val="00EA1E91"/>
    <w:rsid w:val="00EA1E9A"/>
    <w:rsid w:val="00EA1EB8"/>
    <w:rsid w:val="00EA1ED2"/>
    <w:rsid w:val="00EA1F24"/>
    <w:rsid w:val="00EA1FC8"/>
    <w:rsid w:val="00EA1FCC"/>
    <w:rsid w:val="00EA2036"/>
    <w:rsid w:val="00EA204D"/>
    <w:rsid w:val="00EA2172"/>
    <w:rsid w:val="00EA218C"/>
    <w:rsid w:val="00EA2264"/>
    <w:rsid w:val="00EA22B1"/>
    <w:rsid w:val="00EA22C3"/>
    <w:rsid w:val="00EA2361"/>
    <w:rsid w:val="00EA2403"/>
    <w:rsid w:val="00EA2443"/>
    <w:rsid w:val="00EA24B9"/>
    <w:rsid w:val="00EA24DE"/>
    <w:rsid w:val="00EA250E"/>
    <w:rsid w:val="00EA2520"/>
    <w:rsid w:val="00EA25B3"/>
    <w:rsid w:val="00EA2618"/>
    <w:rsid w:val="00EA26ED"/>
    <w:rsid w:val="00EA2711"/>
    <w:rsid w:val="00EA2831"/>
    <w:rsid w:val="00EA28AA"/>
    <w:rsid w:val="00EA28CF"/>
    <w:rsid w:val="00EA28E3"/>
    <w:rsid w:val="00EA290F"/>
    <w:rsid w:val="00EA2933"/>
    <w:rsid w:val="00EA2945"/>
    <w:rsid w:val="00EA299D"/>
    <w:rsid w:val="00EA29EF"/>
    <w:rsid w:val="00EA2A28"/>
    <w:rsid w:val="00EA2A52"/>
    <w:rsid w:val="00EA2A84"/>
    <w:rsid w:val="00EA2A9C"/>
    <w:rsid w:val="00EA2B0E"/>
    <w:rsid w:val="00EA2B40"/>
    <w:rsid w:val="00EA2C52"/>
    <w:rsid w:val="00EA2C57"/>
    <w:rsid w:val="00EA2C63"/>
    <w:rsid w:val="00EA2C98"/>
    <w:rsid w:val="00EA2CA9"/>
    <w:rsid w:val="00EA2CB6"/>
    <w:rsid w:val="00EA2CEA"/>
    <w:rsid w:val="00EA2D76"/>
    <w:rsid w:val="00EA2DB7"/>
    <w:rsid w:val="00EA2DC6"/>
    <w:rsid w:val="00EA2DDB"/>
    <w:rsid w:val="00EA2E52"/>
    <w:rsid w:val="00EA2E80"/>
    <w:rsid w:val="00EA2F1E"/>
    <w:rsid w:val="00EA2F54"/>
    <w:rsid w:val="00EA2FE8"/>
    <w:rsid w:val="00EA3049"/>
    <w:rsid w:val="00EA30D9"/>
    <w:rsid w:val="00EA311E"/>
    <w:rsid w:val="00EA315B"/>
    <w:rsid w:val="00EA3171"/>
    <w:rsid w:val="00EA3193"/>
    <w:rsid w:val="00EA31F1"/>
    <w:rsid w:val="00EA324B"/>
    <w:rsid w:val="00EA3277"/>
    <w:rsid w:val="00EA3293"/>
    <w:rsid w:val="00EA32EF"/>
    <w:rsid w:val="00EA3313"/>
    <w:rsid w:val="00EA3329"/>
    <w:rsid w:val="00EA3348"/>
    <w:rsid w:val="00EA33F5"/>
    <w:rsid w:val="00EA34D2"/>
    <w:rsid w:val="00EA34E1"/>
    <w:rsid w:val="00EA3549"/>
    <w:rsid w:val="00EA3583"/>
    <w:rsid w:val="00EA3591"/>
    <w:rsid w:val="00EA3639"/>
    <w:rsid w:val="00EA363A"/>
    <w:rsid w:val="00EA369D"/>
    <w:rsid w:val="00EA36EC"/>
    <w:rsid w:val="00EA374F"/>
    <w:rsid w:val="00EA3762"/>
    <w:rsid w:val="00EA37B7"/>
    <w:rsid w:val="00EA37BF"/>
    <w:rsid w:val="00EA37DD"/>
    <w:rsid w:val="00EA37F8"/>
    <w:rsid w:val="00EA3834"/>
    <w:rsid w:val="00EA38B5"/>
    <w:rsid w:val="00EA3933"/>
    <w:rsid w:val="00EA3941"/>
    <w:rsid w:val="00EA39FF"/>
    <w:rsid w:val="00EA3A39"/>
    <w:rsid w:val="00EA3A96"/>
    <w:rsid w:val="00EA3AC7"/>
    <w:rsid w:val="00EA3AD0"/>
    <w:rsid w:val="00EA3B0C"/>
    <w:rsid w:val="00EA3B13"/>
    <w:rsid w:val="00EA3B1D"/>
    <w:rsid w:val="00EA3B40"/>
    <w:rsid w:val="00EA3C3F"/>
    <w:rsid w:val="00EA3C64"/>
    <w:rsid w:val="00EA3C78"/>
    <w:rsid w:val="00EA3D0E"/>
    <w:rsid w:val="00EA3D14"/>
    <w:rsid w:val="00EA3D9F"/>
    <w:rsid w:val="00EA3DF2"/>
    <w:rsid w:val="00EA3EFC"/>
    <w:rsid w:val="00EA3F0E"/>
    <w:rsid w:val="00EA3F93"/>
    <w:rsid w:val="00EA3F99"/>
    <w:rsid w:val="00EA4021"/>
    <w:rsid w:val="00EA4027"/>
    <w:rsid w:val="00EA4039"/>
    <w:rsid w:val="00EA411E"/>
    <w:rsid w:val="00EA4127"/>
    <w:rsid w:val="00EA412C"/>
    <w:rsid w:val="00EA416A"/>
    <w:rsid w:val="00EA4267"/>
    <w:rsid w:val="00EA42B6"/>
    <w:rsid w:val="00EA43E2"/>
    <w:rsid w:val="00EA4420"/>
    <w:rsid w:val="00EA4565"/>
    <w:rsid w:val="00EA460A"/>
    <w:rsid w:val="00EA4629"/>
    <w:rsid w:val="00EA4636"/>
    <w:rsid w:val="00EA4658"/>
    <w:rsid w:val="00EA467C"/>
    <w:rsid w:val="00EA4685"/>
    <w:rsid w:val="00EA46B3"/>
    <w:rsid w:val="00EA46BD"/>
    <w:rsid w:val="00EA474E"/>
    <w:rsid w:val="00EA481B"/>
    <w:rsid w:val="00EA4821"/>
    <w:rsid w:val="00EA4852"/>
    <w:rsid w:val="00EA487C"/>
    <w:rsid w:val="00EA488E"/>
    <w:rsid w:val="00EA48BF"/>
    <w:rsid w:val="00EA48EE"/>
    <w:rsid w:val="00EA48FB"/>
    <w:rsid w:val="00EA492D"/>
    <w:rsid w:val="00EA495E"/>
    <w:rsid w:val="00EA4994"/>
    <w:rsid w:val="00EA4996"/>
    <w:rsid w:val="00EA49B9"/>
    <w:rsid w:val="00EA4A34"/>
    <w:rsid w:val="00EA4A69"/>
    <w:rsid w:val="00EA4AB3"/>
    <w:rsid w:val="00EA4AEC"/>
    <w:rsid w:val="00EA4AF3"/>
    <w:rsid w:val="00EA4B43"/>
    <w:rsid w:val="00EA4B7B"/>
    <w:rsid w:val="00EA4BB6"/>
    <w:rsid w:val="00EA4BBB"/>
    <w:rsid w:val="00EA4C0A"/>
    <w:rsid w:val="00EA4C3D"/>
    <w:rsid w:val="00EA4C7F"/>
    <w:rsid w:val="00EA4CD3"/>
    <w:rsid w:val="00EA4D20"/>
    <w:rsid w:val="00EA4D88"/>
    <w:rsid w:val="00EA4E61"/>
    <w:rsid w:val="00EA4EDB"/>
    <w:rsid w:val="00EA4EF4"/>
    <w:rsid w:val="00EA4F44"/>
    <w:rsid w:val="00EA4F89"/>
    <w:rsid w:val="00EA4FE2"/>
    <w:rsid w:val="00EA5011"/>
    <w:rsid w:val="00EA509B"/>
    <w:rsid w:val="00EA50C9"/>
    <w:rsid w:val="00EA5145"/>
    <w:rsid w:val="00EA5183"/>
    <w:rsid w:val="00EA51C1"/>
    <w:rsid w:val="00EA52D6"/>
    <w:rsid w:val="00EA52E7"/>
    <w:rsid w:val="00EA5353"/>
    <w:rsid w:val="00EA535E"/>
    <w:rsid w:val="00EA5372"/>
    <w:rsid w:val="00EA53D6"/>
    <w:rsid w:val="00EA53F7"/>
    <w:rsid w:val="00EA5446"/>
    <w:rsid w:val="00EA5502"/>
    <w:rsid w:val="00EA556B"/>
    <w:rsid w:val="00EA55CF"/>
    <w:rsid w:val="00EA55EF"/>
    <w:rsid w:val="00EA561D"/>
    <w:rsid w:val="00EA5651"/>
    <w:rsid w:val="00EA56BF"/>
    <w:rsid w:val="00EA56EF"/>
    <w:rsid w:val="00EA5845"/>
    <w:rsid w:val="00EA588D"/>
    <w:rsid w:val="00EA58E4"/>
    <w:rsid w:val="00EA58F8"/>
    <w:rsid w:val="00EA5991"/>
    <w:rsid w:val="00EA5ACF"/>
    <w:rsid w:val="00EA5AE4"/>
    <w:rsid w:val="00EA5B2D"/>
    <w:rsid w:val="00EA5B7D"/>
    <w:rsid w:val="00EA5BC9"/>
    <w:rsid w:val="00EA5C16"/>
    <w:rsid w:val="00EA5CEB"/>
    <w:rsid w:val="00EA5D30"/>
    <w:rsid w:val="00EA5DDA"/>
    <w:rsid w:val="00EA5F04"/>
    <w:rsid w:val="00EA5F2B"/>
    <w:rsid w:val="00EA5F3A"/>
    <w:rsid w:val="00EA5FAF"/>
    <w:rsid w:val="00EA5FCE"/>
    <w:rsid w:val="00EA5FFC"/>
    <w:rsid w:val="00EA603D"/>
    <w:rsid w:val="00EA605E"/>
    <w:rsid w:val="00EA607F"/>
    <w:rsid w:val="00EA60BA"/>
    <w:rsid w:val="00EA614E"/>
    <w:rsid w:val="00EA618D"/>
    <w:rsid w:val="00EA6199"/>
    <w:rsid w:val="00EA623C"/>
    <w:rsid w:val="00EA6257"/>
    <w:rsid w:val="00EA6365"/>
    <w:rsid w:val="00EA636A"/>
    <w:rsid w:val="00EA63BF"/>
    <w:rsid w:val="00EA63D9"/>
    <w:rsid w:val="00EA6468"/>
    <w:rsid w:val="00EA64E7"/>
    <w:rsid w:val="00EA64F9"/>
    <w:rsid w:val="00EA653A"/>
    <w:rsid w:val="00EA659C"/>
    <w:rsid w:val="00EA65CD"/>
    <w:rsid w:val="00EA65FC"/>
    <w:rsid w:val="00EA661C"/>
    <w:rsid w:val="00EA6663"/>
    <w:rsid w:val="00EA666B"/>
    <w:rsid w:val="00EA676F"/>
    <w:rsid w:val="00EA67AD"/>
    <w:rsid w:val="00EA6865"/>
    <w:rsid w:val="00EA6971"/>
    <w:rsid w:val="00EA6A3A"/>
    <w:rsid w:val="00EA6A4F"/>
    <w:rsid w:val="00EA6A8A"/>
    <w:rsid w:val="00EA6B83"/>
    <w:rsid w:val="00EA6BC1"/>
    <w:rsid w:val="00EA6BC3"/>
    <w:rsid w:val="00EA6BD4"/>
    <w:rsid w:val="00EA6BE4"/>
    <w:rsid w:val="00EA6C0F"/>
    <w:rsid w:val="00EA6C1C"/>
    <w:rsid w:val="00EA6C25"/>
    <w:rsid w:val="00EA6C70"/>
    <w:rsid w:val="00EA6D05"/>
    <w:rsid w:val="00EA6D53"/>
    <w:rsid w:val="00EA6DB3"/>
    <w:rsid w:val="00EA6DDF"/>
    <w:rsid w:val="00EA6E14"/>
    <w:rsid w:val="00EA6E58"/>
    <w:rsid w:val="00EA6F69"/>
    <w:rsid w:val="00EA6FAE"/>
    <w:rsid w:val="00EA700B"/>
    <w:rsid w:val="00EA7017"/>
    <w:rsid w:val="00EA7039"/>
    <w:rsid w:val="00EA7066"/>
    <w:rsid w:val="00EA714F"/>
    <w:rsid w:val="00EA7156"/>
    <w:rsid w:val="00EA71F8"/>
    <w:rsid w:val="00EA725D"/>
    <w:rsid w:val="00EA727F"/>
    <w:rsid w:val="00EA729E"/>
    <w:rsid w:val="00EA738F"/>
    <w:rsid w:val="00EA7394"/>
    <w:rsid w:val="00EA73CB"/>
    <w:rsid w:val="00EA7497"/>
    <w:rsid w:val="00EA74D0"/>
    <w:rsid w:val="00EA74D3"/>
    <w:rsid w:val="00EA7571"/>
    <w:rsid w:val="00EA75BA"/>
    <w:rsid w:val="00EA75CD"/>
    <w:rsid w:val="00EA75E9"/>
    <w:rsid w:val="00EA762A"/>
    <w:rsid w:val="00EA762F"/>
    <w:rsid w:val="00EA769B"/>
    <w:rsid w:val="00EA77FB"/>
    <w:rsid w:val="00EA781E"/>
    <w:rsid w:val="00EA782D"/>
    <w:rsid w:val="00EA78A7"/>
    <w:rsid w:val="00EA78DA"/>
    <w:rsid w:val="00EA7934"/>
    <w:rsid w:val="00EA79B0"/>
    <w:rsid w:val="00EA7A5F"/>
    <w:rsid w:val="00EA7AB7"/>
    <w:rsid w:val="00EA7AB9"/>
    <w:rsid w:val="00EA7AF8"/>
    <w:rsid w:val="00EA7B07"/>
    <w:rsid w:val="00EA7B5F"/>
    <w:rsid w:val="00EA7B69"/>
    <w:rsid w:val="00EA7B7E"/>
    <w:rsid w:val="00EA7CCD"/>
    <w:rsid w:val="00EA7D5E"/>
    <w:rsid w:val="00EA7D9C"/>
    <w:rsid w:val="00EA7DAD"/>
    <w:rsid w:val="00EA7DBF"/>
    <w:rsid w:val="00EA7E4C"/>
    <w:rsid w:val="00EA7E55"/>
    <w:rsid w:val="00EA7E90"/>
    <w:rsid w:val="00EA7F41"/>
    <w:rsid w:val="00EA7F77"/>
    <w:rsid w:val="00EA7FAB"/>
    <w:rsid w:val="00EB0042"/>
    <w:rsid w:val="00EB00EF"/>
    <w:rsid w:val="00EB012B"/>
    <w:rsid w:val="00EB01B4"/>
    <w:rsid w:val="00EB027B"/>
    <w:rsid w:val="00EB0349"/>
    <w:rsid w:val="00EB03E4"/>
    <w:rsid w:val="00EB04E0"/>
    <w:rsid w:val="00EB054C"/>
    <w:rsid w:val="00EB05A0"/>
    <w:rsid w:val="00EB0623"/>
    <w:rsid w:val="00EB073F"/>
    <w:rsid w:val="00EB0753"/>
    <w:rsid w:val="00EB0778"/>
    <w:rsid w:val="00EB0848"/>
    <w:rsid w:val="00EB086E"/>
    <w:rsid w:val="00EB0890"/>
    <w:rsid w:val="00EB08C6"/>
    <w:rsid w:val="00EB093E"/>
    <w:rsid w:val="00EB098E"/>
    <w:rsid w:val="00EB09D4"/>
    <w:rsid w:val="00EB0A33"/>
    <w:rsid w:val="00EB0B55"/>
    <w:rsid w:val="00EB0BBB"/>
    <w:rsid w:val="00EB0BD2"/>
    <w:rsid w:val="00EB0BF0"/>
    <w:rsid w:val="00EB0C22"/>
    <w:rsid w:val="00EB0CF2"/>
    <w:rsid w:val="00EB0CFC"/>
    <w:rsid w:val="00EB0D01"/>
    <w:rsid w:val="00EB0D26"/>
    <w:rsid w:val="00EB0D39"/>
    <w:rsid w:val="00EB0D5A"/>
    <w:rsid w:val="00EB0E3D"/>
    <w:rsid w:val="00EB0E48"/>
    <w:rsid w:val="00EB0F91"/>
    <w:rsid w:val="00EB0F9D"/>
    <w:rsid w:val="00EB0FC8"/>
    <w:rsid w:val="00EB0FFD"/>
    <w:rsid w:val="00EB1023"/>
    <w:rsid w:val="00EB1029"/>
    <w:rsid w:val="00EB1049"/>
    <w:rsid w:val="00EB10F9"/>
    <w:rsid w:val="00EB1104"/>
    <w:rsid w:val="00EB114D"/>
    <w:rsid w:val="00EB11C1"/>
    <w:rsid w:val="00EB11F0"/>
    <w:rsid w:val="00EB11FA"/>
    <w:rsid w:val="00EB1246"/>
    <w:rsid w:val="00EB12C7"/>
    <w:rsid w:val="00EB1317"/>
    <w:rsid w:val="00EB1366"/>
    <w:rsid w:val="00EB13AB"/>
    <w:rsid w:val="00EB13B1"/>
    <w:rsid w:val="00EB13FD"/>
    <w:rsid w:val="00EB1468"/>
    <w:rsid w:val="00EB14A6"/>
    <w:rsid w:val="00EB14BD"/>
    <w:rsid w:val="00EB1593"/>
    <w:rsid w:val="00EB15A1"/>
    <w:rsid w:val="00EB1602"/>
    <w:rsid w:val="00EB1603"/>
    <w:rsid w:val="00EB1607"/>
    <w:rsid w:val="00EB1650"/>
    <w:rsid w:val="00EB166E"/>
    <w:rsid w:val="00EB16D4"/>
    <w:rsid w:val="00EB1722"/>
    <w:rsid w:val="00EB173B"/>
    <w:rsid w:val="00EB1779"/>
    <w:rsid w:val="00EB17E8"/>
    <w:rsid w:val="00EB17ED"/>
    <w:rsid w:val="00EB1805"/>
    <w:rsid w:val="00EB1897"/>
    <w:rsid w:val="00EB1904"/>
    <w:rsid w:val="00EB1928"/>
    <w:rsid w:val="00EB1990"/>
    <w:rsid w:val="00EB1A2D"/>
    <w:rsid w:val="00EB1A46"/>
    <w:rsid w:val="00EB1A64"/>
    <w:rsid w:val="00EB1AEF"/>
    <w:rsid w:val="00EB1B01"/>
    <w:rsid w:val="00EB1B82"/>
    <w:rsid w:val="00EB1C4F"/>
    <w:rsid w:val="00EB1C98"/>
    <w:rsid w:val="00EB1D20"/>
    <w:rsid w:val="00EB1D92"/>
    <w:rsid w:val="00EB1D99"/>
    <w:rsid w:val="00EB1E05"/>
    <w:rsid w:val="00EB1E4C"/>
    <w:rsid w:val="00EB1E9D"/>
    <w:rsid w:val="00EB1EB4"/>
    <w:rsid w:val="00EB1FA1"/>
    <w:rsid w:val="00EB1FBC"/>
    <w:rsid w:val="00EB2000"/>
    <w:rsid w:val="00EB201E"/>
    <w:rsid w:val="00EB2024"/>
    <w:rsid w:val="00EB2043"/>
    <w:rsid w:val="00EB20D0"/>
    <w:rsid w:val="00EB2175"/>
    <w:rsid w:val="00EB21BF"/>
    <w:rsid w:val="00EB21E4"/>
    <w:rsid w:val="00EB2228"/>
    <w:rsid w:val="00EB226A"/>
    <w:rsid w:val="00EB22E1"/>
    <w:rsid w:val="00EB231C"/>
    <w:rsid w:val="00EB241D"/>
    <w:rsid w:val="00EB2485"/>
    <w:rsid w:val="00EB24D1"/>
    <w:rsid w:val="00EB2519"/>
    <w:rsid w:val="00EB25DC"/>
    <w:rsid w:val="00EB2616"/>
    <w:rsid w:val="00EB262E"/>
    <w:rsid w:val="00EB262F"/>
    <w:rsid w:val="00EB2644"/>
    <w:rsid w:val="00EB272C"/>
    <w:rsid w:val="00EB27F3"/>
    <w:rsid w:val="00EB2813"/>
    <w:rsid w:val="00EB2906"/>
    <w:rsid w:val="00EB2930"/>
    <w:rsid w:val="00EB2962"/>
    <w:rsid w:val="00EB297A"/>
    <w:rsid w:val="00EB2A07"/>
    <w:rsid w:val="00EB2A6F"/>
    <w:rsid w:val="00EB2AA8"/>
    <w:rsid w:val="00EB2AD8"/>
    <w:rsid w:val="00EB2B1E"/>
    <w:rsid w:val="00EB2BE9"/>
    <w:rsid w:val="00EB2C7F"/>
    <w:rsid w:val="00EB2CA3"/>
    <w:rsid w:val="00EB2CC6"/>
    <w:rsid w:val="00EB2D21"/>
    <w:rsid w:val="00EB2D85"/>
    <w:rsid w:val="00EB2EA6"/>
    <w:rsid w:val="00EB2ED8"/>
    <w:rsid w:val="00EB2F7C"/>
    <w:rsid w:val="00EB2FC9"/>
    <w:rsid w:val="00EB2FFB"/>
    <w:rsid w:val="00EB3012"/>
    <w:rsid w:val="00EB3081"/>
    <w:rsid w:val="00EB3082"/>
    <w:rsid w:val="00EB30A9"/>
    <w:rsid w:val="00EB30AA"/>
    <w:rsid w:val="00EB30AE"/>
    <w:rsid w:val="00EB30FA"/>
    <w:rsid w:val="00EB3112"/>
    <w:rsid w:val="00EB3167"/>
    <w:rsid w:val="00EB3195"/>
    <w:rsid w:val="00EB3212"/>
    <w:rsid w:val="00EB330F"/>
    <w:rsid w:val="00EB3315"/>
    <w:rsid w:val="00EB3323"/>
    <w:rsid w:val="00EB336C"/>
    <w:rsid w:val="00EB3370"/>
    <w:rsid w:val="00EB33A8"/>
    <w:rsid w:val="00EB33E8"/>
    <w:rsid w:val="00EB3486"/>
    <w:rsid w:val="00EB349A"/>
    <w:rsid w:val="00EB34B5"/>
    <w:rsid w:val="00EB34BE"/>
    <w:rsid w:val="00EB34D6"/>
    <w:rsid w:val="00EB34D8"/>
    <w:rsid w:val="00EB3518"/>
    <w:rsid w:val="00EB3561"/>
    <w:rsid w:val="00EB357C"/>
    <w:rsid w:val="00EB359E"/>
    <w:rsid w:val="00EB363D"/>
    <w:rsid w:val="00EB3652"/>
    <w:rsid w:val="00EB365D"/>
    <w:rsid w:val="00EB3697"/>
    <w:rsid w:val="00EB369F"/>
    <w:rsid w:val="00EB371F"/>
    <w:rsid w:val="00EB372E"/>
    <w:rsid w:val="00EB3736"/>
    <w:rsid w:val="00EB3789"/>
    <w:rsid w:val="00EB3796"/>
    <w:rsid w:val="00EB3899"/>
    <w:rsid w:val="00EB38F0"/>
    <w:rsid w:val="00EB3958"/>
    <w:rsid w:val="00EB397A"/>
    <w:rsid w:val="00EB39A9"/>
    <w:rsid w:val="00EB39C6"/>
    <w:rsid w:val="00EB3A8A"/>
    <w:rsid w:val="00EB3AC6"/>
    <w:rsid w:val="00EB3AF2"/>
    <w:rsid w:val="00EB3B90"/>
    <w:rsid w:val="00EB3B9C"/>
    <w:rsid w:val="00EB3BCA"/>
    <w:rsid w:val="00EB3C6D"/>
    <w:rsid w:val="00EB3C73"/>
    <w:rsid w:val="00EB3C7B"/>
    <w:rsid w:val="00EB3CFA"/>
    <w:rsid w:val="00EB3D4C"/>
    <w:rsid w:val="00EB3E2B"/>
    <w:rsid w:val="00EB3E4A"/>
    <w:rsid w:val="00EB3ECF"/>
    <w:rsid w:val="00EB3F1E"/>
    <w:rsid w:val="00EB3F58"/>
    <w:rsid w:val="00EB3FCB"/>
    <w:rsid w:val="00EB3FE1"/>
    <w:rsid w:val="00EB4064"/>
    <w:rsid w:val="00EB40A7"/>
    <w:rsid w:val="00EB40EE"/>
    <w:rsid w:val="00EB40F0"/>
    <w:rsid w:val="00EB4194"/>
    <w:rsid w:val="00EB41A0"/>
    <w:rsid w:val="00EB41ED"/>
    <w:rsid w:val="00EB41FF"/>
    <w:rsid w:val="00EB424F"/>
    <w:rsid w:val="00EB4265"/>
    <w:rsid w:val="00EB4267"/>
    <w:rsid w:val="00EB4275"/>
    <w:rsid w:val="00EB4278"/>
    <w:rsid w:val="00EB4287"/>
    <w:rsid w:val="00EB4288"/>
    <w:rsid w:val="00EB428F"/>
    <w:rsid w:val="00EB42F4"/>
    <w:rsid w:val="00EB434B"/>
    <w:rsid w:val="00EB4401"/>
    <w:rsid w:val="00EB449B"/>
    <w:rsid w:val="00EB449F"/>
    <w:rsid w:val="00EB44F9"/>
    <w:rsid w:val="00EB4536"/>
    <w:rsid w:val="00EB4537"/>
    <w:rsid w:val="00EB458F"/>
    <w:rsid w:val="00EB46E2"/>
    <w:rsid w:val="00EB46EE"/>
    <w:rsid w:val="00EB4709"/>
    <w:rsid w:val="00EB47DD"/>
    <w:rsid w:val="00EB4884"/>
    <w:rsid w:val="00EB4886"/>
    <w:rsid w:val="00EB491D"/>
    <w:rsid w:val="00EB4A87"/>
    <w:rsid w:val="00EB4AC2"/>
    <w:rsid w:val="00EB4B01"/>
    <w:rsid w:val="00EB4BA5"/>
    <w:rsid w:val="00EB4BD1"/>
    <w:rsid w:val="00EB4BF4"/>
    <w:rsid w:val="00EB4C40"/>
    <w:rsid w:val="00EB4C6D"/>
    <w:rsid w:val="00EB4CF0"/>
    <w:rsid w:val="00EB4CF2"/>
    <w:rsid w:val="00EB4D3E"/>
    <w:rsid w:val="00EB4D4E"/>
    <w:rsid w:val="00EB4DFA"/>
    <w:rsid w:val="00EB4E2A"/>
    <w:rsid w:val="00EB4EA1"/>
    <w:rsid w:val="00EB4EFC"/>
    <w:rsid w:val="00EB4FB8"/>
    <w:rsid w:val="00EB4FC4"/>
    <w:rsid w:val="00EB5019"/>
    <w:rsid w:val="00EB5088"/>
    <w:rsid w:val="00EB5095"/>
    <w:rsid w:val="00EB50A6"/>
    <w:rsid w:val="00EB50BB"/>
    <w:rsid w:val="00EB512E"/>
    <w:rsid w:val="00EB515E"/>
    <w:rsid w:val="00EB52C0"/>
    <w:rsid w:val="00EB530C"/>
    <w:rsid w:val="00EB530E"/>
    <w:rsid w:val="00EB5366"/>
    <w:rsid w:val="00EB5397"/>
    <w:rsid w:val="00EB5446"/>
    <w:rsid w:val="00EB54DD"/>
    <w:rsid w:val="00EB5501"/>
    <w:rsid w:val="00EB5523"/>
    <w:rsid w:val="00EB5541"/>
    <w:rsid w:val="00EB5559"/>
    <w:rsid w:val="00EB5585"/>
    <w:rsid w:val="00EB558D"/>
    <w:rsid w:val="00EB5597"/>
    <w:rsid w:val="00EB5598"/>
    <w:rsid w:val="00EB55BE"/>
    <w:rsid w:val="00EB55D3"/>
    <w:rsid w:val="00EB5631"/>
    <w:rsid w:val="00EB566E"/>
    <w:rsid w:val="00EB567B"/>
    <w:rsid w:val="00EB5740"/>
    <w:rsid w:val="00EB5770"/>
    <w:rsid w:val="00EB5789"/>
    <w:rsid w:val="00EB57E7"/>
    <w:rsid w:val="00EB57E8"/>
    <w:rsid w:val="00EB5803"/>
    <w:rsid w:val="00EB5888"/>
    <w:rsid w:val="00EB58CC"/>
    <w:rsid w:val="00EB58E6"/>
    <w:rsid w:val="00EB59E1"/>
    <w:rsid w:val="00EB5A40"/>
    <w:rsid w:val="00EB5A52"/>
    <w:rsid w:val="00EB5AC0"/>
    <w:rsid w:val="00EB5AD0"/>
    <w:rsid w:val="00EB5AE9"/>
    <w:rsid w:val="00EB5B67"/>
    <w:rsid w:val="00EB5BC2"/>
    <w:rsid w:val="00EB5CE1"/>
    <w:rsid w:val="00EB5D02"/>
    <w:rsid w:val="00EB5D31"/>
    <w:rsid w:val="00EB5D56"/>
    <w:rsid w:val="00EB5DF0"/>
    <w:rsid w:val="00EB5E1D"/>
    <w:rsid w:val="00EB5E8B"/>
    <w:rsid w:val="00EB5E8C"/>
    <w:rsid w:val="00EB5F04"/>
    <w:rsid w:val="00EB5FE8"/>
    <w:rsid w:val="00EB5FF5"/>
    <w:rsid w:val="00EB60F2"/>
    <w:rsid w:val="00EB60F8"/>
    <w:rsid w:val="00EB612C"/>
    <w:rsid w:val="00EB6208"/>
    <w:rsid w:val="00EB6280"/>
    <w:rsid w:val="00EB62A2"/>
    <w:rsid w:val="00EB62F4"/>
    <w:rsid w:val="00EB630B"/>
    <w:rsid w:val="00EB634E"/>
    <w:rsid w:val="00EB63DB"/>
    <w:rsid w:val="00EB63F5"/>
    <w:rsid w:val="00EB6420"/>
    <w:rsid w:val="00EB6470"/>
    <w:rsid w:val="00EB64B4"/>
    <w:rsid w:val="00EB64D5"/>
    <w:rsid w:val="00EB65D1"/>
    <w:rsid w:val="00EB661D"/>
    <w:rsid w:val="00EB6622"/>
    <w:rsid w:val="00EB662B"/>
    <w:rsid w:val="00EB6654"/>
    <w:rsid w:val="00EB667C"/>
    <w:rsid w:val="00EB66EA"/>
    <w:rsid w:val="00EB672E"/>
    <w:rsid w:val="00EB675B"/>
    <w:rsid w:val="00EB676D"/>
    <w:rsid w:val="00EB678F"/>
    <w:rsid w:val="00EB67A8"/>
    <w:rsid w:val="00EB6836"/>
    <w:rsid w:val="00EB684A"/>
    <w:rsid w:val="00EB69AB"/>
    <w:rsid w:val="00EB69C0"/>
    <w:rsid w:val="00EB6A87"/>
    <w:rsid w:val="00EB6AE7"/>
    <w:rsid w:val="00EB6B02"/>
    <w:rsid w:val="00EB6B4C"/>
    <w:rsid w:val="00EB6BC9"/>
    <w:rsid w:val="00EB6BD9"/>
    <w:rsid w:val="00EB6CB1"/>
    <w:rsid w:val="00EB6CC0"/>
    <w:rsid w:val="00EB6CF3"/>
    <w:rsid w:val="00EB6DBA"/>
    <w:rsid w:val="00EB6E10"/>
    <w:rsid w:val="00EB6E42"/>
    <w:rsid w:val="00EB6E8B"/>
    <w:rsid w:val="00EB6ED7"/>
    <w:rsid w:val="00EB6F3B"/>
    <w:rsid w:val="00EB6FC4"/>
    <w:rsid w:val="00EB6FDE"/>
    <w:rsid w:val="00EB6FEA"/>
    <w:rsid w:val="00EB7047"/>
    <w:rsid w:val="00EB7067"/>
    <w:rsid w:val="00EB7071"/>
    <w:rsid w:val="00EB7181"/>
    <w:rsid w:val="00EB71A3"/>
    <w:rsid w:val="00EB71B6"/>
    <w:rsid w:val="00EB71BE"/>
    <w:rsid w:val="00EB7245"/>
    <w:rsid w:val="00EB7332"/>
    <w:rsid w:val="00EB737D"/>
    <w:rsid w:val="00EB737E"/>
    <w:rsid w:val="00EB738E"/>
    <w:rsid w:val="00EB73A8"/>
    <w:rsid w:val="00EB7485"/>
    <w:rsid w:val="00EB74B4"/>
    <w:rsid w:val="00EB74C0"/>
    <w:rsid w:val="00EB74D7"/>
    <w:rsid w:val="00EB74DB"/>
    <w:rsid w:val="00EB75AD"/>
    <w:rsid w:val="00EB761F"/>
    <w:rsid w:val="00EB767B"/>
    <w:rsid w:val="00EB76C7"/>
    <w:rsid w:val="00EB76E4"/>
    <w:rsid w:val="00EB76FC"/>
    <w:rsid w:val="00EB77D2"/>
    <w:rsid w:val="00EB7842"/>
    <w:rsid w:val="00EB7875"/>
    <w:rsid w:val="00EB7896"/>
    <w:rsid w:val="00EB78E4"/>
    <w:rsid w:val="00EB7963"/>
    <w:rsid w:val="00EB797C"/>
    <w:rsid w:val="00EB7A32"/>
    <w:rsid w:val="00EB7A87"/>
    <w:rsid w:val="00EB7ACA"/>
    <w:rsid w:val="00EB7ADC"/>
    <w:rsid w:val="00EB7B45"/>
    <w:rsid w:val="00EB7B5B"/>
    <w:rsid w:val="00EB7B75"/>
    <w:rsid w:val="00EB7BA1"/>
    <w:rsid w:val="00EB7BC1"/>
    <w:rsid w:val="00EB7BD7"/>
    <w:rsid w:val="00EB7C20"/>
    <w:rsid w:val="00EB7C58"/>
    <w:rsid w:val="00EB7C99"/>
    <w:rsid w:val="00EB7CD5"/>
    <w:rsid w:val="00EB7CE0"/>
    <w:rsid w:val="00EB7D8E"/>
    <w:rsid w:val="00EB7DFD"/>
    <w:rsid w:val="00EB7E9E"/>
    <w:rsid w:val="00EB7FF7"/>
    <w:rsid w:val="00EC005F"/>
    <w:rsid w:val="00EC011B"/>
    <w:rsid w:val="00EC0258"/>
    <w:rsid w:val="00EC0259"/>
    <w:rsid w:val="00EC02D0"/>
    <w:rsid w:val="00EC02FD"/>
    <w:rsid w:val="00EC035E"/>
    <w:rsid w:val="00EC03A4"/>
    <w:rsid w:val="00EC03D7"/>
    <w:rsid w:val="00EC044C"/>
    <w:rsid w:val="00EC0469"/>
    <w:rsid w:val="00EC04DB"/>
    <w:rsid w:val="00EC0508"/>
    <w:rsid w:val="00EC051E"/>
    <w:rsid w:val="00EC055C"/>
    <w:rsid w:val="00EC05D1"/>
    <w:rsid w:val="00EC061F"/>
    <w:rsid w:val="00EC0631"/>
    <w:rsid w:val="00EC0696"/>
    <w:rsid w:val="00EC06F8"/>
    <w:rsid w:val="00EC0708"/>
    <w:rsid w:val="00EC0744"/>
    <w:rsid w:val="00EC076F"/>
    <w:rsid w:val="00EC0795"/>
    <w:rsid w:val="00EC07E5"/>
    <w:rsid w:val="00EC07FD"/>
    <w:rsid w:val="00EC0883"/>
    <w:rsid w:val="00EC088B"/>
    <w:rsid w:val="00EC08C8"/>
    <w:rsid w:val="00EC093C"/>
    <w:rsid w:val="00EC09F3"/>
    <w:rsid w:val="00EC0A43"/>
    <w:rsid w:val="00EC0A82"/>
    <w:rsid w:val="00EC0AC4"/>
    <w:rsid w:val="00EC0B41"/>
    <w:rsid w:val="00EC0B66"/>
    <w:rsid w:val="00EC0C01"/>
    <w:rsid w:val="00EC0CB8"/>
    <w:rsid w:val="00EC0CC0"/>
    <w:rsid w:val="00EC0D2B"/>
    <w:rsid w:val="00EC0D49"/>
    <w:rsid w:val="00EC0D63"/>
    <w:rsid w:val="00EC0DE9"/>
    <w:rsid w:val="00EC0E67"/>
    <w:rsid w:val="00EC0E83"/>
    <w:rsid w:val="00EC0F98"/>
    <w:rsid w:val="00EC109A"/>
    <w:rsid w:val="00EC1174"/>
    <w:rsid w:val="00EC11A9"/>
    <w:rsid w:val="00EC1293"/>
    <w:rsid w:val="00EC133D"/>
    <w:rsid w:val="00EC141F"/>
    <w:rsid w:val="00EC148B"/>
    <w:rsid w:val="00EC148D"/>
    <w:rsid w:val="00EC14A8"/>
    <w:rsid w:val="00EC14DC"/>
    <w:rsid w:val="00EC14FF"/>
    <w:rsid w:val="00EC15B3"/>
    <w:rsid w:val="00EC16BF"/>
    <w:rsid w:val="00EC16E1"/>
    <w:rsid w:val="00EC17B3"/>
    <w:rsid w:val="00EC17D5"/>
    <w:rsid w:val="00EC18A1"/>
    <w:rsid w:val="00EC18CA"/>
    <w:rsid w:val="00EC18D7"/>
    <w:rsid w:val="00EC1999"/>
    <w:rsid w:val="00EC19BF"/>
    <w:rsid w:val="00EC19CA"/>
    <w:rsid w:val="00EC19F0"/>
    <w:rsid w:val="00EC19F8"/>
    <w:rsid w:val="00EC1AA7"/>
    <w:rsid w:val="00EC1AB8"/>
    <w:rsid w:val="00EC1B82"/>
    <w:rsid w:val="00EC1BB4"/>
    <w:rsid w:val="00EC1BE6"/>
    <w:rsid w:val="00EC1C1B"/>
    <w:rsid w:val="00EC1CDC"/>
    <w:rsid w:val="00EC1D8F"/>
    <w:rsid w:val="00EC1DD4"/>
    <w:rsid w:val="00EC1E21"/>
    <w:rsid w:val="00EC1E58"/>
    <w:rsid w:val="00EC1F65"/>
    <w:rsid w:val="00EC1F6C"/>
    <w:rsid w:val="00EC1F7A"/>
    <w:rsid w:val="00EC1F84"/>
    <w:rsid w:val="00EC1FC1"/>
    <w:rsid w:val="00EC200A"/>
    <w:rsid w:val="00EC2134"/>
    <w:rsid w:val="00EC218C"/>
    <w:rsid w:val="00EC2223"/>
    <w:rsid w:val="00EC22A3"/>
    <w:rsid w:val="00EC22D8"/>
    <w:rsid w:val="00EC22DD"/>
    <w:rsid w:val="00EC23E0"/>
    <w:rsid w:val="00EC23F6"/>
    <w:rsid w:val="00EC244C"/>
    <w:rsid w:val="00EC248E"/>
    <w:rsid w:val="00EC24AF"/>
    <w:rsid w:val="00EC24BC"/>
    <w:rsid w:val="00EC24DF"/>
    <w:rsid w:val="00EC2609"/>
    <w:rsid w:val="00EC2638"/>
    <w:rsid w:val="00EC2698"/>
    <w:rsid w:val="00EC26A3"/>
    <w:rsid w:val="00EC26D1"/>
    <w:rsid w:val="00EC26FD"/>
    <w:rsid w:val="00EC2711"/>
    <w:rsid w:val="00EC277E"/>
    <w:rsid w:val="00EC27DE"/>
    <w:rsid w:val="00EC285B"/>
    <w:rsid w:val="00EC287C"/>
    <w:rsid w:val="00EC2886"/>
    <w:rsid w:val="00EC2917"/>
    <w:rsid w:val="00EC2929"/>
    <w:rsid w:val="00EC2973"/>
    <w:rsid w:val="00EC2A74"/>
    <w:rsid w:val="00EC2B3E"/>
    <w:rsid w:val="00EC2BEB"/>
    <w:rsid w:val="00EC2C2B"/>
    <w:rsid w:val="00EC2DAD"/>
    <w:rsid w:val="00EC2E0C"/>
    <w:rsid w:val="00EC2F10"/>
    <w:rsid w:val="00EC2F12"/>
    <w:rsid w:val="00EC2F56"/>
    <w:rsid w:val="00EC2F63"/>
    <w:rsid w:val="00EC2FB2"/>
    <w:rsid w:val="00EC304A"/>
    <w:rsid w:val="00EC309E"/>
    <w:rsid w:val="00EC31B2"/>
    <w:rsid w:val="00EC3256"/>
    <w:rsid w:val="00EC3279"/>
    <w:rsid w:val="00EC3309"/>
    <w:rsid w:val="00EC3453"/>
    <w:rsid w:val="00EC3517"/>
    <w:rsid w:val="00EC353B"/>
    <w:rsid w:val="00EC358C"/>
    <w:rsid w:val="00EC35A9"/>
    <w:rsid w:val="00EC35F3"/>
    <w:rsid w:val="00EC363E"/>
    <w:rsid w:val="00EC3673"/>
    <w:rsid w:val="00EC36FA"/>
    <w:rsid w:val="00EC3777"/>
    <w:rsid w:val="00EC379F"/>
    <w:rsid w:val="00EC37A7"/>
    <w:rsid w:val="00EC37F1"/>
    <w:rsid w:val="00EC3895"/>
    <w:rsid w:val="00EC3899"/>
    <w:rsid w:val="00EC38B2"/>
    <w:rsid w:val="00EC38FC"/>
    <w:rsid w:val="00EC399B"/>
    <w:rsid w:val="00EC3A00"/>
    <w:rsid w:val="00EC3A2B"/>
    <w:rsid w:val="00EC3A36"/>
    <w:rsid w:val="00EC3A39"/>
    <w:rsid w:val="00EC3AEE"/>
    <w:rsid w:val="00EC3C18"/>
    <w:rsid w:val="00EC3C48"/>
    <w:rsid w:val="00EC3C56"/>
    <w:rsid w:val="00EC3C6D"/>
    <w:rsid w:val="00EC3CD3"/>
    <w:rsid w:val="00EC3CDB"/>
    <w:rsid w:val="00EC3D1A"/>
    <w:rsid w:val="00EC3D8C"/>
    <w:rsid w:val="00EC3DF0"/>
    <w:rsid w:val="00EC3DF4"/>
    <w:rsid w:val="00EC3E70"/>
    <w:rsid w:val="00EC3E82"/>
    <w:rsid w:val="00EC3ED9"/>
    <w:rsid w:val="00EC3EDB"/>
    <w:rsid w:val="00EC3FCB"/>
    <w:rsid w:val="00EC4008"/>
    <w:rsid w:val="00EC404E"/>
    <w:rsid w:val="00EC4066"/>
    <w:rsid w:val="00EC409A"/>
    <w:rsid w:val="00EC40FB"/>
    <w:rsid w:val="00EC4125"/>
    <w:rsid w:val="00EC412B"/>
    <w:rsid w:val="00EC412D"/>
    <w:rsid w:val="00EC4150"/>
    <w:rsid w:val="00EC4185"/>
    <w:rsid w:val="00EC41A5"/>
    <w:rsid w:val="00EC42EC"/>
    <w:rsid w:val="00EC42FD"/>
    <w:rsid w:val="00EC432A"/>
    <w:rsid w:val="00EC4347"/>
    <w:rsid w:val="00EC436C"/>
    <w:rsid w:val="00EC439B"/>
    <w:rsid w:val="00EC4404"/>
    <w:rsid w:val="00EC446C"/>
    <w:rsid w:val="00EC44B3"/>
    <w:rsid w:val="00EC4521"/>
    <w:rsid w:val="00EC4734"/>
    <w:rsid w:val="00EC4765"/>
    <w:rsid w:val="00EC4819"/>
    <w:rsid w:val="00EC4832"/>
    <w:rsid w:val="00EC4886"/>
    <w:rsid w:val="00EC48DD"/>
    <w:rsid w:val="00EC48FB"/>
    <w:rsid w:val="00EC4928"/>
    <w:rsid w:val="00EC495D"/>
    <w:rsid w:val="00EC49A5"/>
    <w:rsid w:val="00EC4A66"/>
    <w:rsid w:val="00EC4A9F"/>
    <w:rsid w:val="00EC4AE2"/>
    <w:rsid w:val="00EC4BE1"/>
    <w:rsid w:val="00EC4BF4"/>
    <w:rsid w:val="00EC4C00"/>
    <w:rsid w:val="00EC4C3A"/>
    <w:rsid w:val="00EC4CFD"/>
    <w:rsid w:val="00EC4D07"/>
    <w:rsid w:val="00EC4D11"/>
    <w:rsid w:val="00EC4D38"/>
    <w:rsid w:val="00EC4E18"/>
    <w:rsid w:val="00EC4E7F"/>
    <w:rsid w:val="00EC4EF2"/>
    <w:rsid w:val="00EC4F1A"/>
    <w:rsid w:val="00EC4F83"/>
    <w:rsid w:val="00EC5008"/>
    <w:rsid w:val="00EC5046"/>
    <w:rsid w:val="00EC5095"/>
    <w:rsid w:val="00EC50A3"/>
    <w:rsid w:val="00EC51A0"/>
    <w:rsid w:val="00EC51BD"/>
    <w:rsid w:val="00EC51CF"/>
    <w:rsid w:val="00EC51F8"/>
    <w:rsid w:val="00EC52DF"/>
    <w:rsid w:val="00EC53BD"/>
    <w:rsid w:val="00EC5441"/>
    <w:rsid w:val="00EC544F"/>
    <w:rsid w:val="00EC5478"/>
    <w:rsid w:val="00EC549D"/>
    <w:rsid w:val="00EC54C0"/>
    <w:rsid w:val="00EC54C8"/>
    <w:rsid w:val="00EC55DB"/>
    <w:rsid w:val="00EC5605"/>
    <w:rsid w:val="00EC5617"/>
    <w:rsid w:val="00EC5619"/>
    <w:rsid w:val="00EC5659"/>
    <w:rsid w:val="00EC5681"/>
    <w:rsid w:val="00EC568A"/>
    <w:rsid w:val="00EC5708"/>
    <w:rsid w:val="00EC5741"/>
    <w:rsid w:val="00EC579C"/>
    <w:rsid w:val="00EC5821"/>
    <w:rsid w:val="00EC5824"/>
    <w:rsid w:val="00EC5853"/>
    <w:rsid w:val="00EC58E1"/>
    <w:rsid w:val="00EC5914"/>
    <w:rsid w:val="00EC594D"/>
    <w:rsid w:val="00EC59BE"/>
    <w:rsid w:val="00EC5A1E"/>
    <w:rsid w:val="00EC5A73"/>
    <w:rsid w:val="00EC5ABB"/>
    <w:rsid w:val="00EC5BA8"/>
    <w:rsid w:val="00EC5BC1"/>
    <w:rsid w:val="00EC5C63"/>
    <w:rsid w:val="00EC5C8C"/>
    <w:rsid w:val="00EC5C8E"/>
    <w:rsid w:val="00EC5CB6"/>
    <w:rsid w:val="00EC5CDC"/>
    <w:rsid w:val="00EC5DD1"/>
    <w:rsid w:val="00EC5E0A"/>
    <w:rsid w:val="00EC5E2C"/>
    <w:rsid w:val="00EC5EA6"/>
    <w:rsid w:val="00EC5ECC"/>
    <w:rsid w:val="00EC5ECD"/>
    <w:rsid w:val="00EC5EF4"/>
    <w:rsid w:val="00EC5F0B"/>
    <w:rsid w:val="00EC5F27"/>
    <w:rsid w:val="00EC5FEF"/>
    <w:rsid w:val="00EC5FF2"/>
    <w:rsid w:val="00EC6018"/>
    <w:rsid w:val="00EC6084"/>
    <w:rsid w:val="00EC60CF"/>
    <w:rsid w:val="00EC60F5"/>
    <w:rsid w:val="00EC61F0"/>
    <w:rsid w:val="00EC620C"/>
    <w:rsid w:val="00EC637B"/>
    <w:rsid w:val="00EC637F"/>
    <w:rsid w:val="00EC6395"/>
    <w:rsid w:val="00EC64B1"/>
    <w:rsid w:val="00EC64BC"/>
    <w:rsid w:val="00EC654B"/>
    <w:rsid w:val="00EC654E"/>
    <w:rsid w:val="00EC6571"/>
    <w:rsid w:val="00EC65FC"/>
    <w:rsid w:val="00EC6622"/>
    <w:rsid w:val="00EC6761"/>
    <w:rsid w:val="00EC676F"/>
    <w:rsid w:val="00EC67B4"/>
    <w:rsid w:val="00EC6847"/>
    <w:rsid w:val="00EC6995"/>
    <w:rsid w:val="00EC69CB"/>
    <w:rsid w:val="00EC69FC"/>
    <w:rsid w:val="00EC6A12"/>
    <w:rsid w:val="00EC6A15"/>
    <w:rsid w:val="00EC6A2E"/>
    <w:rsid w:val="00EC6A30"/>
    <w:rsid w:val="00EC6A34"/>
    <w:rsid w:val="00EC6A76"/>
    <w:rsid w:val="00EC6ACC"/>
    <w:rsid w:val="00EC6AF7"/>
    <w:rsid w:val="00EC6BBF"/>
    <w:rsid w:val="00EC6BD9"/>
    <w:rsid w:val="00EC6C8B"/>
    <w:rsid w:val="00EC6C93"/>
    <w:rsid w:val="00EC6CD5"/>
    <w:rsid w:val="00EC6D89"/>
    <w:rsid w:val="00EC6DBD"/>
    <w:rsid w:val="00EC6E54"/>
    <w:rsid w:val="00EC6EBD"/>
    <w:rsid w:val="00EC6FA3"/>
    <w:rsid w:val="00EC6FA6"/>
    <w:rsid w:val="00EC7003"/>
    <w:rsid w:val="00EC700F"/>
    <w:rsid w:val="00EC7051"/>
    <w:rsid w:val="00EC7144"/>
    <w:rsid w:val="00EC7168"/>
    <w:rsid w:val="00EC7171"/>
    <w:rsid w:val="00EC71AD"/>
    <w:rsid w:val="00EC7240"/>
    <w:rsid w:val="00EC7352"/>
    <w:rsid w:val="00EC7377"/>
    <w:rsid w:val="00EC7452"/>
    <w:rsid w:val="00EC7509"/>
    <w:rsid w:val="00EC756D"/>
    <w:rsid w:val="00EC7575"/>
    <w:rsid w:val="00EC75A4"/>
    <w:rsid w:val="00EC75D1"/>
    <w:rsid w:val="00EC75F2"/>
    <w:rsid w:val="00EC761A"/>
    <w:rsid w:val="00EC762E"/>
    <w:rsid w:val="00EC7648"/>
    <w:rsid w:val="00EC76EA"/>
    <w:rsid w:val="00EC7707"/>
    <w:rsid w:val="00EC7780"/>
    <w:rsid w:val="00EC7788"/>
    <w:rsid w:val="00EC7802"/>
    <w:rsid w:val="00EC781E"/>
    <w:rsid w:val="00EC7883"/>
    <w:rsid w:val="00EC78F3"/>
    <w:rsid w:val="00EC792D"/>
    <w:rsid w:val="00EC79A3"/>
    <w:rsid w:val="00EC7AFB"/>
    <w:rsid w:val="00EC7B3A"/>
    <w:rsid w:val="00EC7B3E"/>
    <w:rsid w:val="00EC7B46"/>
    <w:rsid w:val="00EC7B4C"/>
    <w:rsid w:val="00EC7BB4"/>
    <w:rsid w:val="00EC7C5D"/>
    <w:rsid w:val="00EC7C98"/>
    <w:rsid w:val="00EC7CF4"/>
    <w:rsid w:val="00EC7E07"/>
    <w:rsid w:val="00EC7E24"/>
    <w:rsid w:val="00EC7EC5"/>
    <w:rsid w:val="00EC7F3B"/>
    <w:rsid w:val="00EC7F4B"/>
    <w:rsid w:val="00EC7F4E"/>
    <w:rsid w:val="00EC7F73"/>
    <w:rsid w:val="00EC7F7F"/>
    <w:rsid w:val="00EC7FD3"/>
    <w:rsid w:val="00ED004D"/>
    <w:rsid w:val="00ED00F8"/>
    <w:rsid w:val="00ED0146"/>
    <w:rsid w:val="00ED0157"/>
    <w:rsid w:val="00ED0194"/>
    <w:rsid w:val="00ED01E4"/>
    <w:rsid w:val="00ED0289"/>
    <w:rsid w:val="00ED02AD"/>
    <w:rsid w:val="00ED02BD"/>
    <w:rsid w:val="00ED02C5"/>
    <w:rsid w:val="00ED0307"/>
    <w:rsid w:val="00ED036E"/>
    <w:rsid w:val="00ED03B4"/>
    <w:rsid w:val="00ED049A"/>
    <w:rsid w:val="00ED04FD"/>
    <w:rsid w:val="00ED0518"/>
    <w:rsid w:val="00ED051B"/>
    <w:rsid w:val="00ED052B"/>
    <w:rsid w:val="00ED05F0"/>
    <w:rsid w:val="00ED05F3"/>
    <w:rsid w:val="00ED0641"/>
    <w:rsid w:val="00ED069A"/>
    <w:rsid w:val="00ED073F"/>
    <w:rsid w:val="00ED0772"/>
    <w:rsid w:val="00ED07BF"/>
    <w:rsid w:val="00ED08AB"/>
    <w:rsid w:val="00ED08EF"/>
    <w:rsid w:val="00ED08F6"/>
    <w:rsid w:val="00ED0922"/>
    <w:rsid w:val="00ED097C"/>
    <w:rsid w:val="00ED09A6"/>
    <w:rsid w:val="00ED09FF"/>
    <w:rsid w:val="00ED0A98"/>
    <w:rsid w:val="00ED0AD0"/>
    <w:rsid w:val="00ED0AD9"/>
    <w:rsid w:val="00ED0B4A"/>
    <w:rsid w:val="00ED0C79"/>
    <w:rsid w:val="00ED0C7E"/>
    <w:rsid w:val="00ED0D0C"/>
    <w:rsid w:val="00ED0D59"/>
    <w:rsid w:val="00ED0DA5"/>
    <w:rsid w:val="00ED0DCB"/>
    <w:rsid w:val="00ED0E74"/>
    <w:rsid w:val="00ED0EE3"/>
    <w:rsid w:val="00ED0F0A"/>
    <w:rsid w:val="00ED0F1E"/>
    <w:rsid w:val="00ED0FAF"/>
    <w:rsid w:val="00ED1009"/>
    <w:rsid w:val="00ED1010"/>
    <w:rsid w:val="00ED103A"/>
    <w:rsid w:val="00ED104E"/>
    <w:rsid w:val="00ED10B4"/>
    <w:rsid w:val="00ED110D"/>
    <w:rsid w:val="00ED11B6"/>
    <w:rsid w:val="00ED1208"/>
    <w:rsid w:val="00ED1289"/>
    <w:rsid w:val="00ED12CD"/>
    <w:rsid w:val="00ED12E2"/>
    <w:rsid w:val="00ED131C"/>
    <w:rsid w:val="00ED143E"/>
    <w:rsid w:val="00ED14AF"/>
    <w:rsid w:val="00ED14FC"/>
    <w:rsid w:val="00ED1506"/>
    <w:rsid w:val="00ED1560"/>
    <w:rsid w:val="00ED160E"/>
    <w:rsid w:val="00ED164F"/>
    <w:rsid w:val="00ED165C"/>
    <w:rsid w:val="00ED16BE"/>
    <w:rsid w:val="00ED16E8"/>
    <w:rsid w:val="00ED16F0"/>
    <w:rsid w:val="00ED181F"/>
    <w:rsid w:val="00ED1843"/>
    <w:rsid w:val="00ED1898"/>
    <w:rsid w:val="00ED1A23"/>
    <w:rsid w:val="00ED1A3E"/>
    <w:rsid w:val="00ED1AA4"/>
    <w:rsid w:val="00ED1B12"/>
    <w:rsid w:val="00ED1B26"/>
    <w:rsid w:val="00ED1B2E"/>
    <w:rsid w:val="00ED1B8E"/>
    <w:rsid w:val="00ED1BAA"/>
    <w:rsid w:val="00ED1BFF"/>
    <w:rsid w:val="00ED1C55"/>
    <w:rsid w:val="00ED1C75"/>
    <w:rsid w:val="00ED1CD4"/>
    <w:rsid w:val="00ED1CF9"/>
    <w:rsid w:val="00ED1D21"/>
    <w:rsid w:val="00ED1D29"/>
    <w:rsid w:val="00ED1D4F"/>
    <w:rsid w:val="00ED1D59"/>
    <w:rsid w:val="00ED1D7C"/>
    <w:rsid w:val="00ED1DE3"/>
    <w:rsid w:val="00ED1E1C"/>
    <w:rsid w:val="00ED1E48"/>
    <w:rsid w:val="00ED1E98"/>
    <w:rsid w:val="00ED1F30"/>
    <w:rsid w:val="00ED1F45"/>
    <w:rsid w:val="00ED1F77"/>
    <w:rsid w:val="00ED2093"/>
    <w:rsid w:val="00ED20EA"/>
    <w:rsid w:val="00ED224D"/>
    <w:rsid w:val="00ED224E"/>
    <w:rsid w:val="00ED225C"/>
    <w:rsid w:val="00ED22B1"/>
    <w:rsid w:val="00ED2333"/>
    <w:rsid w:val="00ED2416"/>
    <w:rsid w:val="00ED2418"/>
    <w:rsid w:val="00ED24AE"/>
    <w:rsid w:val="00ED2525"/>
    <w:rsid w:val="00ED253E"/>
    <w:rsid w:val="00ED2597"/>
    <w:rsid w:val="00ED25B8"/>
    <w:rsid w:val="00ED2712"/>
    <w:rsid w:val="00ED27D9"/>
    <w:rsid w:val="00ED27F9"/>
    <w:rsid w:val="00ED2811"/>
    <w:rsid w:val="00ED285C"/>
    <w:rsid w:val="00ED2864"/>
    <w:rsid w:val="00ED28DF"/>
    <w:rsid w:val="00ED2916"/>
    <w:rsid w:val="00ED291E"/>
    <w:rsid w:val="00ED2961"/>
    <w:rsid w:val="00ED29DD"/>
    <w:rsid w:val="00ED2A40"/>
    <w:rsid w:val="00ED2A72"/>
    <w:rsid w:val="00ED2A80"/>
    <w:rsid w:val="00ED2AD6"/>
    <w:rsid w:val="00ED2B28"/>
    <w:rsid w:val="00ED2B34"/>
    <w:rsid w:val="00ED2B40"/>
    <w:rsid w:val="00ED2B97"/>
    <w:rsid w:val="00ED2BFF"/>
    <w:rsid w:val="00ED2C13"/>
    <w:rsid w:val="00ED2D05"/>
    <w:rsid w:val="00ED2D4B"/>
    <w:rsid w:val="00ED2E3D"/>
    <w:rsid w:val="00ED2EC0"/>
    <w:rsid w:val="00ED2ED5"/>
    <w:rsid w:val="00ED2F0D"/>
    <w:rsid w:val="00ED2F77"/>
    <w:rsid w:val="00ED2F8F"/>
    <w:rsid w:val="00ED2FDA"/>
    <w:rsid w:val="00ED301D"/>
    <w:rsid w:val="00ED3023"/>
    <w:rsid w:val="00ED3112"/>
    <w:rsid w:val="00ED3139"/>
    <w:rsid w:val="00ED31F1"/>
    <w:rsid w:val="00ED3270"/>
    <w:rsid w:val="00ED3299"/>
    <w:rsid w:val="00ED3307"/>
    <w:rsid w:val="00ED3354"/>
    <w:rsid w:val="00ED33BD"/>
    <w:rsid w:val="00ED3443"/>
    <w:rsid w:val="00ED346C"/>
    <w:rsid w:val="00ED3475"/>
    <w:rsid w:val="00ED3488"/>
    <w:rsid w:val="00ED3489"/>
    <w:rsid w:val="00ED34BF"/>
    <w:rsid w:val="00ED34C3"/>
    <w:rsid w:val="00ED3517"/>
    <w:rsid w:val="00ED3554"/>
    <w:rsid w:val="00ED3558"/>
    <w:rsid w:val="00ED35A4"/>
    <w:rsid w:val="00ED35AC"/>
    <w:rsid w:val="00ED35C5"/>
    <w:rsid w:val="00ED3607"/>
    <w:rsid w:val="00ED3657"/>
    <w:rsid w:val="00ED37DB"/>
    <w:rsid w:val="00ED3867"/>
    <w:rsid w:val="00ED38CB"/>
    <w:rsid w:val="00ED38E2"/>
    <w:rsid w:val="00ED38FD"/>
    <w:rsid w:val="00ED3995"/>
    <w:rsid w:val="00ED39A7"/>
    <w:rsid w:val="00ED39AE"/>
    <w:rsid w:val="00ED39B7"/>
    <w:rsid w:val="00ED3A1C"/>
    <w:rsid w:val="00ED3A4F"/>
    <w:rsid w:val="00ED3B06"/>
    <w:rsid w:val="00ED3B8A"/>
    <w:rsid w:val="00ED3BE9"/>
    <w:rsid w:val="00ED3BF5"/>
    <w:rsid w:val="00ED3C00"/>
    <w:rsid w:val="00ED3C0B"/>
    <w:rsid w:val="00ED3CB7"/>
    <w:rsid w:val="00ED3D0F"/>
    <w:rsid w:val="00ED3D9D"/>
    <w:rsid w:val="00ED3E10"/>
    <w:rsid w:val="00ED3E6F"/>
    <w:rsid w:val="00ED3EA7"/>
    <w:rsid w:val="00ED3EE5"/>
    <w:rsid w:val="00ED3F94"/>
    <w:rsid w:val="00ED3F9A"/>
    <w:rsid w:val="00ED407A"/>
    <w:rsid w:val="00ED415F"/>
    <w:rsid w:val="00ED416C"/>
    <w:rsid w:val="00ED4187"/>
    <w:rsid w:val="00ED419D"/>
    <w:rsid w:val="00ED41AE"/>
    <w:rsid w:val="00ED4222"/>
    <w:rsid w:val="00ED429A"/>
    <w:rsid w:val="00ED42A2"/>
    <w:rsid w:val="00ED4339"/>
    <w:rsid w:val="00ED4351"/>
    <w:rsid w:val="00ED4378"/>
    <w:rsid w:val="00ED43AE"/>
    <w:rsid w:val="00ED442F"/>
    <w:rsid w:val="00ED443C"/>
    <w:rsid w:val="00ED451A"/>
    <w:rsid w:val="00ED4718"/>
    <w:rsid w:val="00ED479A"/>
    <w:rsid w:val="00ED4840"/>
    <w:rsid w:val="00ED4851"/>
    <w:rsid w:val="00ED487F"/>
    <w:rsid w:val="00ED4973"/>
    <w:rsid w:val="00ED4985"/>
    <w:rsid w:val="00ED4AC1"/>
    <w:rsid w:val="00ED4BD1"/>
    <w:rsid w:val="00ED4BE0"/>
    <w:rsid w:val="00ED4CAA"/>
    <w:rsid w:val="00ED4CC4"/>
    <w:rsid w:val="00ED4CD6"/>
    <w:rsid w:val="00ED4D28"/>
    <w:rsid w:val="00ED4D33"/>
    <w:rsid w:val="00ED4D67"/>
    <w:rsid w:val="00ED4DA4"/>
    <w:rsid w:val="00ED4DAE"/>
    <w:rsid w:val="00ED4E46"/>
    <w:rsid w:val="00ED4E5C"/>
    <w:rsid w:val="00ED4E86"/>
    <w:rsid w:val="00ED4E9B"/>
    <w:rsid w:val="00ED4F0D"/>
    <w:rsid w:val="00ED4F2B"/>
    <w:rsid w:val="00ED4F46"/>
    <w:rsid w:val="00ED4F87"/>
    <w:rsid w:val="00ED4FA2"/>
    <w:rsid w:val="00ED501C"/>
    <w:rsid w:val="00ED5046"/>
    <w:rsid w:val="00ED50A1"/>
    <w:rsid w:val="00ED50F3"/>
    <w:rsid w:val="00ED50FF"/>
    <w:rsid w:val="00ED514D"/>
    <w:rsid w:val="00ED5152"/>
    <w:rsid w:val="00ED5160"/>
    <w:rsid w:val="00ED51ED"/>
    <w:rsid w:val="00ED5206"/>
    <w:rsid w:val="00ED528A"/>
    <w:rsid w:val="00ED52DB"/>
    <w:rsid w:val="00ED5344"/>
    <w:rsid w:val="00ED5384"/>
    <w:rsid w:val="00ED54B9"/>
    <w:rsid w:val="00ED54D3"/>
    <w:rsid w:val="00ED54D4"/>
    <w:rsid w:val="00ED561D"/>
    <w:rsid w:val="00ED563A"/>
    <w:rsid w:val="00ED5688"/>
    <w:rsid w:val="00ED56E2"/>
    <w:rsid w:val="00ED5737"/>
    <w:rsid w:val="00ED5781"/>
    <w:rsid w:val="00ED581F"/>
    <w:rsid w:val="00ED5837"/>
    <w:rsid w:val="00ED583B"/>
    <w:rsid w:val="00ED5923"/>
    <w:rsid w:val="00ED592E"/>
    <w:rsid w:val="00ED592F"/>
    <w:rsid w:val="00ED5938"/>
    <w:rsid w:val="00ED598A"/>
    <w:rsid w:val="00ED5998"/>
    <w:rsid w:val="00ED599E"/>
    <w:rsid w:val="00ED59A6"/>
    <w:rsid w:val="00ED5A54"/>
    <w:rsid w:val="00ED5CC7"/>
    <w:rsid w:val="00ED5D22"/>
    <w:rsid w:val="00ED5D67"/>
    <w:rsid w:val="00ED5DC1"/>
    <w:rsid w:val="00ED5DFD"/>
    <w:rsid w:val="00ED5E3D"/>
    <w:rsid w:val="00ED5E8D"/>
    <w:rsid w:val="00ED5E9F"/>
    <w:rsid w:val="00ED5F70"/>
    <w:rsid w:val="00ED6093"/>
    <w:rsid w:val="00ED61A0"/>
    <w:rsid w:val="00ED620B"/>
    <w:rsid w:val="00ED6213"/>
    <w:rsid w:val="00ED6262"/>
    <w:rsid w:val="00ED626C"/>
    <w:rsid w:val="00ED6421"/>
    <w:rsid w:val="00ED64B4"/>
    <w:rsid w:val="00ED64BE"/>
    <w:rsid w:val="00ED6509"/>
    <w:rsid w:val="00ED6558"/>
    <w:rsid w:val="00ED6566"/>
    <w:rsid w:val="00ED659C"/>
    <w:rsid w:val="00ED65CB"/>
    <w:rsid w:val="00ED65FD"/>
    <w:rsid w:val="00ED660C"/>
    <w:rsid w:val="00ED6614"/>
    <w:rsid w:val="00ED6628"/>
    <w:rsid w:val="00ED66B9"/>
    <w:rsid w:val="00ED66F3"/>
    <w:rsid w:val="00ED6772"/>
    <w:rsid w:val="00ED6787"/>
    <w:rsid w:val="00ED67C6"/>
    <w:rsid w:val="00ED6848"/>
    <w:rsid w:val="00ED68DA"/>
    <w:rsid w:val="00ED6932"/>
    <w:rsid w:val="00ED693E"/>
    <w:rsid w:val="00ED6944"/>
    <w:rsid w:val="00ED6989"/>
    <w:rsid w:val="00ED69F5"/>
    <w:rsid w:val="00ED6A79"/>
    <w:rsid w:val="00ED6A7E"/>
    <w:rsid w:val="00ED6AEE"/>
    <w:rsid w:val="00ED6CC9"/>
    <w:rsid w:val="00ED6CEF"/>
    <w:rsid w:val="00ED6CFE"/>
    <w:rsid w:val="00ED6D3E"/>
    <w:rsid w:val="00ED6D96"/>
    <w:rsid w:val="00ED6DA2"/>
    <w:rsid w:val="00ED6E08"/>
    <w:rsid w:val="00ED6E0C"/>
    <w:rsid w:val="00ED6E50"/>
    <w:rsid w:val="00ED6E5C"/>
    <w:rsid w:val="00ED6E7C"/>
    <w:rsid w:val="00ED6EE5"/>
    <w:rsid w:val="00ED6EFE"/>
    <w:rsid w:val="00ED6F01"/>
    <w:rsid w:val="00ED6F4A"/>
    <w:rsid w:val="00ED6F7A"/>
    <w:rsid w:val="00ED6FEF"/>
    <w:rsid w:val="00ED7027"/>
    <w:rsid w:val="00ED703D"/>
    <w:rsid w:val="00ED7064"/>
    <w:rsid w:val="00ED7091"/>
    <w:rsid w:val="00ED70B5"/>
    <w:rsid w:val="00ED711E"/>
    <w:rsid w:val="00ED7218"/>
    <w:rsid w:val="00ED72B5"/>
    <w:rsid w:val="00ED7492"/>
    <w:rsid w:val="00ED74FF"/>
    <w:rsid w:val="00ED75FD"/>
    <w:rsid w:val="00ED762C"/>
    <w:rsid w:val="00ED76BD"/>
    <w:rsid w:val="00ED76F6"/>
    <w:rsid w:val="00ED77D9"/>
    <w:rsid w:val="00ED785D"/>
    <w:rsid w:val="00ED7885"/>
    <w:rsid w:val="00ED7886"/>
    <w:rsid w:val="00ED78AD"/>
    <w:rsid w:val="00ED78F1"/>
    <w:rsid w:val="00ED79C6"/>
    <w:rsid w:val="00ED7A03"/>
    <w:rsid w:val="00ED7A46"/>
    <w:rsid w:val="00ED7A79"/>
    <w:rsid w:val="00ED7A9D"/>
    <w:rsid w:val="00ED7B16"/>
    <w:rsid w:val="00ED7B9E"/>
    <w:rsid w:val="00ED7BF0"/>
    <w:rsid w:val="00ED7C27"/>
    <w:rsid w:val="00ED7C64"/>
    <w:rsid w:val="00ED7C82"/>
    <w:rsid w:val="00ED7C9F"/>
    <w:rsid w:val="00ED7CAA"/>
    <w:rsid w:val="00ED7CAE"/>
    <w:rsid w:val="00ED7CDB"/>
    <w:rsid w:val="00ED7CDE"/>
    <w:rsid w:val="00ED7D1D"/>
    <w:rsid w:val="00ED7D21"/>
    <w:rsid w:val="00ED7D73"/>
    <w:rsid w:val="00ED7D78"/>
    <w:rsid w:val="00ED7D80"/>
    <w:rsid w:val="00ED7D81"/>
    <w:rsid w:val="00ED7E1A"/>
    <w:rsid w:val="00ED7E63"/>
    <w:rsid w:val="00ED7E77"/>
    <w:rsid w:val="00ED7F0E"/>
    <w:rsid w:val="00ED7F14"/>
    <w:rsid w:val="00ED7F75"/>
    <w:rsid w:val="00ED7F91"/>
    <w:rsid w:val="00ED7FCB"/>
    <w:rsid w:val="00EE004E"/>
    <w:rsid w:val="00EE004F"/>
    <w:rsid w:val="00EE0099"/>
    <w:rsid w:val="00EE00BA"/>
    <w:rsid w:val="00EE00E4"/>
    <w:rsid w:val="00EE00FA"/>
    <w:rsid w:val="00EE010A"/>
    <w:rsid w:val="00EE014E"/>
    <w:rsid w:val="00EE018D"/>
    <w:rsid w:val="00EE023F"/>
    <w:rsid w:val="00EE025B"/>
    <w:rsid w:val="00EE0309"/>
    <w:rsid w:val="00EE0395"/>
    <w:rsid w:val="00EE0400"/>
    <w:rsid w:val="00EE0438"/>
    <w:rsid w:val="00EE05B3"/>
    <w:rsid w:val="00EE05D0"/>
    <w:rsid w:val="00EE064D"/>
    <w:rsid w:val="00EE066E"/>
    <w:rsid w:val="00EE073B"/>
    <w:rsid w:val="00EE073F"/>
    <w:rsid w:val="00EE0751"/>
    <w:rsid w:val="00EE07A0"/>
    <w:rsid w:val="00EE0942"/>
    <w:rsid w:val="00EE09DC"/>
    <w:rsid w:val="00EE0A84"/>
    <w:rsid w:val="00EE0A96"/>
    <w:rsid w:val="00EE0AA3"/>
    <w:rsid w:val="00EE0B00"/>
    <w:rsid w:val="00EE0B9D"/>
    <w:rsid w:val="00EE0BBB"/>
    <w:rsid w:val="00EE0BCC"/>
    <w:rsid w:val="00EE0BF9"/>
    <w:rsid w:val="00EE0C28"/>
    <w:rsid w:val="00EE0C34"/>
    <w:rsid w:val="00EE0C56"/>
    <w:rsid w:val="00EE0C60"/>
    <w:rsid w:val="00EE0C64"/>
    <w:rsid w:val="00EE0D3C"/>
    <w:rsid w:val="00EE0D55"/>
    <w:rsid w:val="00EE0D9D"/>
    <w:rsid w:val="00EE0E14"/>
    <w:rsid w:val="00EE0E86"/>
    <w:rsid w:val="00EE0E97"/>
    <w:rsid w:val="00EE0F11"/>
    <w:rsid w:val="00EE0F22"/>
    <w:rsid w:val="00EE0FC0"/>
    <w:rsid w:val="00EE0FD6"/>
    <w:rsid w:val="00EE1015"/>
    <w:rsid w:val="00EE1028"/>
    <w:rsid w:val="00EE1071"/>
    <w:rsid w:val="00EE10DC"/>
    <w:rsid w:val="00EE110E"/>
    <w:rsid w:val="00EE1188"/>
    <w:rsid w:val="00EE121D"/>
    <w:rsid w:val="00EE1310"/>
    <w:rsid w:val="00EE1318"/>
    <w:rsid w:val="00EE1359"/>
    <w:rsid w:val="00EE1424"/>
    <w:rsid w:val="00EE1435"/>
    <w:rsid w:val="00EE1442"/>
    <w:rsid w:val="00EE144F"/>
    <w:rsid w:val="00EE146B"/>
    <w:rsid w:val="00EE1472"/>
    <w:rsid w:val="00EE148F"/>
    <w:rsid w:val="00EE14E7"/>
    <w:rsid w:val="00EE14FB"/>
    <w:rsid w:val="00EE1502"/>
    <w:rsid w:val="00EE15B4"/>
    <w:rsid w:val="00EE1680"/>
    <w:rsid w:val="00EE168B"/>
    <w:rsid w:val="00EE172B"/>
    <w:rsid w:val="00EE1750"/>
    <w:rsid w:val="00EE176D"/>
    <w:rsid w:val="00EE18F6"/>
    <w:rsid w:val="00EE1ADE"/>
    <w:rsid w:val="00EE1AFE"/>
    <w:rsid w:val="00EE1B49"/>
    <w:rsid w:val="00EE1B67"/>
    <w:rsid w:val="00EE1B8C"/>
    <w:rsid w:val="00EE1BC1"/>
    <w:rsid w:val="00EE1BD9"/>
    <w:rsid w:val="00EE1C02"/>
    <w:rsid w:val="00EE1C3F"/>
    <w:rsid w:val="00EE1C73"/>
    <w:rsid w:val="00EE1D57"/>
    <w:rsid w:val="00EE1E44"/>
    <w:rsid w:val="00EE1F4D"/>
    <w:rsid w:val="00EE1F8E"/>
    <w:rsid w:val="00EE1FA3"/>
    <w:rsid w:val="00EE202A"/>
    <w:rsid w:val="00EE207C"/>
    <w:rsid w:val="00EE208E"/>
    <w:rsid w:val="00EE20D2"/>
    <w:rsid w:val="00EE2106"/>
    <w:rsid w:val="00EE21C7"/>
    <w:rsid w:val="00EE225D"/>
    <w:rsid w:val="00EE22BD"/>
    <w:rsid w:val="00EE2373"/>
    <w:rsid w:val="00EE23A7"/>
    <w:rsid w:val="00EE23CA"/>
    <w:rsid w:val="00EE2403"/>
    <w:rsid w:val="00EE2491"/>
    <w:rsid w:val="00EE252D"/>
    <w:rsid w:val="00EE2545"/>
    <w:rsid w:val="00EE2607"/>
    <w:rsid w:val="00EE260B"/>
    <w:rsid w:val="00EE26BD"/>
    <w:rsid w:val="00EE26C5"/>
    <w:rsid w:val="00EE26D5"/>
    <w:rsid w:val="00EE2731"/>
    <w:rsid w:val="00EE27AF"/>
    <w:rsid w:val="00EE27CF"/>
    <w:rsid w:val="00EE27E5"/>
    <w:rsid w:val="00EE283E"/>
    <w:rsid w:val="00EE2842"/>
    <w:rsid w:val="00EE28AE"/>
    <w:rsid w:val="00EE28B1"/>
    <w:rsid w:val="00EE28F3"/>
    <w:rsid w:val="00EE2904"/>
    <w:rsid w:val="00EE290F"/>
    <w:rsid w:val="00EE2925"/>
    <w:rsid w:val="00EE2959"/>
    <w:rsid w:val="00EE296A"/>
    <w:rsid w:val="00EE29AF"/>
    <w:rsid w:val="00EE29EC"/>
    <w:rsid w:val="00EE29EF"/>
    <w:rsid w:val="00EE2A5A"/>
    <w:rsid w:val="00EE2A62"/>
    <w:rsid w:val="00EE2B36"/>
    <w:rsid w:val="00EE2B51"/>
    <w:rsid w:val="00EE2C1F"/>
    <w:rsid w:val="00EE2CC8"/>
    <w:rsid w:val="00EE2CF6"/>
    <w:rsid w:val="00EE2D3B"/>
    <w:rsid w:val="00EE2DA2"/>
    <w:rsid w:val="00EE2DD3"/>
    <w:rsid w:val="00EE2E6B"/>
    <w:rsid w:val="00EE2EB0"/>
    <w:rsid w:val="00EE2FC0"/>
    <w:rsid w:val="00EE2FF6"/>
    <w:rsid w:val="00EE301D"/>
    <w:rsid w:val="00EE3042"/>
    <w:rsid w:val="00EE3079"/>
    <w:rsid w:val="00EE30BF"/>
    <w:rsid w:val="00EE30C8"/>
    <w:rsid w:val="00EE30D5"/>
    <w:rsid w:val="00EE3119"/>
    <w:rsid w:val="00EE3201"/>
    <w:rsid w:val="00EE3235"/>
    <w:rsid w:val="00EE3248"/>
    <w:rsid w:val="00EE3269"/>
    <w:rsid w:val="00EE32A8"/>
    <w:rsid w:val="00EE32E3"/>
    <w:rsid w:val="00EE3355"/>
    <w:rsid w:val="00EE33B1"/>
    <w:rsid w:val="00EE33FD"/>
    <w:rsid w:val="00EE3416"/>
    <w:rsid w:val="00EE35A5"/>
    <w:rsid w:val="00EE35E4"/>
    <w:rsid w:val="00EE3622"/>
    <w:rsid w:val="00EE3746"/>
    <w:rsid w:val="00EE3797"/>
    <w:rsid w:val="00EE379B"/>
    <w:rsid w:val="00EE37B5"/>
    <w:rsid w:val="00EE37B8"/>
    <w:rsid w:val="00EE3819"/>
    <w:rsid w:val="00EE3859"/>
    <w:rsid w:val="00EE3896"/>
    <w:rsid w:val="00EE3941"/>
    <w:rsid w:val="00EE3956"/>
    <w:rsid w:val="00EE3972"/>
    <w:rsid w:val="00EE39CE"/>
    <w:rsid w:val="00EE39D1"/>
    <w:rsid w:val="00EE3A40"/>
    <w:rsid w:val="00EE3AB0"/>
    <w:rsid w:val="00EE3AD5"/>
    <w:rsid w:val="00EE3AEB"/>
    <w:rsid w:val="00EE3B16"/>
    <w:rsid w:val="00EE3B2F"/>
    <w:rsid w:val="00EE3B6D"/>
    <w:rsid w:val="00EE3BC1"/>
    <w:rsid w:val="00EE3C34"/>
    <w:rsid w:val="00EE3C90"/>
    <w:rsid w:val="00EE3D76"/>
    <w:rsid w:val="00EE3D7C"/>
    <w:rsid w:val="00EE3DA7"/>
    <w:rsid w:val="00EE3DCC"/>
    <w:rsid w:val="00EE3DCF"/>
    <w:rsid w:val="00EE3DD5"/>
    <w:rsid w:val="00EE3E57"/>
    <w:rsid w:val="00EE3ECA"/>
    <w:rsid w:val="00EE3F7E"/>
    <w:rsid w:val="00EE401D"/>
    <w:rsid w:val="00EE409A"/>
    <w:rsid w:val="00EE40BC"/>
    <w:rsid w:val="00EE40CF"/>
    <w:rsid w:val="00EE40F1"/>
    <w:rsid w:val="00EE414C"/>
    <w:rsid w:val="00EE4180"/>
    <w:rsid w:val="00EE41BD"/>
    <w:rsid w:val="00EE41C5"/>
    <w:rsid w:val="00EE42F5"/>
    <w:rsid w:val="00EE430A"/>
    <w:rsid w:val="00EE4399"/>
    <w:rsid w:val="00EE442B"/>
    <w:rsid w:val="00EE4439"/>
    <w:rsid w:val="00EE44BD"/>
    <w:rsid w:val="00EE44E2"/>
    <w:rsid w:val="00EE457D"/>
    <w:rsid w:val="00EE45A1"/>
    <w:rsid w:val="00EE468A"/>
    <w:rsid w:val="00EE4746"/>
    <w:rsid w:val="00EE4773"/>
    <w:rsid w:val="00EE478E"/>
    <w:rsid w:val="00EE4796"/>
    <w:rsid w:val="00EE4807"/>
    <w:rsid w:val="00EE489F"/>
    <w:rsid w:val="00EE4939"/>
    <w:rsid w:val="00EE494A"/>
    <w:rsid w:val="00EE499D"/>
    <w:rsid w:val="00EE4A16"/>
    <w:rsid w:val="00EE4A35"/>
    <w:rsid w:val="00EE4B0A"/>
    <w:rsid w:val="00EE4BCA"/>
    <w:rsid w:val="00EE4C13"/>
    <w:rsid w:val="00EE4C19"/>
    <w:rsid w:val="00EE4CFB"/>
    <w:rsid w:val="00EE4D5E"/>
    <w:rsid w:val="00EE4DD6"/>
    <w:rsid w:val="00EE4DE5"/>
    <w:rsid w:val="00EE4E31"/>
    <w:rsid w:val="00EE4E3B"/>
    <w:rsid w:val="00EE4EE5"/>
    <w:rsid w:val="00EE4F13"/>
    <w:rsid w:val="00EE4F55"/>
    <w:rsid w:val="00EE4FBF"/>
    <w:rsid w:val="00EE5026"/>
    <w:rsid w:val="00EE5027"/>
    <w:rsid w:val="00EE50D3"/>
    <w:rsid w:val="00EE50FA"/>
    <w:rsid w:val="00EE5143"/>
    <w:rsid w:val="00EE516C"/>
    <w:rsid w:val="00EE5227"/>
    <w:rsid w:val="00EE5256"/>
    <w:rsid w:val="00EE52C1"/>
    <w:rsid w:val="00EE52D6"/>
    <w:rsid w:val="00EE52E6"/>
    <w:rsid w:val="00EE52FC"/>
    <w:rsid w:val="00EE5312"/>
    <w:rsid w:val="00EE5369"/>
    <w:rsid w:val="00EE53D6"/>
    <w:rsid w:val="00EE5478"/>
    <w:rsid w:val="00EE54AA"/>
    <w:rsid w:val="00EE54CA"/>
    <w:rsid w:val="00EE550F"/>
    <w:rsid w:val="00EE5561"/>
    <w:rsid w:val="00EE55BA"/>
    <w:rsid w:val="00EE55C0"/>
    <w:rsid w:val="00EE561D"/>
    <w:rsid w:val="00EE5687"/>
    <w:rsid w:val="00EE5736"/>
    <w:rsid w:val="00EE576C"/>
    <w:rsid w:val="00EE5786"/>
    <w:rsid w:val="00EE5797"/>
    <w:rsid w:val="00EE57CE"/>
    <w:rsid w:val="00EE5834"/>
    <w:rsid w:val="00EE584A"/>
    <w:rsid w:val="00EE5858"/>
    <w:rsid w:val="00EE58A6"/>
    <w:rsid w:val="00EE58F8"/>
    <w:rsid w:val="00EE5A05"/>
    <w:rsid w:val="00EE5A1D"/>
    <w:rsid w:val="00EE5A95"/>
    <w:rsid w:val="00EE5B72"/>
    <w:rsid w:val="00EE5BCC"/>
    <w:rsid w:val="00EE5BFC"/>
    <w:rsid w:val="00EE5C02"/>
    <w:rsid w:val="00EE5C5E"/>
    <w:rsid w:val="00EE5CE7"/>
    <w:rsid w:val="00EE5CF9"/>
    <w:rsid w:val="00EE5DE3"/>
    <w:rsid w:val="00EE5E53"/>
    <w:rsid w:val="00EE5E56"/>
    <w:rsid w:val="00EE5E59"/>
    <w:rsid w:val="00EE5E91"/>
    <w:rsid w:val="00EE5EA8"/>
    <w:rsid w:val="00EE5EDF"/>
    <w:rsid w:val="00EE5EF9"/>
    <w:rsid w:val="00EE5F06"/>
    <w:rsid w:val="00EE6090"/>
    <w:rsid w:val="00EE6235"/>
    <w:rsid w:val="00EE629D"/>
    <w:rsid w:val="00EE62DD"/>
    <w:rsid w:val="00EE631E"/>
    <w:rsid w:val="00EE6341"/>
    <w:rsid w:val="00EE6350"/>
    <w:rsid w:val="00EE636D"/>
    <w:rsid w:val="00EE63B5"/>
    <w:rsid w:val="00EE63CE"/>
    <w:rsid w:val="00EE64BB"/>
    <w:rsid w:val="00EE66DA"/>
    <w:rsid w:val="00EE66F6"/>
    <w:rsid w:val="00EE6723"/>
    <w:rsid w:val="00EE674A"/>
    <w:rsid w:val="00EE67E6"/>
    <w:rsid w:val="00EE67FC"/>
    <w:rsid w:val="00EE6804"/>
    <w:rsid w:val="00EE68D5"/>
    <w:rsid w:val="00EE6919"/>
    <w:rsid w:val="00EE6971"/>
    <w:rsid w:val="00EE6A18"/>
    <w:rsid w:val="00EE6A2D"/>
    <w:rsid w:val="00EE6A48"/>
    <w:rsid w:val="00EE6A6C"/>
    <w:rsid w:val="00EE6AF9"/>
    <w:rsid w:val="00EE6B68"/>
    <w:rsid w:val="00EE6BBD"/>
    <w:rsid w:val="00EE6C03"/>
    <w:rsid w:val="00EE6C85"/>
    <w:rsid w:val="00EE6D60"/>
    <w:rsid w:val="00EE6D8F"/>
    <w:rsid w:val="00EE6DE8"/>
    <w:rsid w:val="00EE6F16"/>
    <w:rsid w:val="00EE6F4E"/>
    <w:rsid w:val="00EE6F8C"/>
    <w:rsid w:val="00EE6FAF"/>
    <w:rsid w:val="00EE6FC2"/>
    <w:rsid w:val="00EE6FE3"/>
    <w:rsid w:val="00EE700D"/>
    <w:rsid w:val="00EE70A4"/>
    <w:rsid w:val="00EE7154"/>
    <w:rsid w:val="00EE7284"/>
    <w:rsid w:val="00EE73D3"/>
    <w:rsid w:val="00EE740E"/>
    <w:rsid w:val="00EE7411"/>
    <w:rsid w:val="00EE7522"/>
    <w:rsid w:val="00EE7590"/>
    <w:rsid w:val="00EE75C8"/>
    <w:rsid w:val="00EE7639"/>
    <w:rsid w:val="00EE76AE"/>
    <w:rsid w:val="00EE76E3"/>
    <w:rsid w:val="00EE7711"/>
    <w:rsid w:val="00EE77DA"/>
    <w:rsid w:val="00EE7802"/>
    <w:rsid w:val="00EE7842"/>
    <w:rsid w:val="00EE7853"/>
    <w:rsid w:val="00EE78DD"/>
    <w:rsid w:val="00EE7913"/>
    <w:rsid w:val="00EE7940"/>
    <w:rsid w:val="00EE7954"/>
    <w:rsid w:val="00EE7968"/>
    <w:rsid w:val="00EE799D"/>
    <w:rsid w:val="00EE7A2A"/>
    <w:rsid w:val="00EE7A4F"/>
    <w:rsid w:val="00EE7A68"/>
    <w:rsid w:val="00EE7AA0"/>
    <w:rsid w:val="00EE7AF8"/>
    <w:rsid w:val="00EE7B13"/>
    <w:rsid w:val="00EE7B27"/>
    <w:rsid w:val="00EE7B34"/>
    <w:rsid w:val="00EE7B40"/>
    <w:rsid w:val="00EE7B7B"/>
    <w:rsid w:val="00EE7BBB"/>
    <w:rsid w:val="00EE7BBD"/>
    <w:rsid w:val="00EE7C1E"/>
    <w:rsid w:val="00EE7C27"/>
    <w:rsid w:val="00EE7C32"/>
    <w:rsid w:val="00EE7C4D"/>
    <w:rsid w:val="00EE7C75"/>
    <w:rsid w:val="00EE7D54"/>
    <w:rsid w:val="00EE7D7A"/>
    <w:rsid w:val="00EE7DD6"/>
    <w:rsid w:val="00EE7EC7"/>
    <w:rsid w:val="00EE7EEF"/>
    <w:rsid w:val="00EE7F06"/>
    <w:rsid w:val="00EF0019"/>
    <w:rsid w:val="00EF007F"/>
    <w:rsid w:val="00EF00F1"/>
    <w:rsid w:val="00EF0107"/>
    <w:rsid w:val="00EF0181"/>
    <w:rsid w:val="00EF01A0"/>
    <w:rsid w:val="00EF0201"/>
    <w:rsid w:val="00EF0242"/>
    <w:rsid w:val="00EF026D"/>
    <w:rsid w:val="00EF028C"/>
    <w:rsid w:val="00EF0293"/>
    <w:rsid w:val="00EF036C"/>
    <w:rsid w:val="00EF0381"/>
    <w:rsid w:val="00EF03A6"/>
    <w:rsid w:val="00EF0404"/>
    <w:rsid w:val="00EF0410"/>
    <w:rsid w:val="00EF0417"/>
    <w:rsid w:val="00EF049C"/>
    <w:rsid w:val="00EF05F8"/>
    <w:rsid w:val="00EF06DA"/>
    <w:rsid w:val="00EF06EE"/>
    <w:rsid w:val="00EF078B"/>
    <w:rsid w:val="00EF079A"/>
    <w:rsid w:val="00EF0815"/>
    <w:rsid w:val="00EF0817"/>
    <w:rsid w:val="00EF0858"/>
    <w:rsid w:val="00EF08B2"/>
    <w:rsid w:val="00EF08DD"/>
    <w:rsid w:val="00EF0949"/>
    <w:rsid w:val="00EF0957"/>
    <w:rsid w:val="00EF0A03"/>
    <w:rsid w:val="00EF0A97"/>
    <w:rsid w:val="00EF0AF5"/>
    <w:rsid w:val="00EF0B27"/>
    <w:rsid w:val="00EF0B42"/>
    <w:rsid w:val="00EF0B99"/>
    <w:rsid w:val="00EF0BF6"/>
    <w:rsid w:val="00EF0C5C"/>
    <w:rsid w:val="00EF0C9F"/>
    <w:rsid w:val="00EF0CD8"/>
    <w:rsid w:val="00EF0CF3"/>
    <w:rsid w:val="00EF0D06"/>
    <w:rsid w:val="00EF0E52"/>
    <w:rsid w:val="00EF0E68"/>
    <w:rsid w:val="00EF0E70"/>
    <w:rsid w:val="00EF0E83"/>
    <w:rsid w:val="00EF0EDD"/>
    <w:rsid w:val="00EF0EFB"/>
    <w:rsid w:val="00EF0F48"/>
    <w:rsid w:val="00EF0F5A"/>
    <w:rsid w:val="00EF0FF7"/>
    <w:rsid w:val="00EF1014"/>
    <w:rsid w:val="00EF104B"/>
    <w:rsid w:val="00EF1057"/>
    <w:rsid w:val="00EF1071"/>
    <w:rsid w:val="00EF10FD"/>
    <w:rsid w:val="00EF1110"/>
    <w:rsid w:val="00EF1142"/>
    <w:rsid w:val="00EF11A7"/>
    <w:rsid w:val="00EF1295"/>
    <w:rsid w:val="00EF12D5"/>
    <w:rsid w:val="00EF1390"/>
    <w:rsid w:val="00EF13D0"/>
    <w:rsid w:val="00EF13FC"/>
    <w:rsid w:val="00EF148C"/>
    <w:rsid w:val="00EF15B1"/>
    <w:rsid w:val="00EF15C1"/>
    <w:rsid w:val="00EF15FD"/>
    <w:rsid w:val="00EF1601"/>
    <w:rsid w:val="00EF173C"/>
    <w:rsid w:val="00EF178A"/>
    <w:rsid w:val="00EF17A7"/>
    <w:rsid w:val="00EF1827"/>
    <w:rsid w:val="00EF1847"/>
    <w:rsid w:val="00EF1865"/>
    <w:rsid w:val="00EF1894"/>
    <w:rsid w:val="00EF18DE"/>
    <w:rsid w:val="00EF1A18"/>
    <w:rsid w:val="00EF1A1A"/>
    <w:rsid w:val="00EF1A25"/>
    <w:rsid w:val="00EF1A4C"/>
    <w:rsid w:val="00EF1AC4"/>
    <w:rsid w:val="00EF1B28"/>
    <w:rsid w:val="00EF1B87"/>
    <w:rsid w:val="00EF1C1D"/>
    <w:rsid w:val="00EF1CC7"/>
    <w:rsid w:val="00EF1CFE"/>
    <w:rsid w:val="00EF1D24"/>
    <w:rsid w:val="00EF1D62"/>
    <w:rsid w:val="00EF1D7F"/>
    <w:rsid w:val="00EF1FA5"/>
    <w:rsid w:val="00EF208F"/>
    <w:rsid w:val="00EF20C8"/>
    <w:rsid w:val="00EF20E6"/>
    <w:rsid w:val="00EF211A"/>
    <w:rsid w:val="00EF2197"/>
    <w:rsid w:val="00EF21F8"/>
    <w:rsid w:val="00EF2268"/>
    <w:rsid w:val="00EF2371"/>
    <w:rsid w:val="00EF23AF"/>
    <w:rsid w:val="00EF2412"/>
    <w:rsid w:val="00EF242F"/>
    <w:rsid w:val="00EF24E9"/>
    <w:rsid w:val="00EF2526"/>
    <w:rsid w:val="00EF2538"/>
    <w:rsid w:val="00EF2590"/>
    <w:rsid w:val="00EF25D5"/>
    <w:rsid w:val="00EF262D"/>
    <w:rsid w:val="00EF268F"/>
    <w:rsid w:val="00EF26B5"/>
    <w:rsid w:val="00EF2711"/>
    <w:rsid w:val="00EF2766"/>
    <w:rsid w:val="00EF2775"/>
    <w:rsid w:val="00EF2867"/>
    <w:rsid w:val="00EF2871"/>
    <w:rsid w:val="00EF28B9"/>
    <w:rsid w:val="00EF295D"/>
    <w:rsid w:val="00EF29D4"/>
    <w:rsid w:val="00EF29EB"/>
    <w:rsid w:val="00EF2A10"/>
    <w:rsid w:val="00EF2AAD"/>
    <w:rsid w:val="00EF2AC4"/>
    <w:rsid w:val="00EF2AEA"/>
    <w:rsid w:val="00EF2B0D"/>
    <w:rsid w:val="00EF2B18"/>
    <w:rsid w:val="00EF2BA2"/>
    <w:rsid w:val="00EF2C19"/>
    <w:rsid w:val="00EF2D0B"/>
    <w:rsid w:val="00EF2D85"/>
    <w:rsid w:val="00EF2DA9"/>
    <w:rsid w:val="00EF2E3F"/>
    <w:rsid w:val="00EF2F13"/>
    <w:rsid w:val="00EF2F34"/>
    <w:rsid w:val="00EF2F70"/>
    <w:rsid w:val="00EF2F95"/>
    <w:rsid w:val="00EF2F9C"/>
    <w:rsid w:val="00EF2FD1"/>
    <w:rsid w:val="00EF308F"/>
    <w:rsid w:val="00EF309B"/>
    <w:rsid w:val="00EF3128"/>
    <w:rsid w:val="00EF325F"/>
    <w:rsid w:val="00EF32B6"/>
    <w:rsid w:val="00EF32E2"/>
    <w:rsid w:val="00EF3348"/>
    <w:rsid w:val="00EF334D"/>
    <w:rsid w:val="00EF3358"/>
    <w:rsid w:val="00EF3376"/>
    <w:rsid w:val="00EF337D"/>
    <w:rsid w:val="00EF337F"/>
    <w:rsid w:val="00EF3462"/>
    <w:rsid w:val="00EF353B"/>
    <w:rsid w:val="00EF354B"/>
    <w:rsid w:val="00EF35A9"/>
    <w:rsid w:val="00EF35B2"/>
    <w:rsid w:val="00EF35BB"/>
    <w:rsid w:val="00EF35BD"/>
    <w:rsid w:val="00EF3602"/>
    <w:rsid w:val="00EF3609"/>
    <w:rsid w:val="00EF36F9"/>
    <w:rsid w:val="00EF3758"/>
    <w:rsid w:val="00EF380B"/>
    <w:rsid w:val="00EF3837"/>
    <w:rsid w:val="00EF384E"/>
    <w:rsid w:val="00EF398E"/>
    <w:rsid w:val="00EF3991"/>
    <w:rsid w:val="00EF39BE"/>
    <w:rsid w:val="00EF39D8"/>
    <w:rsid w:val="00EF39E7"/>
    <w:rsid w:val="00EF3A9E"/>
    <w:rsid w:val="00EF3AA1"/>
    <w:rsid w:val="00EF3ACF"/>
    <w:rsid w:val="00EF3B08"/>
    <w:rsid w:val="00EF3B0D"/>
    <w:rsid w:val="00EF3B27"/>
    <w:rsid w:val="00EF3B3F"/>
    <w:rsid w:val="00EF3B97"/>
    <w:rsid w:val="00EF3BAF"/>
    <w:rsid w:val="00EF3C03"/>
    <w:rsid w:val="00EF3D46"/>
    <w:rsid w:val="00EF3DC9"/>
    <w:rsid w:val="00EF3F10"/>
    <w:rsid w:val="00EF3F4E"/>
    <w:rsid w:val="00EF3FA4"/>
    <w:rsid w:val="00EF401C"/>
    <w:rsid w:val="00EF409E"/>
    <w:rsid w:val="00EF40C6"/>
    <w:rsid w:val="00EF40EA"/>
    <w:rsid w:val="00EF414D"/>
    <w:rsid w:val="00EF41F3"/>
    <w:rsid w:val="00EF41FA"/>
    <w:rsid w:val="00EF42A4"/>
    <w:rsid w:val="00EF431B"/>
    <w:rsid w:val="00EF447A"/>
    <w:rsid w:val="00EF44BF"/>
    <w:rsid w:val="00EF44E8"/>
    <w:rsid w:val="00EF454F"/>
    <w:rsid w:val="00EF4555"/>
    <w:rsid w:val="00EF455E"/>
    <w:rsid w:val="00EF4598"/>
    <w:rsid w:val="00EF45EB"/>
    <w:rsid w:val="00EF46CF"/>
    <w:rsid w:val="00EF46DB"/>
    <w:rsid w:val="00EF4822"/>
    <w:rsid w:val="00EF4854"/>
    <w:rsid w:val="00EF4860"/>
    <w:rsid w:val="00EF4952"/>
    <w:rsid w:val="00EF4989"/>
    <w:rsid w:val="00EF49C6"/>
    <w:rsid w:val="00EF49C7"/>
    <w:rsid w:val="00EF49C8"/>
    <w:rsid w:val="00EF4A04"/>
    <w:rsid w:val="00EF4A8F"/>
    <w:rsid w:val="00EF4AA6"/>
    <w:rsid w:val="00EF4AA9"/>
    <w:rsid w:val="00EF4B3E"/>
    <w:rsid w:val="00EF4BB6"/>
    <w:rsid w:val="00EF4BD6"/>
    <w:rsid w:val="00EF4BDF"/>
    <w:rsid w:val="00EF4BF4"/>
    <w:rsid w:val="00EF4C03"/>
    <w:rsid w:val="00EF4C49"/>
    <w:rsid w:val="00EF4D3F"/>
    <w:rsid w:val="00EF4DAA"/>
    <w:rsid w:val="00EF4DCF"/>
    <w:rsid w:val="00EF4EBE"/>
    <w:rsid w:val="00EF4F1F"/>
    <w:rsid w:val="00EF4F61"/>
    <w:rsid w:val="00EF4F65"/>
    <w:rsid w:val="00EF4F7E"/>
    <w:rsid w:val="00EF5057"/>
    <w:rsid w:val="00EF5120"/>
    <w:rsid w:val="00EF5139"/>
    <w:rsid w:val="00EF5189"/>
    <w:rsid w:val="00EF51C2"/>
    <w:rsid w:val="00EF5220"/>
    <w:rsid w:val="00EF5238"/>
    <w:rsid w:val="00EF52B6"/>
    <w:rsid w:val="00EF52BA"/>
    <w:rsid w:val="00EF52FA"/>
    <w:rsid w:val="00EF5300"/>
    <w:rsid w:val="00EF5383"/>
    <w:rsid w:val="00EF53C7"/>
    <w:rsid w:val="00EF543C"/>
    <w:rsid w:val="00EF549B"/>
    <w:rsid w:val="00EF550D"/>
    <w:rsid w:val="00EF5557"/>
    <w:rsid w:val="00EF5558"/>
    <w:rsid w:val="00EF557F"/>
    <w:rsid w:val="00EF55B0"/>
    <w:rsid w:val="00EF55E7"/>
    <w:rsid w:val="00EF5688"/>
    <w:rsid w:val="00EF56E0"/>
    <w:rsid w:val="00EF56ED"/>
    <w:rsid w:val="00EF57B0"/>
    <w:rsid w:val="00EF57EB"/>
    <w:rsid w:val="00EF5804"/>
    <w:rsid w:val="00EF582C"/>
    <w:rsid w:val="00EF5887"/>
    <w:rsid w:val="00EF5897"/>
    <w:rsid w:val="00EF59B6"/>
    <w:rsid w:val="00EF59CD"/>
    <w:rsid w:val="00EF5A50"/>
    <w:rsid w:val="00EF5B6A"/>
    <w:rsid w:val="00EF5B84"/>
    <w:rsid w:val="00EF5BA2"/>
    <w:rsid w:val="00EF5BC0"/>
    <w:rsid w:val="00EF5CA7"/>
    <w:rsid w:val="00EF5CAE"/>
    <w:rsid w:val="00EF5D90"/>
    <w:rsid w:val="00EF5E18"/>
    <w:rsid w:val="00EF5E53"/>
    <w:rsid w:val="00EF5E54"/>
    <w:rsid w:val="00EF5E82"/>
    <w:rsid w:val="00EF5E98"/>
    <w:rsid w:val="00EF5ED9"/>
    <w:rsid w:val="00EF5EFA"/>
    <w:rsid w:val="00EF5F52"/>
    <w:rsid w:val="00EF5FE8"/>
    <w:rsid w:val="00EF6080"/>
    <w:rsid w:val="00EF60A6"/>
    <w:rsid w:val="00EF60ED"/>
    <w:rsid w:val="00EF60FC"/>
    <w:rsid w:val="00EF611A"/>
    <w:rsid w:val="00EF6149"/>
    <w:rsid w:val="00EF6177"/>
    <w:rsid w:val="00EF6224"/>
    <w:rsid w:val="00EF6256"/>
    <w:rsid w:val="00EF6283"/>
    <w:rsid w:val="00EF62FC"/>
    <w:rsid w:val="00EF6300"/>
    <w:rsid w:val="00EF6301"/>
    <w:rsid w:val="00EF6302"/>
    <w:rsid w:val="00EF633B"/>
    <w:rsid w:val="00EF63C0"/>
    <w:rsid w:val="00EF6434"/>
    <w:rsid w:val="00EF64B2"/>
    <w:rsid w:val="00EF64FD"/>
    <w:rsid w:val="00EF653D"/>
    <w:rsid w:val="00EF653E"/>
    <w:rsid w:val="00EF655F"/>
    <w:rsid w:val="00EF6599"/>
    <w:rsid w:val="00EF65B5"/>
    <w:rsid w:val="00EF65F6"/>
    <w:rsid w:val="00EF66D1"/>
    <w:rsid w:val="00EF6738"/>
    <w:rsid w:val="00EF67C9"/>
    <w:rsid w:val="00EF67D9"/>
    <w:rsid w:val="00EF68DF"/>
    <w:rsid w:val="00EF6935"/>
    <w:rsid w:val="00EF693B"/>
    <w:rsid w:val="00EF69D2"/>
    <w:rsid w:val="00EF6A25"/>
    <w:rsid w:val="00EF6A26"/>
    <w:rsid w:val="00EF6A69"/>
    <w:rsid w:val="00EF6A80"/>
    <w:rsid w:val="00EF6AB3"/>
    <w:rsid w:val="00EF6AD8"/>
    <w:rsid w:val="00EF6AF1"/>
    <w:rsid w:val="00EF6B29"/>
    <w:rsid w:val="00EF6B5F"/>
    <w:rsid w:val="00EF6B8A"/>
    <w:rsid w:val="00EF6BB3"/>
    <w:rsid w:val="00EF6CF8"/>
    <w:rsid w:val="00EF6D38"/>
    <w:rsid w:val="00EF6D55"/>
    <w:rsid w:val="00EF6D72"/>
    <w:rsid w:val="00EF6E2D"/>
    <w:rsid w:val="00EF6E5C"/>
    <w:rsid w:val="00EF6EA8"/>
    <w:rsid w:val="00EF6EC5"/>
    <w:rsid w:val="00EF6F63"/>
    <w:rsid w:val="00EF6F64"/>
    <w:rsid w:val="00EF6FA0"/>
    <w:rsid w:val="00EF709C"/>
    <w:rsid w:val="00EF7117"/>
    <w:rsid w:val="00EF71D1"/>
    <w:rsid w:val="00EF7335"/>
    <w:rsid w:val="00EF7336"/>
    <w:rsid w:val="00EF7340"/>
    <w:rsid w:val="00EF73C1"/>
    <w:rsid w:val="00EF7515"/>
    <w:rsid w:val="00EF7533"/>
    <w:rsid w:val="00EF7541"/>
    <w:rsid w:val="00EF75DD"/>
    <w:rsid w:val="00EF75F8"/>
    <w:rsid w:val="00EF75FD"/>
    <w:rsid w:val="00EF7611"/>
    <w:rsid w:val="00EF76D8"/>
    <w:rsid w:val="00EF7705"/>
    <w:rsid w:val="00EF7747"/>
    <w:rsid w:val="00EF7754"/>
    <w:rsid w:val="00EF7756"/>
    <w:rsid w:val="00EF7776"/>
    <w:rsid w:val="00EF77D6"/>
    <w:rsid w:val="00EF7815"/>
    <w:rsid w:val="00EF78FA"/>
    <w:rsid w:val="00EF799E"/>
    <w:rsid w:val="00EF7A1A"/>
    <w:rsid w:val="00EF7A27"/>
    <w:rsid w:val="00EF7A49"/>
    <w:rsid w:val="00EF7AAD"/>
    <w:rsid w:val="00EF7B57"/>
    <w:rsid w:val="00EF7C21"/>
    <w:rsid w:val="00EF7C8B"/>
    <w:rsid w:val="00EF7CD6"/>
    <w:rsid w:val="00EF7DA9"/>
    <w:rsid w:val="00EF7E53"/>
    <w:rsid w:val="00EF7E79"/>
    <w:rsid w:val="00EF7EED"/>
    <w:rsid w:val="00EF7F40"/>
    <w:rsid w:val="00EF7FBE"/>
    <w:rsid w:val="00EF7FFE"/>
    <w:rsid w:val="00F00072"/>
    <w:rsid w:val="00F000C3"/>
    <w:rsid w:val="00F00151"/>
    <w:rsid w:val="00F00155"/>
    <w:rsid w:val="00F00249"/>
    <w:rsid w:val="00F002FE"/>
    <w:rsid w:val="00F00377"/>
    <w:rsid w:val="00F0045A"/>
    <w:rsid w:val="00F004B2"/>
    <w:rsid w:val="00F0053E"/>
    <w:rsid w:val="00F00549"/>
    <w:rsid w:val="00F005DC"/>
    <w:rsid w:val="00F005F8"/>
    <w:rsid w:val="00F00648"/>
    <w:rsid w:val="00F00677"/>
    <w:rsid w:val="00F0069F"/>
    <w:rsid w:val="00F006BB"/>
    <w:rsid w:val="00F006F0"/>
    <w:rsid w:val="00F00731"/>
    <w:rsid w:val="00F00732"/>
    <w:rsid w:val="00F0083F"/>
    <w:rsid w:val="00F008B0"/>
    <w:rsid w:val="00F008D6"/>
    <w:rsid w:val="00F008FF"/>
    <w:rsid w:val="00F0096D"/>
    <w:rsid w:val="00F00985"/>
    <w:rsid w:val="00F00AC3"/>
    <w:rsid w:val="00F00B45"/>
    <w:rsid w:val="00F00B58"/>
    <w:rsid w:val="00F00BDE"/>
    <w:rsid w:val="00F00D31"/>
    <w:rsid w:val="00F00D52"/>
    <w:rsid w:val="00F00D94"/>
    <w:rsid w:val="00F00E77"/>
    <w:rsid w:val="00F00EEE"/>
    <w:rsid w:val="00F00F28"/>
    <w:rsid w:val="00F00F3F"/>
    <w:rsid w:val="00F00FDB"/>
    <w:rsid w:val="00F01059"/>
    <w:rsid w:val="00F010D4"/>
    <w:rsid w:val="00F0110C"/>
    <w:rsid w:val="00F011A4"/>
    <w:rsid w:val="00F0125C"/>
    <w:rsid w:val="00F012B6"/>
    <w:rsid w:val="00F0137F"/>
    <w:rsid w:val="00F015A0"/>
    <w:rsid w:val="00F015AA"/>
    <w:rsid w:val="00F01616"/>
    <w:rsid w:val="00F01624"/>
    <w:rsid w:val="00F01650"/>
    <w:rsid w:val="00F016A2"/>
    <w:rsid w:val="00F016BB"/>
    <w:rsid w:val="00F016FE"/>
    <w:rsid w:val="00F01810"/>
    <w:rsid w:val="00F018E9"/>
    <w:rsid w:val="00F01935"/>
    <w:rsid w:val="00F01A00"/>
    <w:rsid w:val="00F01A3C"/>
    <w:rsid w:val="00F01AD0"/>
    <w:rsid w:val="00F01BE2"/>
    <w:rsid w:val="00F01BEB"/>
    <w:rsid w:val="00F01D1B"/>
    <w:rsid w:val="00F01D56"/>
    <w:rsid w:val="00F01D7D"/>
    <w:rsid w:val="00F01DA0"/>
    <w:rsid w:val="00F01F36"/>
    <w:rsid w:val="00F01FB1"/>
    <w:rsid w:val="00F01FE4"/>
    <w:rsid w:val="00F0208B"/>
    <w:rsid w:val="00F021A3"/>
    <w:rsid w:val="00F02206"/>
    <w:rsid w:val="00F02220"/>
    <w:rsid w:val="00F02239"/>
    <w:rsid w:val="00F022AB"/>
    <w:rsid w:val="00F022F6"/>
    <w:rsid w:val="00F02301"/>
    <w:rsid w:val="00F024BD"/>
    <w:rsid w:val="00F024CC"/>
    <w:rsid w:val="00F024DC"/>
    <w:rsid w:val="00F024E4"/>
    <w:rsid w:val="00F024F7"/>
    <w:rsid w:val="00F02520"/>
    <w:rsid w:val="00F02596"/>
    <w:rsid w:val="00F025B2"/>
    <w:rsid w:val="00F02644"/>
    <w:rsid w:val="00F0266E"/>
    <w:rsid w:val="00F02678"/>
    <w:rsid w:val="00F026FF"/>
    <w:rsid w:val="00F0272C"/>
    <w:rsid w:val="00F0277A"/>
    <w:rsid w:val="00F02914"/>
    <w:rsid w:val="00F02A0C"/>
    <w:rsid w:val="00F02A2C"/>
    <w:rsid w:val="00F02A59"/>
    <w:rsid w:val="00F02ADF"/>
    <w:rsid w:val="00F02B56"/>
    <w:rsid w:val="00F02CA4"/>
    <w:rsid w:val="00F02D25"/>
    <w:rsid w:val="00F02DB0"/>
    <w:rsid w:val="00F02DC7"/>
    <w:rsid w:val="00F02E16"/>
    <w:rsid w:val="00F02E28"/>
    <w:rsid w:val="00F02EAC"/>
    <w:rsid w:val="00F02F43"/>
    <w:rsid w:val="00F03011"/>
    <w:rsid w:val="00F03031"/>
    <w:rsid w:val="00F030E2"/>
    <w:rsid w:val="00F030E6"/>
    <w:rsid w:val="00F030F4"/>
    <w:rsid w:val="00F0311C"/>
    <w:rsid w:val="00F03135"/>
    <w:rsid w:val="00F0314A"/>
    <w:rsid w:val="00F03163"/>
    <w:rsid w:val="00F03211"/>
    <w:rsid w:val="00F0323B"/>
    <w:rsid w:val="00F03245"/>
    <w:rsid w:val="00F0325F"/>
    <w:rsid w:val="00F032E0"/>
    <w:rsid w:val="00F03321"/>
    <w:rsid w:val="00F03329"/>
    <w:rsid w:val="00F03426"/>
    <w:rsid w:val="00F03449"/>
    <w:rsid w:val="00F03543"/>
    <w:rsid w:val="00F03580"/>
    <w:rsid w:val="00F03590"/>
    <w:rsid w:val="00F0364B"/>
    <w:rsid w:val="00F03710"/>
    <w:rsid w:val="00F03726"/>
    <w:rsid w:val="00F0375E"/>
    <w:rsid w:val="00F03801"/>
    <w:rsid w:val="00F0389B"/>
    <w:rsid w:val="00F038B2"/>
    <w:rsid w:val="00F0392A"/>
    <w:rsid w:val="00F03960"/>
    <w:rsid w:val="00F03963"/>
    <w:rsid w:val="00F039B0"/>
    <w:rsid w:val="00F039D7"/>
    <w:rsid w:val="00F03A8D"/>
    <w:rsid w:val="00F03AE7"/>
    <w:rsid w:val="00F03B10"/>
    <w:rsid w:val="00F03B21"/>
    <w:rsid w:val="00F03BDD"/>
    <w:rsid w:val="00F03CEB"/>
    <w:rsid w:val="00F03D1B"/>
    <w:rsid w:val="00F03D3E"/>
    <w:rsid w:val="00F03D74"/>
    <w:rsid w:val="00F03DF4"/>
    <w:rsid w:val="00F03DF9"/>
    <w:rsid w:val="00F03DFA"/>
    <w:rsid w:val="00F03EA2"/>
    <w:rsid w:val="00F03ED1"/>
    <w:rsid w:val="00F03EEC"/>
    <w:rsid w:val="00F03EFC"/>
    <w:rsid w:val="00F03F3E"/>
    <w:rsid w:val="00F03F4B"/>
    <w:rsid w:val="00F03FF9"/>
    <w:rsid w:val="00F04016"/>
    <w:rsid w:val="00F04064"/>
    <w:rsid w:val="00F04085"/>
    <w:rsid w:val="00F0410A"/>
    <w:rsid w:val="00F04147"/>
    <w:rsid w:val="00F041BA"/>
    <w:rsid w:val="00F04201"/>
    <w:rsid w:val="00F04218"/>
    <w:rsid w:val="00F0424D"/>
    <w:rsid w:val="00F04256"/>
    <w:rsid w:val="00F042B4"/>
    <w:rsid w:val="00F042C5"/>
    <w:rsid w:val="00F042DA"/>
    <w:rsid w:val="00F04325"/>
    <w:rsid w:val="00F0432A"/>
    <w:rsid w:val="00F04381"/>
    <w:rsid w:val="00F0438F"/>
    <w:rsid w:val="00F04499"/>
    <w:rsid w:val="00F044F9"/>
    <w:rsid w:val="00F0452F"/>
    <w:rsid w:val="00F04533"/>
    <w:rsid w:val="00F045A2"/>
    <w:rsid w:val="00F045EC"/>
    <w:rsid w:val="00F046D8"/>
    <w:rsid w:val="00F0475D"/>
    <w:rsid w:val="00F047CF"/>
    <w:rsid w:val="00F04900"/>
    <w:rsid w:val="00F04915"/>
    <w:rsid w:val="00F0494D"/>
    <w:rsid w:val="00F04A09"/>
    <w:rsid w:val="00F04A42"/>
    <w:rsid w:val="00F04B34"/>
    <w:rsid w:val="00F04B63"/>
    <w:rsid w:val="00F04BAD"/>
    <w:rsid w:val="00F04DD0"/>
    <w:rsid w:val="00F04E21"/>
    <w:rsid w:val="00F04E3B"/>
    <w:rsid w:val="00F04E61"/>
    <w:rsid w:val="00F04E7E"/>
    <w:rsid w:val="00F04E88"/>
    <w:rsid w:val="00F04E99"/>
    <w:rsid w:val="00F04EC0"/>
    <w:rsid w:val="00F04EC9"/>
    <w:rsid w:val="00F04F33"/>
    <w:rsid w:val="00F04F40"/>
    <w:rsid w:val="00F04F5E"/>
    <w:rsid w:val="00F04F85"/>
    <w:rsid w:val="00F050BC"/>
    <w:rsid w:val="00F0514E"/>
    <w:rsid w:val="00F05154"/>
    <w:rsid w:val="00F051A5"/>
    <w:rsid w:val="00F051BB"/>
    <w:rsid w:val="00F05245"/>
    <w:rsid w:val="00F05252"/>
    <w:rsid w:val="00F0529C"/>
    <w:rsid w:val="00F052EB"/>
    <w:rsid w:val="00F053A1"/>
    <w:rsid w:val="00F053B3"/>
    <w:rsid w:val="00F053EF"/>
    <w:rsid w:val="00F05433"/>
    <w:rsid w:val="00F05476"/>
    <w:rsid w:val="00F0563E"/>
    <w:rsid w:val="00F05673"/>
    <w:rsid w:val="00F056FF"/>
    <w:rsid w:val="00F0571C"/>
    <w:rsid w:val="00F057AF"/>
    <w:rsid w:val="00F0589F"/>
    <w:rsid w:val="00F058E8"/>
    <w:rsid w:val="00F058EF"/>
    <w:rsid w:val="00F0591E"/>
    <w:rsid w:val="00F0596F"/>
    <w:rsid w:val="00F059A7"/>
    <w:rsid w:val="00F059AE"/>
    <w:rsid w:val="00F059B2"/>
    <w:rsid w:val="00F059D4"/>
    <w:rsid w:val="00F05AC7"/>
    <w:rsid w:val="00F05B07"/>
    <w:rsid w:val="00F05B2B"/>
    <w:rsid w:val="00F05BA7"/>
    <w:rsid w:val="00F05BDE"/>
    <w:rsid w:val="00F05C8F"/>
    <w:rsid w:val="00F05C97"/>
    <w:rsid w:val="00F05C9F"/>
    <w:rsid w:val="00F05CC3"/>
    <w:rsid w:val="00F05D45"/>
    <w:rsid w:val="00F05F16"/>
    <w:rsid w:val="00F05F24"/>
    <w:rsid w:val="00F05F44"/>
    <w:rsid w:val="00F05FBE"/>
    <w:rsid w:val="00F06098"/>
    <w:rsid w:val="00F060B3"/>
    <w:rsid w:val="00F0618A"/>
    <w:rsid w:val="00F0625B"/>
    <w:rsid w:val="00F06271"/>
    <w:rsid w:val="00F06344"/>
    <w:rsid w:val="00F0634C"/>
    <w:rsid w:val="00F0635F"/>
    <w:rsid w:val="00F063B8"/>
    <w:rsid w:val="00F064F8"/>
    <w:rsid w:val="00F06525"/>
    <w:rsid w:val="00F065C7"/>
    <w:rsid w:val="00F06607"/>
    <w:rsid w:val="00F06658"/>
    <w:rsid w:val="00F0679B"/>
    <w:rsid w:val="00F067AD"/>
    <w:rsid w:val="00F067C2"/>
    <w:rsid w:val="00F067DA"/>
    <w:rsid w:val="00F0685E"/>
    <w:rsid w:val="00F0690E"/>
    <w:rsid w:val="00F06918"/>
    <w:rsid w:val="00F0695E"/>
    <w:rsid w:val="00F06963"/>
    <w:rsid w:val="00F069CC"/>
    <w:rsid w:val="00F06A07"/>
    <w:rsid w:val="00F06AFD"/>
    <w:rsid w:val="00F06B40"/>
    <w:rsid w:val="00F06B63"/>
    <w:rsid w:val="00F06B7E"/>
    <w:rsid w:val="00F06B80"/>
    <w:rsid w:val="00F06C2A"/>
    <w:rsid w:val="00F06C6B"/>
    <w:rsid w:val="00F06D50"/>
    <w:rsid w:val="00F06D9E"/>
    <w:rsid w:val="00F06DC6"/>
    <w:rsid w:val="00F06DDE"/>
    <w:rsid w:val="00F06E15"/>
    <w:rsid w:val="00F06E17"/>
    <w:rsid w:val="00F06E38"/>
    <w:rsid w:val="00F06E7A"/>
    <w:rsid w:val="00F06E7F"/>
    <w:rsid w:val="00F06EA4"/>
    <w:rsid w:val="00F06FB8"/>
    <w:rsid w:val="00F06FC2"/>
    <w:rsid w:val="00F06FF7"/>
    <w:rsid w:val="00F0705E"/>
    <w:rsid w:val="00F070BC"/>
    <w:rsid w:val="00F070C6"/>
    <w:rsid w:val="00F070FA"/>
    <w:rsid w:val="00F0722A"/>
    <w:rsid w:val="00F0724E"/>
    <w:rsid w:val="00F072E5"/>
    <w:rsid w:val="00F072EA"/>
    <w:rsid w:val="00F07363"/>
    <w:rsid w:val="00F07405"/>
    <w:rsid w:val="00F07461"/>
    <w:rsid w:val="00F074EC"/>
    <w:rsid w:val="00F07527"/>
    <w:rsid w:val="00F0753A"/>
    <w:rsid w:val="00F075BF"/>
    <w:rsid w:val="00F076A6"/>
    <w:rsid w:val="00F07732"/>
    <w:rsid w:val="00F0775A"/>
    <w:rsid w:val="00F0777F"/>
    <w:rsid w:val="00F07786"/>
    <w:rsid w:val="00F077DC"/>
    <w:rsid w:val="00F07828"/>
    <w:rsid w:val="00F07882"/>
    <w:rsid w:val="00F078E1"/>
    <w:rsid w:val="00F0792B"/>
    <w:rsid w:val="00F07956"/>
    <w:rsid w:val="00F0797E"/>
    <w:rsid w:val="00F07AD4"/>
    <w:rsid w:val="00F07BD6"/>
    <w:rsid w:val="00F07C28"/>
    <w:rsid w:val="00F07C31"/>
    <w:rsid w:val="00F07CB1"/>
    <w:rsid w:val="00F07CC9"/>
    <w:rsid w:val="00F07CD3"/>
    <w:rsid w:val="00F07D31"/>
    <w:rsid w:val="00F07DE2"/>
    <w:rsid w:val="00F07E3C"/>
    <w:rsid w:val="00F07EBA"/>
    <w:rsid w:val="00F07FE8"/>
    <w:rsid w:val="00F07FEC"/>
    <w:rsid w:val="00F10029"/>
    <w:rsid w:val="00F10049"/>
    <w:rsid w:val="00F10166"/>
    <w:rsid w:val="00F1018B"/>
    <w:rsid w:val="00F101D2"/>
    <w:rsid w:val="00F101D6"/>
    <w:rsid w:val="00F101E2"/>
    <w:rsid w:val="00F10456"/>
    <w:rsid w:val="00F104D0"/>
    <w:rsid w:val="00F104F0"/>
    <w:rsid w:val="00F105DA"/>
    <w:rsid w:val="00F105DC"/>
    <w:rsid w:val="00F10640"/>
    <w:rsid w:val="00F106C8"/>
    <w:rsid w:val="00F106E7"/>
    <w:rsid w:val="00F10784"/>
    <w:rsid w:val="00F108F0"/>
    <w:rsid w:val="00F108F7"/>
    <w:rsid w:val="00F1099D"/>
    <w:rsid w:val="00F109DE"/>
    <w:rsid w:val="00F109DF"/>
    <w:rsid w:val="00F109EE"/>
    <w:rsid w:val="00F10A1E"/>
    <w:rsid w:val="00F10AAB"/>
    <w:rsid w:val="00F10B3D"/>
    <w:rsid w:val="00F10B70"/>
    <w:rsid w:val="00F10BB5"/>
    <w:rsid w:val="00F10BF2"/>
    <w:rsid w:val="00F10C3E"/>
    <w:rsid w:val="00F10CF5"/>
    <w:rsid w:val="00F10D3D"/>
    <w:rsid w:val="00F10D88"/>
    <w:rsid w:val="00F10DBA"/>
    <w:rsid w:val="00F10DF3"/>
    <w:rsid w:val="00F10E06"/>
    <w:rsid w:val="00F10E2E"/>
    <w:rsid w:val="00F10E62"/>
    <w:rsid w:val="00F10EC4"/>
    <w:rsid w:val="00F10F31"/>
    <w:rsid w:val="00F10F59"/>
    <w:rsid w:val="00F1100B"/>
    <w:rsid w:val="00F110D6"/>
    <w:rsid w:val="00F110D9"/>
    <w:rsid w:val="00F11125"/>
    <w:rsid w:val="00F11249"/>
    <w:rsid w:val="00F1129D"/>
    <w:rsid w:val="00F112C3"/>
    <w:rsid w:val="00F113B9"/>
    <w:rsid w:val="00F113BE"/>
    <w:rsid w:val="00F1140E"/>
    <w:rsid w:val="00F1140F"/>
    <w:rsid w:val="00F1146D"/>
    <w:rsid w:val="00F114BD"/>
    <w:rsid w:val="00F114D9"/>
    <w:rsid w:val="00F114FF"/>
    <w:rsid w:val="00F11519"/>
    <w:rsid w:val="00F11537"/>
    <w:rsid w:val="00F115D0"/>
    <w:rsid w:val="00F115D2"/>
    <w:rsid w:val="00F11633"/>
    <w:rsid w:val="00F11652"/>
    <w:rsid w:val="00F11672"/>
    <w:rsid w:val="00F116CB"/>
    <w:rsid w:val="00F116D5"/>
    <w:rsid w:val="00F117A2"/>
    <w:rsid w:val="00F118AA"/>
    <w:rsid w:val="00F11945"/>
    <w:rsid w:val="00F11949"/>
    <w:rsid w:val="00F119EB"/>
    <w:rsid w:val="00F11B05"/>
    <w:rsid w:val="00F11BAC"/>
    <w:rsid w:val="00F11BB5"/>
    <w:rsid w:val="00F11BBB"/>
    <w:rsid w:val="00F11C06"/>
    <w:rsid w:val="00F11C81"/>
    <w:rsid w:val="00F11CA3"/>
    <w:rsid w:val="00F11CD6"/>
    <w:rsid w:val="00F11D43"/>
    <w:rsid w:val="00F11E42"/>
    <w:rsid w:val="00F11E67"/>
    <w:rsid w:val="00F11EAB"/>
    <w:rsid w:val="00F11F78"/>
    <w:rsid w:val="00F11F83"/>
    <w:rsid w:val="00F11F8D"/>
    <w:rsid w:val="00F11FB1"/>
    <w:rsid w:val="00F11FD9"/>
    <w:rsid w:val="00F11FE6"/>
    <w:rsid w:val="00F11FEE"/>
    <w:rsid w:val="00F1201D"/>
    <w:rsid w:val="00F1207A"/>
    <w:rsid w:val="00F12138"/>
    <w:rsid w:val="00F1213E"/>
    <w:rsid w:val="00F12190"/>
    <w:rsid w:val="00F12202"/>
    <w:rsid w:val="00F1223B"/>
    <w:rsid w:val="00F122B8"/>
    <w:rsid w:val="00F122E1"/>
    <w:rsid w:val="00F1230E"/>
    <w:rsid w:val="00F1234F"/>
    <w:rsid w:val="00F12396"/>
    <w:rsid w:val="00F12404"/>
    <w:rsid w:val="00F1252C"/>
    <w:rsid w:val="00F12532"/>
    <w:rsid w:val="00F1254A"/>
    <w:rsid w:val="00F12584"/>
    <w:rsid w:val="00F12624"/>
    <w:rsid w:val="00F12655"/>
    <w:rsid w:val="00F1265F"/>
    <w:rsid w:val="00F1269D"/>
    <w:rsid w:val="00F12730"/>
    <w:rsid w:val="00F127CA"/>
    <w:rsid w:val="00F128BA"/>
    <w:rsid w:val="00F12918"/>
    <w:rsid w:val="00F12964"/>
    <w:rsid w:val="00F1298B"/>
    <w:rsid w:val="00F129D0"/>
    <w:rsid w:val="00F129EF"/>
    <w:rsid w:val="00F12A2E"/>
    <w:rsid w:val="00F12A52"/>
    <w:rsid w:val="00F12AC4"/>
    <w:rsid w:val="00F12B0A"/>
    <w:rsid w:val="00F12BA5"/>
    <w:rsid w:val="00F12C17"/>
    <w:rsid w:val="00F12C93"/>
    <w:rsid w:val="00F12CB0"/>
    <w:rsid w:val="00F12E98"/>
    <w:rsid w:val="00F12F21"/>
    <w:rsid w:val="00F12F6E"/>
    <w:rsid w:val="00F12F7C"/>
    <w:rsid w:val="00F131A0"/>
    <w:rsid w:val="00F13215"/>
    <w:rsid w:val="00F1324B"/>
    <w:rsid w:val="00F1325A"/>
    <w:rsid w:val="00F13293"/>
    <w:rsid w:val="00F132F3"/>
    <w:rsid w:val="00F13390"/>
    <w:rsid w:val="00F1340A"/>
    <w:rsid w:val="00F13456"/>
    <w:rsid w:val="00F1346F"/>
    <w:rsid w:val="00F13475"/>
    <w:rsid w:val="00F1347E"/>
    <w:rsid w:val="00F134DC"/>
    <w:rsid w:val="00F13509"/>
    <w:rsid w:val="00F1357A"/>
    <w:rsid w:val="00F1357D"/>
    <w:rsid w:val="00F13593"/>
    <w:rsid w:val="00F135D5"/>
    <w:rsid w:val="00F136D0"/>
    <w:rsid w:val="00F13730"/>
    <w:rsid w:val="00F13795"/>
    <w:rsid w:val="00F137FD"/>
    <w:rsid w:val="00F13829"/>
    <w:rsid w:val="00F138EE"/>
    <w:rsid w:val="00F13905"/>
    <w:rsid w:val="00F13942"/>
    <w:rsid w:val="00F139D0"/>
    <w:rsid w:val="00F13A02"/>
    <w:rsid w:val="00F13A08"/>
    <w:rsid w:val="00F13A5A"/>
    <w:rsid w:val="00F13A5C"/>
    <w:rsid w:val="00F13A6C"/>
    <w:rsid w:val="00F13AA7"/>
    <w:rsid w:val="00F13AE9"/>
    <w:rsid w:val="00F13B69"/>
    <w:rsid w:val="00F13B9B"/>
    <w:rsid w:val="00F13BBF"/>
    <w:rsid w:val="00F13BCF"/>
    <w:rsid w:val="00F13BE3"/>
    <w:rsid w:val="00F13C63"/>
    <w:rsid w:val="00F13C83"/>
    <w:rsid w:val="00F13D51"/>
    <w:rsid w:val="00F13F1B"/>
    <w:rsid w:val="00F13F43"/>
    <w:rsid w:val="00F13F63"/>
    <w:rsid w:val="00F13F7C"/>
    <w:rsid w:val="00F13F8B"/>
    <w:rsid w:val="00F13FB3"/>
    <w:rsid w:val="00F13FC8"/>
    <w:rsid w:val="00F13FFE"/>
    <w:rsid w:val="00F14006"/>
    <w:rsid w:val="00F14049"/>
    <w:rsid w:val="00F140CA"/>
    <w:rsid w:val="00F140E9"/>
    <w:rsid w:val="00F140FF"/>
    <w:rsid w:val="00F14108"/>
    <w:rsid w:val="00F14153"/>
    <w:rsid w:val="00F14166"/>
    <w:rsid w:val="00F1421A"/>
    <w:rsid w:val="00F14248"/>
    <w:rsid w:val="00F1428D"/>
    <w:rsid w:val="00F142FB"/>
    <w:rsid w:val="00F14521"/>
    <w:rsid w:val="00F1457A"/>
    <w:rsid w:val="00F14582"/>
    <w:rsid w:val="00F145ED"/>
    <w:rsid w:val="00F14611"/>
    <w:rsid w:val="00F14624"/>
    <w:rsid w:val="00F14664"/>
    <w:rsid w:val="00F14677"/>
    <w:rsid w:val="00F146B4"/>
    <w:rsid w:val="00F146FA"/>
    <w:rsid w:val="00F14717"/>
    <w:rsid w:val="00F1474B"/>
    <w:rsid w:val="00F14778"/>
    <w:rsid w:val="00F14803"/>
    <w:rsid w:val="00F1480F"/>
    <w:rsid w:val="00F14828"/>
    <w:rsid w:val="00F148C7"/>
    <w:rsid w:val="00F1490F"/>
    <w:rsid w:val="00F1499A"/>
    <w:rsid w:val="00F1499D"/>
    <w:rsid w:val="00F14AF9"/>
    <w:rsid w:val="00F14B6F"/>
    <w:rsid w:val="00F14BA6"/>
    <w:rsid w:val="00F14D07"/>
    <w:rsid w:val="00F14D12"/>
    <w:rsid w:val="00F14D31"/>
    <w:rsid w:val="00F14D75"/>
    <w:rsid w:val="00F14E36"/>
    <w:rsid w:val="00F14E4C"/>
    <w:rsid w:val="00F14EC9"/>
    <w:rsid w:val="00F14F27"/>
    <w:rsid w:val="00F14F33"/>
    <w:rsid w:val="00F14F8C"/>
    <w:rsid w:val="00F14FF3"/>
    <w:rsid w:val="00F15015"/>
    <w:rsid w:val="00F1503B"/>
    <w:rsid w:val="00F15042"/>
    <w:rsid w:val="00F15044"/>
    <w:rsid w:val="00F150FC"/>
    <w:rsid w:val="00F151E1"/>
    <w:rsid w:val="00F15214"/>
    <w:rsid w:val="00F152BC"/>
    <w:rsid w:val="00F152DA"/>
    <w:rsid w:val="00F1532F"/>
    <w:rsid w:val="00F153EE"/>
    <w:rsid w:val="00F154A8"/>
    <w:rsid w:val="00F15527"/>
    <w:rsid w:val="00F15541"/>
    <w:rsid w:val="00F15551"/>
    <w:rsid w:val="00F1559C"/>
    <w:rsid w:val="00F155E6"/>
    <w:rsid w:val="00F155F4"/>
    <w:rsid w:val="00F15606"/>
    <w:rsid w:val="00F15658"/>
    <w:rsid w:val="00F15689"/>
    <w:rsid w:val="00F15698"/>
    <w:rsid w:val="00F156C2"/>
    <w:rsid w:val="00F156FC"/>
    <w:rsid w:val="00F15725"/>
    <w:rsid w:val="00F15771"/>
    <w:rsid w:val="00F157A0"/>
    <w:rsid w:val="00F1585D"/>
    <w:rsid w:val="00F15861"/>
    <w:rsid w:val="00F158B1"/>
    <w:rsid w:val="00F159A5"/>
    <w:rsid w:val="00F159E0"/>
    <w:rsid w:val="00F15A38"/>
    <w:rsid w:val="00F15A4B"/>
    <w:rsid w:val="00F15A74"/>
    <w:rsid w:val="00F15AC0"/>
    <w:rsid w:val="00F15B69"/>
    <w:rsid w:val="00F15B82"/>
    <w:rsid w:val="00F15B90"/>
    <w:rsid w:val="00F15C37"/>
    <w:rsid w:val="00F15C43"/>
    <w:rsid w:val="00F15CD2"/>
    <w:rsid w:val="00F15D0E"/>
    <w:rsid w:val="00F15D2C"/>
    <w:rsid w:val="00F15D6A"/>
    <w:rsid w:val="00F15D76"/>
    <w:rsid w:val="00F15D89"/>
    <w:rsid w:val="00F15DBB"/>
    <w:rsid w:val="00F15E1E"/>
    <w:rsid w:val="00F15E2D"/>
    <w:rsid w:val="00F15E66"/>
    <w:rsid w:val="00F15F2D"/>
    <w:rsid w:val="00F15F96"/>
    <w:rsid w:val="00F16010"/>
    <w:rsid w:val="00F160A2"/>
    <w:rsid w:val="00F16193"/>
    <w:rsid w:val="00F162AA"/>
    <w:rsid w:val="00F16302"/>
    <w:rsid w:val="00F16310"/>
    <w:rsid w:val="00F16331"/>
    <w:rsid w:val="00F16357"/>
    <w:rsid w:val="00F16404"/>
    <w:rsid w:val="00F16467"/>
    <w:rsid w:val="00F16498"/>
    <w:rsid w:val="00F16714"/>
    <w:rsid w:val="00F16788"/>
    <w:rsid w:val="00F167A9"/>
    <w:rsid w:val="00F167B8"/>
    <w:rsid w:val="00F16800"/>
    <w:rsid w:val="00F16821"/>
    <w:rsid w:val="00F168CB"/>
    <w:rsid w:val="00F16902"/>
    <w:rsid w:val="00F1696B"/>
    <w:rsid w:val="00F16A25"/>
    <w:rsid w:val="00F16A4F"/>
    <w:rsid w:val="00F16A77"/>
    <w:rsid w:val="00F16A8D"/>
    <w:rsid w:val="00F16AC1"/>
    <w:rsid w:val="00F16AC7"/>
    <w:rsid w:val="00F16AD9"/>
    <w:rsid w:val="00F16B55"/>
    <w:rsid w:val="00F16C2A"/>
    <w:rsid w:val="00F16C6A"/>
    <w:rsid w:val="00F16D55"/>
    <w:rsid w:val="00F16D73"/>
    <w:rsid w:val="00F16DD9"/>
    <w:rsid w:val="00F16DF2"/>
    <w:rsid w:val="00F16E59"/>
    <w:rsid w:val="00F16E93"/>
    <w:rsid w:val="00F16F92"/>
    <w:rsid w:val="00F16FA6"/>
    <w:rsid w:val="00F16FAF"/>
    <w:rsid w:val="00F16FED"/>
    <w:rsid w:val="00F17003"/>
    <w:rsid w:val="00F1710A"/>
    <w:rsid w:val="00F17197"/>
    <w:rsid w:val="00F171A6"/>
    <w:rsid w:val="00F171D7"/>
    <w:rsid w:val="00F171F4"/>
    <w:rsid w:val="00F17208"/>
    <w:rsid w:val="00F17243"/>
    <w:rsid w:val="00F1724B"/>
    <w:rsid w:val="00F17267"/>
    <w:rsid w:val="00F17348"/>
    <w:rsid w:val="00F17398"/>
    <w:rsid w:val="00F17438"/>
    <w:rsid w:val="00F17470"/>
    <w:rsid w:val="00F174C9"/>
    <w:rsid w:val="00F175A3"/>
    <w:rsid w:val="00F175AE"/>
    <w:rsid w:val="00F175E5"/>
    <w:rsid w:val="00F175EE"/>
    <w:rsid w:val="00F1762E"/>
    <w:rsid w:val="00F17738"/>
    <w:rsid w:val="00F17809"/>
    <w:rsid w:val="00F1785A"/>
    <w:rsid w:val="00F1789A"/>
    <w:rsid w:val="00F17928"/>
    <w:rsid w:val="00F17A0A"/>
    <w:rsid w:val="00F17A33"/>
    <w:rsid w:val="00F17A7A"/>
    <w:rsid w:val="00F17ABB"/>
    <w:rsid w:val="00F17B00"/>
    <w:rsid w:val="00F17BDB"/>
    <w:rsid w:val="00F17BF4"/>
    <w:rsid w:val="00F17C21"/>
    <w:rsid w:val="00F17CDE"/>
    <w:rsid w:val="00F17D17"/>
    <w:rsid w:val="00F17D28"/>
    <w:rsid w:val="00F17E1C"/>
    <w:rsid w:val="00F17E2D"/>
    <w:rsid w:val="00F17E92"/>
    <w:rsid w:val="00F17EC6"/>
    <w:rsid w:val="00F17ED6"/>
    <w:rsid w:val="00F17ED7"/>
    <w:rsid w:val="00F200D4"/>
    <w:rsid w:val="00F200DD"/>
    <w:rsid w:val="00F200F4"/>
    <w:rsid w:val="00F20123"/>
    <w:rsid w:val="00F20186"/>
    <w:rsid w:val="00F20225"/>
    <w:rsid w:val="00F2025B"/>
    <w:rsid w:val="00F202B3"/>
    <w:rsid w:val="00F202C0"/>
    <w:rsid w:val="00F2030D"/>
    <w:rsid w:val="00F20362"/>
    <w:rsid w:val="00F20373"/>
    <w:rsid w:val="00F20402"/>
    <w:rsid w:val="00F20548"/>
    <w:rsid w:val="00F2058B"/>
    <w:rsid w:val="00F20590"/>
    <w:rsid w:val="00F205BE"/>
    <w:rsid w:val="00F206C5"/>
    <w:rsid w:val="00F206D7"/>
    <w:rsid w:val="00F2074B"/>
    <w:rsid w:val="00F20767"/>
    <w:rsid w:val="00F207F2"/>
    <w:rsid w:val="00F20820"/>
    <w:rsid w:val="00F20856"/>
    <w:rsid w:val="00F20868"/>
    <w:rsid w:val="00F208B9"/>
    <w:rsid w:val="00F208E6"/>
    <w:rsid w:val="00F2094A"/>
    <w:rsid w:val="00F209D5"/>
    <w:rsid w:val="00F209F7"/>
    <w:rsid w:val="00F20A12"/>
    <w:rsid w:val="00F20B1A"/>
    <w:rsid w:val="00F20BA4"/>
    <w:rsid w:val="00F20BA7"/>
    <w:rsid w:val="00F20C58"/>
    <w:rsid w:val="00F20C61"/>
    <w:rsid w:val="00F20D38"/>
    <w:rsid w:val="00F20D3D"/>
    <w:rsid w:val="00F20DEE"/>
    <w:rsid w:val="00F20E16"/>
    <w:rsid w:val="00F20E75"/>
    <w:rsid w:val="00F20EEA"/>
    <w:rsid w:val="00F20F25"/>
    <w:rsid w:val="00F20F26"/>
    <w:rsid w:val="00F20F68"/>
    <w:rsid w:val="00F21066"/>
    <w:rsid w:val="00F210A5"/>
    <w:rsid w:val="00F210BF"/>
    <w:rsid w:val="00F210CE"/>
    <w:rsid w:val="00F21151"/>
    <w:rsid w:val="00F21219"/>
    <w:rsid w:val="00F21300"/>
    <w:rsid w:val="00F21333"/>
    <w:rsid w:val="00F21407"/>
    <w:rsid w:val="00F2141A"/>
    <w:rsid w:val="00F214CB"/>
    <w:rsid w:val="00F21502"/>
    <w:rsid w:val="00F21519"/>
    <w:rsid w:val="00F2152A"/>
    <w:rsid w:val="00F2152F"/>
    <w:rsid w:val="00F215BE"/>
    <w:rsid w:val="00F21604"/>
    <w:rsid w:val="00F2160F"/>
    <w:rsid w:val="00F2163E"/>
    <w:rsid w:val="00F21667"/>
    <w:rsid w:val="00F216B1"/>
    <w:rsid w:val="00F216E7"/>
    <w:rsid w:val="00F2174B"/>
    <w:rsid w:val="00F21795"/>
    <w:rsid w:val="00F217E0"/>
    <w:rsid w:val="00F217EA"/>
    <w:rsid w:val="00F21962"/>
    <w:rsid w:val="00F219ED"/>
    <w:rsid w:val="00F21A10"/>
    <w:rsid w:val="00F21A2F"/>
    <w:rsid w:val="00F21A5C"/>
    <w:rsid w:val="00F21A7E"/>
    <w:rsid w:val="00F21AE4"/>
    <w:rsid w:val="00F21B0A"/>
    <w:rsid w:val="00F21B27"/>
    <w:rsid w:val="00F21BC9"/>
    <w:rsid w:val="00F21C05"/>
    <w:rsid w:val="00F21C58"/>
    <w:rsid w:val="00F21CAF"/>
    <w:rsid w:val="00F21CD5"/>
    <w:rsid w:val="00F21D60"/>
    <w:rsid w:val="00F21D8F"/>
    <w:rsid w:val="00F21E34"/>
    <w:rsid w:val="00F21E81"/>
    <w:rsid w:val="00F21EBD"/>
    <w:rsid w:val="00F22041"/>
    <w:rsid w:val="00F220D3"/>
    <w:rsid w:val="00F220E9"/>
    <w:rsid w:val="00F2211F"/>
    <w:rsid w:val="00F22140"/>
    <w:rsid w:val="00F22186"/>
    <w:rsid w:val="00F221BC"/>
    <w:rsid w:val="00F22222"/>
    <w:rsid w:val="00F22305"/>
    <w:rsid w:val="00F2239E"/>
    <w:rsid w:val="00F223A2"/>
    <w:rsid w:val="00F2240A"/>
    <w:rsid w:val="00F2245E"/>
    <w:rsid w:val="00F22511"/>
    <w:rsid w:val="00F22568"/>
    <w:rsid w:val="00F225D2"/>
    <w:rsid w:val="00F2260A"/>
    <w:rsid w:val="00F2261B"/>
    <w:rsid w:val="00F22681"/>
    <w:rsid w:val="00F226E8"/>
    <w:rsid w:val="00F22712"/>
    <w:rsid w:val="00F228E1"/>
    <w:rsid w:val="00F2297E"/>
    <w:rsid w:val="00F229CD"/>
    <w:rsid w:val="00F229DF"/>
    <w:rsid w:val="00F22A37"/>
    <w:rsid w:val="00F22A41"/>
    <w:rsid w:val="00F22A43"/>
    <w:rsid w:val="00F22AF2"/>
    <w:rsid w:val="00F22AFD"/>
    <w:rsid w:val="00F22B50"/>
    <w:rsid w:val="00F22BDD"/>
    <w:rsid w:val="00F22D03"/>
    <w:rsid w:val="00F22E4E"/>
    <w:rsid w:val="00F22E98"/>
    <w:rsid w:val="00F22F49"/>
    <w:rsid w:val="00F22FEE"/>
    <w:rsid w:val="00F2303D"/>
    <w:rsid w:val="00F230A0"/>
    <w:rsid w:val="00F230AB"/>
    <w:rsid w:val="00F2313E"/>
    <w:rsid w:val="00F2320B"/>
    <w:rsid w:val="00F23247"/>
    <w:rsid w:val="00F23265"/>
    <w:rsid w:val="00F232A3"/>
    <w:rsid w:val="00F2330D"/>
    <w:rsid w:val="00F233B1"/>
    <w:rsid w:val="00F23409"/>
    <w:rsid w:val="00F23488"/>
    <w:rsid w:val="00F23497"/>
    <w:rsid w:val="00F234A3"/>
    <w:rsid w:val="00F234DD"/>
    <w:rsid w:val="00F234EC"/>
    <w:rsid w:val="00F23568"/>
    <w:rsid w:val="00F23593"/>
    <w:rsid w:val="00F23595"/>
    <w:rsid w:val="00F2359D"/>
    <w:rsid w:val="00F235D4"/>
    <w:rsid w:val="00F23600"/>
    <w:rsid w:val="00F2361A"/>
    <w:rsid w:val="00F23648"/>
    <w:rsid w:val="00F23654"/>
    <w:rsid w:val="00F23666"/>
    <w:rsid w:val="00F236F7"/>
    <w:rsid w:val="00F237B4"/>
    <w:rsid w:val="00F237C0"/>
    <w:rsid w:val="00F237F3"/>
    <w:rsid w:val="00F2385E"/>
    <w:rsid w:val="00F2388F"/>
    <w:rsid w:val="00F238C9"/>
    <w:rsid w:val="00F23926"/>
    <w:rsid w:val="00F23930"/>
    <w:rsid w:val="00F23973"/>
    <w:rsid w:val="00F23A94"/>
    <w:rsid w:val="00F23AA4"/>
    <w:rsid w:val="00F23B5F"/>
    <w:rsid w:val="00F23B6E"/>
    <w:rsid w:val="00F23BDF"/>
    <w:rsid w:val="00F23BFF"/>
    <w:rsid w:val="00F23C3B"/>
    <w:rsid w:val="00F23C53"/>
    <w:rsid w:val="00F23C69"/>
    <w:rsid w:val="00F23CCA"/>
    <w:rsid w:val="00F23DB4"/>
    <w:rsid w:val="00F23DE1"/>
    <w:rsid w:val="00F23E0B"/>
    <w:rsid w:val="00F23EC0"/>
    <w:rsid w:val="00F23F03"/>
    <w:rsid w:val="00F23F17"/>
    <w:rsid w:val="00F23F48"/>
    <w:rsid w:val="00F23FCA"/>
    <w:rsid w:val="00F23FE5"/>
    <w:rsid w:val="00F2403E"/>
    <w:rsid w:val="00F2405C"/>
    <w:rsid w:val="00F240CA"/>
    <w:rsid w:val="00F24114"/>
    <w:rsid w:val="00F241D0"/>
    <w:rsid w:val="00F2426E"/>
    <w:rsid w:val="00F24278"/>
    <w:rsid w:val="00F24376"/>
    <w:rsid w:val="00F2439B"/>
    <w:rsid w:val="00F2441A"/>
    <w:rsid w:val="00F2448E"/>
    <w:rsid w:val="00F244D6"/>
    <w:rsid w:val="00F2450E"/>
    <w:rsid w:val="00F2456E"/>
    <w:rsid w:val="00F24590"/>
    <w:rsid w:val="00F245AD"/>
    <w:rsid w:val="00F24641"/>
    <w:rsid w:val="00F246CA"/>
    <w:rsid w:val="00F2475F"/>
    <w:rsid w:val="00F24810"/>
    <w:rsid w:val="00F24827"/>
    <w:rsid w:val="00F248FE"/>
    <w:rsid w:val="00F2494F"/>
    <w:rsid w:val="00F249A0"/>
    <w:rsid w:val="00F249C4"/>
    <w:rsid w:val="00F24A1E"/>
    <w:rsid w:val="00F24A23"/>
    <w:rsid w:val="00F24A42"/>
    <w:rsid w:val="00F24A58"/>
    <w:rsid w:val="00F24AB8"/>
    <w:rsid w:val="00F24AFE"/>
    <w:rsid w:val="00F24BC1"/>
    <w:rsid w:val="00F24CED"/>
    <w:rsid w:val="00F24D12"/>
    <w:rsid w:val="00F24D4A"/>
    <w:rsid w:val="00F24DB7"/>
    <w:rsid w:val="00F24E5B"/>
    <w:rsid w:val="00F24E83"/>
    <w:rsid w:val="00F24F7A"/>
    <w:rsid w:val="00F24FA1"/>
    <w:rsid w:val="00F2505A"/>
    <w:rsid w:val="00F25085"/>
    <w:rsid w:val="00F250C4"/>
    <w:rsid w:val="00F250D9"/>
    <w:rsid w:val="00F250FE"/>
    <w:rsid w:val="00F25139"/>
    <w:rsid w:val="00F251B0"/>
    <w:rsid w:val="00F251B6"/>
    <w:rsid w:val="00F251BF"/>
    <w:rsid w:val="00F251CA"/>
    <w:rsid w:val="00F25200"/>
    <w:rsid w:val="00F25205"/>
    <w:rsid w:val="00F25245"/>
    <w:rsid w:val="00F25296"/>
    <w:rsid w:val="00F252AA"/>
    <w:rsid w:val="00F2539D"/>
    <w:rsid w:val="00F25412"/>
    <w:rsid w:val="00F2543B"/>
    <w:rsid w:val="00F25453"/>
    <w:rsid w:val="00F254A8"/>
    <w:rsid w:val="00F2555C"/>
    <w:rsid w:val="00F25597"/>
    <w:rsid w:val="00F25604"/>
    <w:rsid w:val="00F2560C"/>
    <w:rsid w:val="00F2562A"/>
    <w:rsid w:val="00F25642"/>
    <w:rsid w:val="00F2568A"/>
    <w:rsid w:val="00F256D7"/>
    <w:rsid w:val="00F25714"/>
    <w:rsid w:val="00F25765"/>
    <w:rsid w:val="00F25778"/>
    <w:rsid w:val="00F257E7"/>
    <w:rsid w:val="00F25845"/>
    <w:rsid w:val="00F25864"/>
    <w:rsid w:val="00F258AE"/>
    <w:rsid w:val="00F259B9"/>
    <w:rsid w:val="00F25A57"/>
    <w:rsid w:val="00F25A84"/>
    <w:rsid w:val="00F25A98"/>
    <w:rsid w:val="00F25AA9"/>
    <w:rsid w:val="00F25AF8"/>
    <w:rsid w:val="00F25B26"/>
    <w:rsid w:val="00F25B4B"/>
    <w:rsid w:val="00F25B57"/>
    <w:rsid w:val="00F25BA6"/>
    <w:rsid w:val="00F25BB0"/>
    <w:rsid w:val="00F25BB3"/>
    <w:rsid w:val="00F25C7E"/>
    <w:rsid w:val="00F25DDA"/>
    <w:rsid w:val="00F25DF0"/>
    <w:rsid w:val="00F25E6D"/>
    <w:rsid w:val="00F25EA6"/>
    <w:rsid w:val="00F25EB4"/>
    <w:rsid w:val="00F25FA8"/>
    <w:rsid w:val="00F25FF3"/>
    <w:rsid w:val="00F2603D"/>
    <w:rsid w:val="00F260A6"/>
    <w:rsid w:val="00F260B6"/>
    <w:rsid w:val="00F26210"/>
    <w:rsid w:val="00F2627E"/>
    <w:rsid w:val="00F262A3"/>
    <w:rsid w:val="00F262B8"/>
    <w:rsid w:val="00F262D0"/>
    <w:rsid w:val="00F262DA"/>
    <w:rsid w:val="00F262FB"/>
    <w:rsid w:val="00F26396"/>
    <w:rsid w:val="00F263A6"/>
    <w:rsid w:val="00F263BF"/>
    <w:rsid w:val="00F26493"/>
    <w:rsid w:val="00F26494"/>
    <w:rsid w:val="00F264FA"/>
    <w:rsid w:val="00F26509"/>
    <w:rsid w:val="00F26569"/>
    <w:rsid w:val="00F265E0"/>
    <w:rsid w:val="00F266F4"/>
    <w:rsid w:val="00F26719"/>
    <w:rsid w:val="00F2678F"/>
    <w:rsid w:val="00F26790"/>
    <w:rsid w:val="00F267B0"/>
    <w:rsid w:val="00F26862"/>
    <w:rsid w:val="00F268B3"/>
    <w:rsid w:val="00F268BE"/>
    <w:rsid w:val="00F2692C"/>
    <w:rsid w:val="00F26982"/>
    <w:rsid w:val="00F269A8"/>
    <w:rsid w:val="00F269E7"/>
    <w:rsid w:val="00F26A00"/>
    <w:rsid w:val="00F26A1C"/>
    <w:rsid w:val="00F26A98"/>
    <w:rsid w:val="00F26AFE"/>
    <w:rsid w:val="00F26B24"/>
    <w:rsid w:val="00F26B33"/>
    <w:rsid w:val="00F26B74"/>
    <w:rsid w:val="00F26C26"/>
    <w:rsid w:val="00F26C2E"/>
    <w:rsid w:val="00F26D25"/>
    <w:rsid w:val="00F26D8E"/>
    <w:rsid w:val="00F26DA0"/>
    <w:rsid w:val="00F26DC4"/>
    <w:rsid w:val="00F26DCD"/>
    <w:rsid w:val="00F26E15"/>
    <w:rsid w:val="00F26E16"/>
    <w:rsid w:val="00F26E77"/>
    <w:rsid w:val="00F26EF2"/>
    <w:rsid w:val="00F26F25"/>
    <w:rsid w:val="00F26F26"/>
    <w:rsid w:val="00F26F5F"/>
    <w:rsid w:val="00F26F78"/>
    <w:rsid w:val="00F26FAF"/>
    <w:rsid w:val="00F27016"/>
    <w:rsid w:val="00F27025"/>
    <w:rsid w:val="00F2708F"/>
    <w:rsid w:val="00F27097"/>
    <w:rsid w:val="00F270EB"/>
    <w:rsid w:val="00F27101"/>
    <w:rsid w:val="00F27196"/>
    <w:rsid w:val="00F271DF"/>
    <w:rsid w:val="00F271F4"/>
    <w:rsid w:val="00F27241"/>
    <w:rsid w:val="00F27262"/>
    <w:rsid w:val="00F27288"/>
    <w:rsid w:val="00F2729C"/>
    <w:rsid w:val="00F272DD"/>
    <w:rsid w:val="00F27332"/>
    <w:rsid w:val="00F2734F"/>
    <w:rsid w:val="00F2735D"/>
    <w:rsid w:val="00F27469"/>
    <w:rsid w:val="00F2750B"/>
    <w:rsid w:val="00F2755E"/>
    <w:rsid w:val="00F27688"/>
    <w:rsid w:val="00F276F0"/>
    <w:rsid w:val="00F2770D"/>
    <w:rsid w:val="00F27731"/>
    <w:rsid w:val="00F2773D"/>
    <w:rsid w:val="00F27740"/>
    <w:rsid w:val="00F27756"/>
    <w:rsid w:val="00F2777F"/>
    <w:rsid w:val="00F27788"/>
    <w:rsid w:val="00F27811"/>
    <w:rsid w:val="00F278F6"/>
    <w:rsid w:val="00F27902"/>
    <w:rsid w:val="00F2792C"/>
    <w:rsid w:val="00F2793D"/>
    <w:rsid w:val="00F2794E"/>
    <w:rsid w:val="00F279A3"/>
    <w:rsid w:val="00F279B5"/>
    <w:rsid w:val="00F27A4F"/>
    <w:rsid w:val="00F27A55"/>
    <w:rsid w:val="00F27A58"/>
    <w:rsid w:val="00F27A8B"/>
    <w:rsid w:val="00F27AA4"/>
    <w:rsid w:val="00F27B33"/>
    <w:rsid w:val="00F27B80"/>
    <w:rsid w:val="00F27B93"/>
    <w:rsid w:val="00F27C7D"/>
    <w:rsid w:val="00F27C9C"/>
    <w:rsid w:val="00F27CCD"/>
    <w:rsid w:val="00F27D0F"/>
    <w:rsid w:val="00F27D62"/>
    <w:rsid w:val="00F27D67"/>
    <w:rsid w:val="00F27DB0"/>
    <w:rsid w:val="00F27E4D"/>
    <w:rsid w:val="00F27E52"/>
    <w:rsid w:val="00F27E67"/>
    <w:rsid w:val="00F27E6F"/>
    <w:rsid w:val="00F27E8B"/>
    <w:rsid w:val="00F30024"/>
    <w:rsid w:val="00F3005B"/>
    <w:rsid w:val="00F301E6"/>
    <w:rsid w:val="00F30201"/>
    <w:rsid w:val="00F30280"/>
    <w:rsid w:val="00F3028B"/>
    <w:rsid w:val="00F302A1"/>
    <w:rsid w:val="00F302D8"/>
    <w:rsid w:val="00F3036B"/>
    <w:rsid w:val="00F303A7"/>
    <w:rsid w:val="00F30434"/>
    <w:rsid w:val="00F3046C"/>
    <w:rsid w:val="00F30529"/>
    <w:rsid w:val="00F30581"/>
    <w:rsid w:val="00F30587"/>
    <w:rsid w:val="00F305AC"/>
    <w:rsid w:val="00F305BC"/>
    <w:rsid w:val="00F3060F"/>
    <w:rsid w:val="00F3062B"/>
    <w:rsid w:val="00F3062C"/>
    <w:rsid w:val="00F30685"/>
    <w:rsid w:val="00F30699"/>
    <w:rsid w:val="00F306FE"/>
    <w:rsid w:val="00F3078E"/>
    <w:rsid w:val="00F307AA"/>
    <w:rsid w:val="00F30824"/>
    <w:rsid w:val="00F308D8"/>
    <w:rsid w:val="00F30928"/>
    <w:rsid w:val="00F30948"/>
    <w:rsid w:val="00F30982"/>
    <w:rsid w:val="00F309C2"/>
    <w:rsid w:val="00F30A8B"/>
    <w:rsid w:val="00F30AF5"/>
    <w:rsid w:val="00F30B15"/>
    <w:rsid w:val="00F30B74"/>
    <w:rsid w:val="00F30BDC"/>
    <w:rsid w:val="00F30C07"/>
    <w:rsid w:val="00F30C5D"/>
    <w:rsid w:val="00F30C65"/>
    <w:rsid w:val="00F30D24"/>
    <w:rsid w:val="00F30D3D"/>
    <w:rsid w:val="00F30D44"/>
    <w:rsid w:val="00F30D78"/>
    <w:rsid w:val="00F30DB8"/>
    <w:rsid w:val="00F30DBA"/>
    <w:rsid w:val="00F30DEE"/>
    <w:rsid w:val="00F30E55"/>
    <w:rsid w:val="00F30F07"/>
    <w:rsid w:val="00F30F23"/>
    <w:rsid w:val="00F30F3D"/>
    <w:rsid w:val="00F30F8F"/>
    <w:rsid w:val="00F30FAC"/>
    <w:rsid w:val="00F30FB8"/>
    <w:rsid w:val="00F31013"/>
    <w:rsid w:val="00F31017"/>
    <w:rsid w:val="00F31022"/>
    <w:rsid w:val="00F310CD"/>
    <w:rsid w:val="00F310E5"/>
    <w:rsid w:val="00F31202"/>
    <w:rsid w:val="00F31266"/>
    <w:rsid w:val="00F31294"/>
    <w:rsid w:val="00F31295"/>
    <w:rsid w:val="00F312A4"/>
    <w:rsid w:val="00F312C7"/>
    <w:rsid w:val="00F31437"/>
    <w:rsid w:val="00F314AD"/>
    <w:rsid w:val="00F314B5"/>
    <w:rsid w:val="00F314E8"/>
    <w:rsid w:val="00F314F8"/>
    <w:rsid w:val="00F31509"/>
    <w:rsid w:val="00F3152B"/>
    <w:rsid w:val="00F3159E"/>
    <w:rsid w:val="00F315D8"/>
    <w:rsid w:val="00F31619"/>
    <w:rsid w:val="00F3165B"/>
    <w:rsid w:val="00F316FB"/>
    <w:rsid w:val="00F317DB"/>
    <w:rsid w:val="00F3187A"/>
    <w:rsid w:val="00F318A0"/>
    <w:rsid w:val="00F31931"/>
    <w:rsid w:val="00F3196E"/>
    <w:rsid w:val="00F31A92"/>
    <w:rsid w:val="00F31AAC"/>
    <w:rsid w:val="00F31B06"/>
    <w:rsid w:val="00F31B1D"/>
    <w:rsid w:val="00F31B9A"/>
    <w:rsid w:val="00F31BCB"/>
    <w:rsid w:val="00F31C42"/>
    <w:rsid w:val="00F31C48"/>
    <w:rsid w:val="00F31C6A"/>
    <w:rsid w:val="00F31C8C"/>
    <w:rsid w:val="00F31CD6"/>
    <w:rsid w:val="00F31F35"/>
    <w:rsid w:val="00F31F46"/>
    <w:rsid w:val="00F31FB2"/>
    <w:rsid w:val="00F31FFF"/>
    <w:rsid w:val="00F32015"/>
    <w:rsid w:val="00F32061"/>
    <w:rsid w:val="00F32080"/>
    <w:rsid w:val="00F320C8"/>
    <w:rsid w:val="00F320E7"/>
    <w:rsid w:val="00F32109"/>
    <w:rsid w:val="00F321E6"/>
    <w:rsid w:val="00F32294"/>
    <w:rsid w:val="00F322BA"/>
    <w:rsid w:val="00F322CE"/>
    <w:rsid w:val="00F32379"/>
    <w:rsid w:val="00F32470"/>
    <w:rsid w:val="00F32487"/>
    <w:rsid w:val="00F324E3"/>
    <w:rsid w:val="00F324E7"/>
    <w:rsid w:val="00F32593"/>
    <w:rsid w:val="00F32597"/>
    <w:rsid w:val="00F326CF"/>
    <w:rsid w:val="00F326E4"/>
    <w:rsid w:val="00F326FA"/>
    <w:rsid w:val="00F3275E"/>
    <w:rsid w:val="00F32802"/>
    <w:rsid w:val="00F32803"/>
    <w:rsid w:val="00F328F8"/>
    <w:rsid w:val="00F329DE"/>
    <w:rsid w:val="00F32A3B"/>
    <w:rsid w:val="00F32ADB"/>
    <w:rsid w:val="00F32BAB"/>
    <w:rsid w:val="00F32BC7"/>
    <w:rsid w:val="00F32BE6"/>
    <w:rsid w:val="00F32C2B"/>
    <w:rsid w:val="00F32D48"/>
    <w:rsid w:val="00F32DE0"/>
    <w:rsid w:val="00F32F18"/>
    <w:rsid w:val="00F32F21"/>
    <w:rsid w:val="00F32F23"/>
    <w:rsid w:val="00F32F29"/>
    <w:rsid w:val="00F32F30"/>
    <w:rsid w:val="00F32F41"/>
    <w:rsid w:val="00F33051"/>
    <w:rsid w:val="00F330EB"/>
    <w:rsid w:val="00F33103"/>
    <w:rsid w:val="00F3322A"/>
    <w:rsid w:val="00F3322C"/>
    <w:rsid w:val="00F332BA"/>
    <w:rsid w:val="00F332D5"/>
    <w:rsid w:val="00F3335E"/>
    <w:rsid w:val="00F333B7"/>
    <w:rsid w:val="00F33509"/>
    <w:rsid w:val="00F33545"/>
    <w:rsid w:val="00F33692"/>
    <w:rsid w:val="00F336D4"/>
    <w:rsid w:val="00F336DE"/>
    <w:rsid w:val="00F33724"/>
    <w:rsid w:val="00F33746"/>
    <w:rsid w:val="00F3375B"/>
    <w:rsid w:val="00F337C7"/>
    <w:rsid w:val="00F337D6"/>
    <w:rsid w:val="00F33848"/>
    <w:rsid w:val="00F33881"/>
    <w:rsid w:val="00F33929"/>
    <w:rsid w:val="00F339A0"/>
    <w:rsid w:val="00F339F6"/>
    <w:rsid w:val="00F33A2B"/>
    <w:rsid w:val="00F33A8E"/>
    <w:rsid w:val="00F33B7B"/>
    <w:rsid w:val="00F33BE5"/>
    <w:rsid w:val="00F33BE9"/>
    <w:rsid w:val="00F33CD5"/>
    <w:rsid w:val="00F33CE5"/>
    <w:rsid w:val="00F33CF0"/>
    <w:rsid w:val="00F33D1E"/>
    <w:rsid w:val="00F33E5C"/>
    <w:rsid w:val="00F33F88"/>
    <w:rsid w:val="00F33FBE"/>
    <w:rsid w:val="00F33FF7"/>
    <w:rsid w:val="00F34010"/>
    <w:rsid w:val="00F3402E"/>
    <w:rsid w:val="00F34060"/>
    <w:rsid w:val="00F34080"/>
    <w:rsid w:val="00F340BB"/>
    <w:rsid w:val="00F3421D"/>
    <w:rsid w:val="00F34227"/>
    <w:rsid w:val="00F3423A"/>
    <w:rsid w:val="00F34272"/>
    <w:rsid w:val="00F342B0"/>
    <w:rsid w:val="00F342B1"/>
    <w:rsid w:val="00F342D8"/>
    <w:rsid w:val="00F3431B"/>
    <w:rsid w:val="00F34327"/>
    <w:rsid w:val="00F34345"/>
    <w:rsid w:val="00F3447C"/>
    <w:rsid w:val="00F344B7"/>
    <w:rsid w:val="00F344F1"/>
    <w:rsid w:val="00F3450C"/>
    <w:rsid w:val="00F34545"/>
    <w:rsid w:val="00F345EE"/>
    <w:rsid w:val="00F345EF"/>
    <w:rsid w:val="00F34676"/>
    <w:rsid w:val="00F346B0"/>
    <w:rsid w:val="00F346D4"/>
    <w:rsid w:val="00F34730"/>
    <w:rsid w:val="00F34750"/>
    <w:rsid w:val="00F34756"/>
    <w:rsid w:val="00F3478A"/>
    <w:rsid w:val="00F347A9"/>
    <w:rsid w:val="00F34803"/>
    <w:rsid w:val="00F348BD"/>
    <w:rsid w:val="00F3492B"/>
    <w:rsid w:val="00F34954"/>
    <w:rsid w:val="00F349D8"/>
    <w:rsid w:val="00F34AF6"/>
    <w:rsid w:val="00F34B3B"/>
    <w:rsid w:val="00F34BDA"/>
    <w:rsid w:val="00F34C31"/>
    <w:rsid w:val="00F34C83"/>
    <w:rsid w:val="00F34CF7"/>
    <w:rsid w:val="00F34DC9"/>
    <w:rsid w:val="00F34DF6"/>
    <w:rsid w:val="00F34E57"/>
    <w:rsid w:val="00F34E76"/>
    <w:rsid w:val="00F34E84"/>
    <w:rsid w:val="00F34EBC"/>
    <w:rsid w:val="00F34EC0"/>
    <w:rsid w:val="00F34F4B"/>
    <w:rsid w:val="00F34F5D"/>
    <w:rsid w:val="00F34F60"/>
    <w:rsid w:val="00F34F86"/>
    <w:rsid w:val="00F3500E"/>
    <w:rsid w:val="00F35055"/>
    <w:rsid w:val="00F3506B"/>
    <w:rsid w:val="00F350E6"/>
    <w:rsid w:val="00F35164"/>
    <w:rsid w:val="00F35262"/>
    <w:rsid w:val="00F35270"/>
    <w:rsid w:val="00F35299"/>
    <w:rsid w:val="00F352E9"/>
    <w:rsid w:val="00F3530F"/>
    <w:rsid w:val="00F353DF"/>
    <w:rsid w:val="00F35436"/>
    <w:rsid w:val="00F35451"/>
    <w:rsid w:val="00F354E4"/>
    <w:rsid w:val="00F354E7"/>
    <w:rsid w:val="00F35503"/>
    <w:rsid w:val="00F35509"/>
    <w:rsid w:val="00F35510"/>
    <w:rsid w:val="00F35583"/>
    <w:rsid w:val="00F355C8"/>
    <w:rsid w:val="00F35607"/>
    <w:rsid w:val="00F3561A"/>
    <w:rsid w:val="00F35683"/>
    <w:rsid w:val="00F35686"/>
    <w:rsid w:val="00F35689"/>
    <w:rsid w:val="00F356B6"/>
    <w:rsid w:val="00F3574E"/>
    <w:rsid w:val="00F357A5"/>
    <w:rsid w:val="00F357B5"/>
    <w:rsid w:val="00F357D4"/>
    <w:rsid w:val="00F358CD"/>
    <w:rsid w:val="00F3591E"/>
    <w:rsid w:val="00F3597A"/>
    <w:rsid w:val="00F359FB"/>
    <w:rsid w:val="00F359FF"/>
    <w:rsid w:val="00F35A05"/>
    <w:rsid w:val="00F35A0A"/>
    <w:rsid w:val="00F35A2D"/>
    <w:rsid w:val="00F35AB4"/>
    <w:rsid w:val="00F35AE0"/>
    <w:rsid w:val="00F35B0A"/>
    <w:rsid w:val="00F35B26"/>
    <w:rsid w:val="00F35B9D"/>
    <w:rsid w:val="00F35BDB"/>
    <w:rsid w:val="00F35CA2"/>
    <w:rsid w:val="00F35CE0"/>
    <w:rsid w:val="00F35CE1"/>
    <w:rsid w:val="00F35D70"/>
    <w:rsid w:val="00F35DA8"/>
    <w:rsid w:val="00F35E10"/>
    <w:rsid w:val="00F35E4D"/>
    <w:rsid w:val="00F35E63"/>
    <w:rsid w:val="00F35E7E"/>
    <w:rsid w:val="00F35EAF"/>
    <w:rsid w:val="00F35EB1"/>
    <w:rsid w:val="00F35F70"/>
    <w:rsid w:val="00F35FFF"/>
    <w:rsid w:val="00F36054"/>
    <w:rsid w:val="00F360EC"/>
    <w:rsid w:val="00F36132"/>
    <w:rsid w:val="00F3616F"/>
    <w:rsid w:val="00F3628B"/>
    <w:rsid w:val="00F36330"/>
    <w:rsid w:val="00F3637E"/>
    <w:rsid w:val="00F3639E"/>
    <w:rsid w:val="00F363AE"/>
    <w:rsid w:val="00F363B3"/>
    <w:rsid w:val="00F363F8"/>
    <w:rsid w:val="00F36422"/>
    <w:rsid w:val="00F3643F"/>
    <w:rsid w:val="00F364A0"/>
    <w:rsid w:val="00F3651A"/>
    <w:rsid w:val="00F3653B"/>
    <w:rsid w:val="00F36540"/>
    <w:rsid w:val="00F365A3"/>
    <w:rsid w:val="00F36634"/>
    <w:rsid w:val="00F36648"/>
    <w:rsid w:val="00F36755"/>
    <w:rsid w:val="00F36767"/>
    <w:rsid w:val="00F367A6"/>
    <w:rsid w:val="00F36881"/>
    <w:rsid w:val="00F368E1"/>
    <w:rsid w:val="00F368FC"/>
    <w:rsid w:val="00F36935"/>
    <w:rsid w:val="00F369AD"/>
    <w:rsid w:val="00F36A67"/>
    <w:rsid w:val="00F36AD4"/>
    <w:rsid w:val="00F36B8E"/>
    <w:rsid w:val="00F36B91"/>
    <w:rsid w:val="00F36B99"/>
    <w:rsid w:val="00F36C27"/>
    <w:rsid w:val="00F36C59"/>
    <w:rsid w:val="00F36CA4"/>
    <w:rsid w:val="00F36CA8"/>
    <w:rsid w:val="00F36CC3"/>
    <w:rsid w:val="00F36CE1"/>
    <w:rsid w:val="00F36CF0"/>
    <w:rsid w:val="00F36DB2"/>
    <w:rsid w:val="00F36DBE"/>
    <w:rsid w:val="00F36DDA"/>
    <w:rsid w:val="00F36DF8"/>
    <w:rsid w:val="00F36E15"/>
    <w:rsid w:val="00F36E51"/>
    <w:rsid w:val="00F36E9F"/>
    <w:rsid w:val="00F36F9D"/>
    <w:rsid w:val="00F36FAD"/>
    <w:rsid w:val="00F36FB1"/>
    <w:rsid w:val="00F36FD3"/>
    <w:rsid w:val="00F36FE9"/>
    <w:rsid w:val="00F37003"/>
    <w:rsid w:val="00F37007"/>
    <w:rsid w:val="00F3702A"/>
    <w:rsid w:val="00F3703B"/>
    <w:rsid w:val="00F37063"/>
    <w:rsid w:val="00F37071"/>
    <w:rsid w:val="00F370DB"/>
    <w:rsid w:val="00F370F9"/>
    <w:rsid w:val="00F371C1"/>
    <w:rsid w:val="00F371D5"/>
    <w:rsid w:val="00F372E0"/>
    <w:rsid w:val="00F3731B"/>
    <w:rsid w:val="00F37351"/>
    <w:rsid w:val="00F373A1"/>
    <w:rsid w:val="00F373AB"/>
    <w:rsid w:val="00F373C4"/>
    <w:rsid w:val="00F3749F"/>
    <w:rsid w:val="00F375D8"/>
    <w:rsid w:val="00F375FA"/>
    <w:rsid w:val="00F37604"/>
    <w:rsid w:val="00F37633"/>
    <w:rsid w:val="00F376CD"/>
    <w:rsid w:val="00F377C5"/>
    <w:rsid w:val="00F3787A"/>
    <w:rsid w:val="00F37882"/>
    <w:rsid w:val="00F378BE"/>
    <w:rsid w:val="00F379A3"/>
    <w:rsid w:val="00F379E0"/>
    <w:rsid w:val="00F379F4"/>
    <w:rsid w:val="00F379F9"/>
    <w:rsid w:val="00F37A47"/>
    <w:rsid w:val="00F37AEE"/>
    <w:rsid w:val="00F37B09"/>
    <w:rsid w:val="00F37B2C"/>
    <w:rsid w:val="00F37BEA"/>
    <w:rsid w:val="00F37D01"/>
    <w:rsid w:val="00F37D0F"/>
    <w:rsid w:val="00F37D14"/>
    <w:rsid w:val="00F37D28"/>
    <w:rsid w:val="00F37D47"/>
    <w:rsid w:val="00F37D86"/>
    <w:rsid w:val="00F37D9B"/>
    <w:rsid w:val="00F37E51"/>
    <w:rsid w:val="00F37E53"/>
    <w:rsid w:val="00F37EB5"/>
    <w:rsid w:val="00F37EEC"/>
    <w:rsid w:val="00F37F79"/>
    <w:rsid w:val="00F37FF8"/>
    <w:rsid w:val="00F4000A"/>
    <w:rsid w:val="00F40038"/>
    <w:rsid w:val="00F40057"/>
    <w:rsid w:val="00F4007A"/>
    <w:rsid w:val="00F400B0"/>
    <w:rsid w:val="00F400EF"/>
    <w:rsid w:val="00F40109"/>
    <w:rsid w:val="00F40140"/>
    <w:rsid w:val="00F401C3"/>
    <w:rsid w:val="00F4025A"/>
    <w:rsid w:val="00F4027F"/>
    <w:rsid w:val="00F402E7"/>
    <w:rsid w:val="00F40357"/>
    <w:rsid w:val="00F403BE"/>
    <w:rsid w:val="00F403EA"/>
    <w:rsid w:val="00F404CC"/>
    <w:rsid w:val="00F404FF"/>
    <w:rsid w:val="00F40523"/>
    <w:rsid w:val="00F405C4"/>
    <w:rsid w:val="00F40627"/>
    <w:rsid w:val="00F4067D"/>
    <w:rsid w:val="00F406DD"/>
    <w:rsid w:val="00F4071C"/>
    <w:rsid w:val="00F40731"/>
    <w:rsid w:val="00F4074D"/>
    <w:rsid w:val="00F407AD"/>
    <w:rsid w:val="00F40804"/>
    <w:rsid w:val="00F40849"/>
    <w:rsid w:val="00F4085F"/>
    <w:rsid w:val="00F40874"/>
    <w:rsid w:val="00F40986"/>
    <w:rsid w:val="00F409D7"/>
    <w:rsid w:val="00F40A4C"/>
    <w:rsid w:val="00F40A88"/>
    <w:rsid w:val="00F40B77"/>
    <w:rsid w:val="00F40BB6"/>
    <w:rsid w:val="00F40C12"/>
    <w:rsid w:val="00F40C70"/>
    <w:rsid w:val="00F40CBF"/>
    <w:rsid w:val="00F40DA8"/>
    <w:rsid w:val="00F40E20"/>
    <w:rsid w:val="00F40E36"/>
    <w:rsid w:val="00F40E3F"/>
    <w:rsid w:val="00F40E4F"/>
    <w:rsid w:val="00F40F20"/>
    <w:rsid w:val="00F40F22"/>
    <w:rsid w:val="00F40F25"/>
    <w:rsid w:val="00F40F35"/>
    <w:rsid w:val="00F40F3C"/>
    <w:rsid w:val="00F40F52"/>
    <w:rsid w:val="00F40FD3"/>
    <w:rsid w:val="00F41106"/>
    <w:rsid w:val="00F41114"/>
    <w:rsid w:val="00F4111B"/>
    <w:rsid w:val="00F411BF"/>
    <w:rsid w:val="00F4120F"/>
    <w:rsid w:val="00F41215"/>
    <w:rsid w:val="00F41246"/>
    <w:rsid w:val="00F412D5"/>
    <w:rsid w:val="00F41325"/>
    <w:rsid w:val="00F41345"/>
    <w:rsid w:val="00F413D7"/>
    <w:rsid w:val="00F41463"/>
    <w:rsid w:val="00F414DF"/>
    <w:rsid w:val="00F41516"/>
    <w:rsid w:val="00F415FF"/>
    <w:rsid w:val="00F41689"/>
    <w:rsid w:val="00F416F2"/>
    <w:rsid w:val="00F41805"/>
    <w:rsid w:val="00F4187A"/>
    <w:rsid w:val="00F4187C"/>
    <w:rsid w:val="00F41888"/>
    <w:rsid w:val="00F418D7"/>
    <w:rsid w:val="00F4198E"/>
    <w:rsid w:val="00F41A3D"/>
    <w:rsid w:val="00F41A62"/>
    <w:rsid w:val="00F41A79"/>
    <w:rsid w:val="00F41A98"/>
    <w:rsid w:val="00F41AAE"/>
    <w:rsid w:val="00F41AC2"/>
    <w:rsid w:val="00F41B9A"/>
    <w:rsid w:val="00F41C57"/>
    <w:rsid w:val="00F41CEF"/>
    <w:rsid w:val="00F41D5F"/>
    <w:rsid w:val="00F41DA8"/>
    <w:rsid w:val="00F41E00"/>
    <w:rsid w:val="00F41E2E"/>
    <w:rsid w:val="00F41EC2"/>
    <w:rsid w:val="00F41EDA"/>
    <w:rsid w:val="00F41F06"/>
    <w:rsid w:val="00F41FE7"/>
    <w:rsid w:val="00F4209E"/>
    <w:rsid w:val="00F420BB"/>
    <w:rsid w:val="00F42116"/>
    <w:rsid w:val="00F421D9"/>
    <w:rsid w:val="00F42294"/>
    <w:rsid w:val="00F422A4"/>
    <w:rsid w:val="00F422C9"/>
    <w:rsid w:val="00F4231D"/>
    <w:rsid w:val="00F423F9"/>
    <w:rsid w:val="00F424A2"/>
    <w:rsid w:val="00F424A3"/>
    <w:rsid w:val="00F4251B"/>
    <w:rsid w:val="00F42575"/>
    <w:rsid w:val="00F42581"/>
    <w:rsid w:val="00F426BA"/>
    <w:rsid w:val="00F426FA"/>
    <w:rsid w:val="00F4271C"/>
    <w:rsid w:val="00F4278F"/>
    <w:rsid w:val="00F428C6"/>
    <w:rsid w:val="00F42912"/>
    <w:rsid w:val="00F42952"/>
    <w:rsid w:val="00F42995"/>
    <w:rsid w:val="00F429E7"/>
    <w:rsid w:val="00F42AD3"/>
    <w:rsid w:val="00F42B2F"/>
    <w:rsid w:val="00F42B8C"/>
    <w:rsid w:val="00F42B9F"/>
    <w:rsid w:val="00F42BCD"/>
    <w:rsid w:val="00F42C4E"/>
    <w:rsid w:val="00F42C64"/>
    <w:rsid w:val="00F42CDD"/>
    <w:rsid w:val="00F42D58"/>
    <w:rsid w:val="00F42D7B"/>
    <w:rsid w:val="00F42E0A"/>
    <w:rsid w:val="00F42E4D"/>
    <w:rsid w:val="00F42F36"/>
    <w:rsid w:val="00F42F4A"/>
    <w:rsid w:val="00F42FF5"/>
    <w:rsid w:val="00F43025"/>
    <w:rsid w:val="00F4306B"/>
    <w:rsid w:val="00F43076"/>
    <w:rsid w:val="00F430A6"/>
    <w:rsid w:val="00F43134"/>
    <w:rsid w:val="00F4313E"/>
    <w:rsid w:val="00F431E9"/>
    <w:rsid w:val="00F431F7"/>
    <w:rsid w:val="00F4327D"/>
    <w:rsid w:val="00F4327E"/>
    <w:rsid w:val="00F432F8"/>
    <w:rsid w:val="00F4331C"/>
    <w:rsid w:val="00F4332A"/>
    <w:rsid w:val="00F43382"/>
    <w:rsid w:val="00F43490"/>
    <w:rsid w:val="00F434D8"/>
    <w:rsid w:val="00F4351B"/>
    <w:rsid w:val="00F4352E"/>
    <w:rsid w:val="00F43553"/>
    <w:rsid w:val="00F435BE"/>
    <w:rsid w:val="00F435C1"/>
    <w:rsid w:val="00F43610"/>
    <w:rsid w:val="00F43641"/>
    <w:rsid w:val="00F43677"/>
    <w:rsid w:val="00F4367F"/>
    <w:rsid w:val="00F4375D"/>
    <w:rsid w:val="00F437CF"/>
    <w:rsid w:val="00F43817"/>
    <w:rsid w:val="00F4382A"/>
    <w:rsid w:val="00F4383E"/>
    <w:rsid w:val="00F4384F"/>
    <w:rsid w:val="00F438C4"/>
    <w:rsid w:val="00F438EE"/>
    <w:rsid w:val="00F43957"/>
    <w:rsid w:val="00F4399D"/>
    <w:rsid w:val="00F439B4"/>
    <w:rsid w:val="00F439B6"/>
    <w:rsid w:val="00F43A62"/>
    <w:rsid w:val="00F43ACB"/>
    <w:rsid w:val="00F43B21"/>
    <w:rsid w:val="00F43B27"/>
    <w:rsid w:val="00F43B2A"/>
    <w:rsid w:val="00F43C7F"/>
    <w:rsid w:val="00F43D44"/>
    <w:rsid w:val="00F43D5A"/>
    <w:rsid w:val="00F43DAA"/>
    <w:rsid w:val="00F43DAB"/>
    <w:rsid w:val="00F43E71"/>
    <w:rsid w:val="00F43EF6"/>
    <w:rsid w:val="00F43F0F"/>
    <w:rsid w:val="00F43FB1"/>
    <w:rsid w:val="00F44009"/>
    <w:rsid w:val="00F4407A"/>
    <w:rsid w:val="00F4413D"/>
    <w:rsid w:val="00F441B8"/>
    <w:rsid w:val="00F441EF"/>
    <w:rsid w:val="00F4424F"/>
    <w:rsid w:val="00F442A0"/>
    <w:rsid w:val="00F44349"/>
    <w:rsid w:val="00F44392"/>
    <w:rsid w:val="00F443E7"/>
    <w:rsid w:val="00F44438"/>
    <w:rsid w:val="00F44441"/>
    <w:rsid w:val="00F4449D"/>
    <w:rsid w:val="00F444A0"/>
    <w:rsid w:val="00F44555"/>
    <w:rsid w:val="00F44595"/>
    <w:rsid w:val="00F445AA"/>
    <w:rsid w:val="00F445C4"/>
    <w:rsid w:val="00F44661"/>
    <w:rsid w:val="00F44718"/>
    <w:rsid w:val="00F44791"/>
    <w:rsid w:val="00F44883"/>
    <w:rsid w:val="00F448A7"/>
    <w:rsid w:val="00F449C5"/>
    <w:rsid w:val="00F449D1"/>
    <w:rsid w:val="00F449F1"/>
    <w:rsid w:val="00F44A06"/>
    <w:rsid w:val="00F44ACD"/>
    <w:rsid w:val="00F44B87"/>
    <w:rsid w:val="00F44BB3"/>
    <w:rsid w:val="00F44BD6"/>
    <w:rsid w:val="00F44C13"/>
    <w:rsid w:val="00F44C25"/>
    <w:rsid w:val="00F44C27"/>
    <w:rsid w:val="00F44C88"/>
    <w:rsid w:val="00F44CA1"/>
    <w:rsid w:val="00F44D0F"/>
    <w:rsid w:val="00F44D3B"/>
    <w:rsid w:val="00F44D51"/>
    <w:rsid w:val="00F44D6A"/>
    <w:rsid w:val="00F44D85"/>
    <w:rsid w:val="00F44E32"/>
    <w:rsid w:val="00F44E9C"/>
    <w:rsid w:val="00F44ECA"/>
    <w:rsid w:val="00F44F8D"/>
    <w:rsid w:val="00F44FB6"/>
    <w:rsid w:val="00F44FFD"/>
    <w:rsid w:val="00F4500F"/>
    <w:rsid w:val="00F45026"/>
    <w:rsid w:val="00F45040"/>
    <w:rsid w:val="00F45081"/>
    <w:rsid w:val="00F45084"/>
    <w:rsid w:val="00F451A1"/>
    <w:rsid w:val="00F451D4"/>
    <w:rsid w:val="00F451E1"/>
    <w:rsid w:val="00F4525E"/>
    <w:rsid w:val="00F4527E"/>
    <w:rsid w:val="00F452DD"/>
    <w:rsid w:val="00F452E1"/>
    <w:rsid w:val="00F45383"/>
    <w:rsid w:val="00F4546C"/>
    <w:rsid w:val="00F4549D"/>
    <w:rsid w:val="00F45539"/>
    <w:rsid w:val="00F4553D"/>
    <w:rsid w:val="00F45562"/>
    <w:rsid w:val="00F4559A"/>
    <w:rsid w:val="00F455AE"/>
    <w:rsid w:val="00F45609"/>
    <w:rsid w:val="00F4560E"/>
    <w:rsid w:val="00F456FB"/>
    <w:rsid w:val="00F45773"/>
    <w:rsid w:val="00F457A8"/>
    <w:rsid w:val="00F457C9"/>
    <w:rsid w:val="00F457DC"/>
    <w:rsid w:val="00F4587A"/>
    <w:rsid w:val="00F4587E"/>
    <w:rsid w:val="00F45886"/>
    <w:rsid w:val="00F45978"/>
    <w:rsid w:val="00F45A23"/>
    <w:rsid w:val="00F45A75"/>
    <w:rsid w:val="00F45AD4"/>
    <w:rsid w:val="00F45BA4"/>
    <w:rsid w:val="00F45C0A"/>
    <w:rsid w:val="00F45C99"/>
    <w:rsid w:val="00F45D5E"/>
    <w:rsid w:val="00F45D6B"/>
    <w:rsid w:val="00F45E65"/>
    <w:rsid w:val="00F45E89"/>
    <w:rsid w:val="00F45F3C"/>
    <w:rsid w:val="00F45F47"/>
    <w:rsid w:val="00F45F84"/>
    <w:rsid w:val="00F45FAA"/>
    <w:rsid w:val="00F45FB3"/>
    <w:rsid w:val="00F45FBB"/>
    <w:rsid w:val="00F46003"/>
    <w:rsid w:val="00F46137"/>
    <w:rsid w:val="00F46143"/>
    <w:rsid w:val="00F461CB"/>
    <w:rsid w:val="00F461E0"/>
    <w:rsid w:val="00F4627F"/>
    <w:rsid w:val="00F462D8"/>
    <w:rsid w:val="00F46316"/>
    <w:rsid w:val="00F46334"/>
    <w:rsid w:val="00F46362"/>
    <w:rsid w:val="00F463BE"/>
    <w:rsid w:val="00F463C8"/>
    <w:rsid w:val="00F4642A"/>
    <w:rsid w:val="00F4644B"/>
    <w:rsid w:val="00F464FA"/>
    <w:rsid w:val="00F46569"/>
    <w:rsid w:val="00F465AA"/>
    <w:rsid w:val="00F46606"/>
    <w:rsid w:val="00F46693"/>
    <w:rsid w:val="00F46737"/>
    <w:rsid w:val="00F4678C"/>
    <w:rsid w:val="00F46799"/>
    <w:rsid w:val="00F467CD"/>
    <w:rsid w:val="00F46810"/>
    <w:rsid w:val="00F46817"/>
    <w:rsid w:val="00F4682E"/>
    <w:rsid w:val="00F4683C"/>
    <w:rsid w:val="00F4684A"/>
    <w:rsid w:val="00F4685A"/>
    <w:rsid w:val="00F46869"/>
    <w:rsid w:val="00F4694B"/>
    <w:rsid w:val="00F46965"/>
    <w:rsid w:val="00F469C3"/>
    <w:rsid w:val="00F469F8"/>
    <w:rsid w:val="00F46A15"/>
    <w:rsid w:val="00F46A37"/>
    <w:rsid w:val="00F46A41"/>
    <w:rsid w:val="00F46A45"/>
    <w:rsid w:val="00F46A76"/>
    <w:rsid w:val="00F46A8A"/>
    <w:rsid w:val="00F46A8D"/>
    <w:rsid w:val="00F46AE0"/>
    <w:rsid w:val="00F46BFB"/>
    <w:rsid w:val="00F46C41"/>
    <w:rsid w:val="00F46C66"/>
    <w:rsid w:val="00F46C8D"/>
    <w:rsid w:val="00F46CEC"/>
    <w:rsid w:val="00F46CED"/>
    <w:rsid w:val="00F46D8C"/>
    <w:rsid w:val="00F46E27"/>
    <w:rsid w:val="00F46F0A"/>
    <w:rsid w:val="00F47059"/>
    <w:rsid w:val="00F47098"/>
    <w:rsid w:val="00F47109"/>
    <w:rsid w:val="00F47132"/>
    <w:rsid w:val="00F471BF"/>
    <w:rsid w:val="00F471C3"/>
    <w:rsid w:val="00F471CC"/>
    <w:rsid w:val="00F47220"/>
    <w:rsid w:val="00F4722D"/>
    <w:rsid w:val="00F47273"/>
    <w:rsid w:val="00F4729D"/>
    <w:rsid w:val="00F472C2"/>
    <w:rsid w:val="00F472CA"/>
    <w:rsid w:val="00F47373"/>
    <w:rsid w:val="00F473A2"/>
    <w:rsid w:val="00F473E8"/>
    <w:rsid w:val="00F4741C"/>
    <w:rsid w:val="00F47441"/>
    <w:rsid w:val="00F47551"/>
    <w:rsid w:val="00F47552"/>
    <w:rsid w:val="00F4756D"/>
    <w:rsid w:val="00F4759C"/>
    <w:rsid w:val="00F475E6"/>
    <w:rsid w:val="00F475E7"/>
    <w:rsid w:val="00F4764C"/>
    <w:rsid w:val="00F47663"/>
    <w:rsid w:val="00F47679"/>
    <w:rsid w:val="00F47694"/>
    <w:rsid w:val="00F47696"/>
    <w:rsid w:val="00F47699"/>
    <w:rsid w:val="00F4769B"/>
    <w:rsid w:val="00F47738"/>
    <w:rsid w:val="00F4775B"/>
    <w:rsid w:val="00F47784"/>
    <w:rsid w:val="00F477A1"/>
    <w:rsid w:val="00F477BA"/>
    <w:rsid w:val="00F47839"/>
    <w:rsid w:val="00F47895"/>
    <w:rsid w:val="00F4790A"/>
    <w:rsid w:val="00F4790B"/>
    <w:rsid w:val="00F47AAB"/>
    <w:rsid w:val="00F47B63"/>
    <w:rsid w:val="00F47B8A"/>
    <w:rsid w:val="00F47B8C"/>
    <w:rsid w:val="00F47C51"/>
    <w:rsid w:val="00F47D1D"/>
    <w:rsid w:val="00F47D37"/>
    <w:rsid w:val="00F47DDE"/>
    <w:rsid w:val="00F47E3D"/>
    <w:rsid w:val="00F47F15"/>
    <w:rsid w:val="00F47F7D"/>
    <w:rsid w:val="00F47FB1"/>
    <w:rsid w:val="00F50047"/>
    <w:rsid w:val="00F50086"/>
    <w:rsid w:val="00F500F7"/>
    <w:rsid w:val="00F5018F"/>
    <w:rsid w:val="00F501DE"/>
    <w:rsid w:val="00F501EC"/>
    <w:rsid w:val="00F5024F"/>
    <w:rsid w:val="00F50266"/>
    <w:rsid w:val="00F502DD"/>
    <w:rsid w:val="00F50336"/>
    <w:rsid w:val="00F50338"/>
    <w:rsid w:val="00F50345"/>
    <w:rsid w:val="00F5035E"/>
    <w:rsid w:val="00F503BF"/>
    <w:rsid w:val="00F50426"/>
    <w:rsid w:val="00F5046A"/>
    <w:rsid w:val="00F505D5"/>
    <w:rsid w:val="00F50601"/>
    <w:rsid w:val="00F5065A"/>
    <w:rsid w:val="00F506DC"/>
    <w:rsid w:val="00F506E2"/>
    <w:rsid w:val="00F50726"/>
    <w:rsid w:val="00F50738"/>
    <w:rsid w:val="00F5073F"/>
    <w:rsid w:val="00F5075B"/>
    <w:rsid w:val="00F5079E"/>
    <w:rsid w:val="00F50816"/>
    <w:rsid w:val="00F50850"/>
    <w:rsid w:val="00F508AE"/>
    <w:rsid w:val="00F508BE"/>
    <w:rsid w:val="00F508C5"/>
    <w:rsid w:val="00F5093C"/>
    <w:rsid w:val="00F509C2"/>
    <w:rsid w:val="00F50A19"/>
    <w:rsid w:val="00F50A3C"/>
    <w:rsid w:val="00F50A55"/>
    <w:rsid w:val="00F50AD2"/>
    <w:rsid w:val="00F50AEF"/>
    <w:rsid w:val="00F50B5E"/>
    <w:rsid w:val="00F50B84"/>
    <w:rsid w:val="00F50BA7"/>
    <w:rsid w:val="00F50BC5"/>
    <w:rsid w:val="00F50C48"/>
    <w:rsid w:val="00F50C8E"/>
    <w:rsid w:val="00F50D1B"/>
    <w:rsid w:val="00F50ECC"/>
    <w:rsid w:val="00F50FA0"/>
    <w:rsid w:val="00F510A2"/>
    <w:rsid w:val="00F5112C"/>
    <w:rsid w:val="00F51135"/>
    <w:rsid w:val="00F5115D"/>
    <w:rsid w:val="00F51178"/>
    <w:rsid w:val="00F51282"/>
    <w:rsid w:val="00F51288"/>
    <w:rsid w:val="00F512A6"/>
    <w:rsid w:val="00F512F5"/>
    <w:rsid w:val="00F5131B"/>
    <w:rsid w:val="00F5133E"/>
    <w:rsid w:val="00F513B8"/>
    <w:rsid w:val="00F513D3"/>
    <w:rsid w:val="00F513DA"/>
    <w:rsid w:val="00F51423"/>
    <w:rsid w:val="00F5142F"/>
    <w:rsid w:val="00F51495"/>
    <w:rsid w:val="00F5149D"/>
    <w:rsid w:val="00F514BA"/>
    <w:rsid w:val="00F5154B"/>
    <w:rsid w:val="00F51586"/>
    <w:rsid w:val="00F51602"/>
    <w:rsid w:val="00F516AD"/>
    <w:rsid w:val="00F51703"/>
    <w:rsid w:val="00F51735"/>
    <w:rsid w:val="00F51871"/>
    <w:rsid w:val="00F5188E"/>
    <w:rsid w:val="00F518DB"/>
    <w:rsid w:val="00F519A3"/>
    <w:rsid w:val="00F519BF"/>
    <w:rsid w:val="00F51A5F"/>
    <w:rsid w:val="00F51A71"/>
    <w:rsid w:val="00F51B66"/>
    <w:rsid w:val="00F51B95"/>
    <w:rsid w:val="00F51BB0"/>
    <w:rsid w:val="00F51CB4"/>
    <w:rsid w:val="00F51D19"/>
    <w:rsid w:val="00F51D25"/>
    <w:rsid w:val="00F51D59"/>
    <w:rsid w:val="00F51DD8"/>
    <w:rsid w:val="00F51E29"/>
    <w:rsid w:val="00F51E3F"/>
    <w:rsid w:val="00F51E8B"/>
    <w:rsid w:val="00F51EA3"/>
    <w:rsid w:val="00F51EE9"/>
    <w:rsid w:val="00F51F5E"/>
    <w:rsid w:val="00F51FD5"/>
    <w:rsid w:val="00F52063"/>
    <w:rsid w:val="00F5217C"/>
    <w:rsid w:val="00F5218B"/>
    <w:rsid w:val="00F521E2"/>
    <w:rsid w:val="00F521F3"/>
    <w:rsid w:val="00F52322"/>
    <w:rsid w:val="00F523DC"/>
    <w:rsid w:val="00F5245A"/>
    <w:rsid w:val="00F5246E"/>
    <w:rsid w:val="00F5249C"/>
    <w:rsid w:val="00F524E6"/>
    <w:rsid w:val="00F5252D"/>
    <w:rsid w:val="00F5258E"/>
    <w:rsid w:val="00F525F7"/>
    <w:rsid w:val="00F526D9"/>
    <w:rsid w:val="00F527F8"/>
    <w:rsid w:val="00F5284E"/>
    <w:rsid w:val="00F5291C"/>
    <w:rsid w:val="00F52925"/>
    <w:rsid w:val="00F52976"/>
    <w:rsid w:val="00F529A6"/>
    <w:rsid w:val="00F529D0"/>
    <w:rsid w:val="00F52AAA"/>
    <w:rsid w:val="00F52AC0"/>
    <w:rsid w:val="00F52B74"/>
    <w:rsid w:val="00F52BDB"/>
    <w:rsid w:val="00F52BDE"/>
    <w:rsid w:val="00F52BE4"/>
    <w:rsid w:val="00F52C15"/>
    <w:rsid w:val="00F52CED"/>
    <w:rsid w:val="00F52D3B"/>
    <w:rsid w:val="00F52E8A"/>
    <w:rsid w:val="00F52E8E"/>
    <w:rsid w:val="00F52EA3"/>
    <w:rsid w:val="00F52EAC"/>
    <w:rsid w:val="00F52F80"/>
    <w:rsid w:val="00F5303C"/>
    <w:rsid w:val="00F53133"/>
    <w:rsid w:val="00F5317E"/>
    <w:rsid w:val="00F53182"/>
    <w:rsid w:val="00F531CF"/>
    <w:rsid w:val="00F5322B"/>
    <w:rsid w:val="00F5325C"/>
    <w:rsid w:val="00F5326E"/>
    <w:rsid w:val="00F53272"/>
    <w:rsid w:val="00F532AE"/>
    <w:rsid w:val="00F532BA"/>
    <w:rsid w:val="00F532E7"/>
    <w:rsid w:val="00F53393"/>
    <w:rsid w:val="00F533AB"/>
    <w:rsid w:val="00F53493"/>
    <w:rsid w:val="00F534B5"/>
    <w:rsid w:val="00F5351C"/>
    <w:rsid w:val="00F53546"/>
    <w:rsid w:val="00F536B9"/>
    <w:rsid w:val="00F5370F"/>
    <w:rsid w:val="00F53723"/>
    <w:rsid w:val="00F53731"/>
    <w:rsid w:val="00F53768"/>
    <w:rsid w:val="00F537DC"/>
    <w:rsid w:val="00F53806"/>
    <w:rsid w:val="00F53825"/>
    <w:rsid w:val="00F538E5"/>
    <w:rsid w:val="00F53914"/>
    <w:rsid w:val="00F53960"/>
    <w:rsid w:val="00F539D4"/>
    <w:rsid w:val="00F53A5F"/>
    <w:rsid w:val="00F53A7F"/>
    <w:rsid w:val="00F53A8A"/>
    <w:rsid w:val="00F53AD0"/>
    <w:rsid w:val="00F53ADC"/>
    <w:rsid w:val="00F53AFF"/>
    <w:rsid w:val="00F53B2C"/>
    <w:rsid w:val="00F53CFE"/>
    <w:rsid w:val="00F53D1A"/>
    <w:rsid w:val="00F53D23"/>
    <w:rsid w:val="00F53D3E"/>
    <w:rsid w:val="00F53D6B"/>
    <w:rsid w:val="00F53D87"/>
    <w:rsid w:val="00F53D98"/>
    <w:rsid w:val="00F53E29"/>
    <w:rsid w:val="00F53E60"/>
    <w:rsid w:val="00F53EB9"/>
    <w:rsid w:val="00F53F14"/>
    <w:rsid w:val="00F53F29"/>
    <w:rsid w:val="00F53F57"/>
    <w:rsid w:val="00F53F82"/>
    <w:rsid w:val="00F53F93"/>
    <w:rsid w:val="00F53FBC"/>
    <w:rsid w:val="00F54086"/>
    <w:rsid w:val="00F54087"/>
    <w:rsid w:val="00F5416B"/>
    <w:rsid w:val="00F541D3"/>
    <w:rsid w:val="00F54214"/>
    <w:rsid w:val="00F542BF"/>
    <w:rsid w:val="00F542EB"/>
    <w:rsid w:val="00F542FB"/>
    <w:rsid w:val="00F54325"/>
    <w:rsid w:val="00F54340"/>
    <w:rsid w:val="00F54364"/>
    <w:rsid w:val="00F54369"/>
    <w:rsid w:val="00F54375"/>
    <w:rsid w:val="00F5439A"/>
    <w:rsid w:val="00F543EC"/>
    <w:rsid w:val="00F544A7"/>
    <w:rsid w:val="00F544DC"/>
    <w:rsid w:val="00F5458A"/>
    <w:rsid w:val="00F545CF"/>
    <w:rsid w:val="00F546AF"/>
    <w:rsid w:val="00F54781"/>
    <w:rsid w:val="00F547BE"/>
    <w:rsid w:val="00F547C5"/>
    <w:rsid w:val="00F54835"/>
    <w:rsid w:val="00F548CB"/>
    <w:rsid w:val="00F54904"/>
    <w:rsid w:val="00F54910"/>
    <w:rsid w:val="00F54976"/>
    <w:rsid w:val="00F54989"/>
    <w:rsid w:val="00F5498B"/>
    <w:rsid w:val="00F549B2"/>
    <w:rsid w:val="00F549CE"/>
    <w:rsid w:val="00F549D6"/>
    <w:rsid w:val="00F549EC"/>
    <w:rsid w:val="00F54A23"/>
    <w:rsid w:val="00F54A3D"/>
    <w:rsid w:val="00F54A48"/>
    <w:rsid w:val="00F54A81"/>
    <w:rsid w:val="00F54A99"/>
    <w:rsid w:val="00F54AAB"/>
    <w:rsid w:val="00F54AB7"/>
    <w:rsid w:val="00F54AED"/>
    <w:rsid w:val="00F54BF6"/>
    <w:rsid w:val="00F54C8E"/>
    <w:rsid w:val="00F54C9C"/>
    <w:rsid w:val="00F54CD5"/>
    <w:rsid w:val="00F54CEA"/>
    <w:rsid w:val="00F54DC6"/>
    <w:rsid w:val="00F54DD3"/>
    <w:rsid w:val="00F54E3A"/>
    <w:rsid w:val="00F54EA4"/>
    <w:rsid w:val="00F54F2E"/>
    <w:rsid w:val="00F54F3F"/>
    <w:rsid w:val="00F54F88"/>
    <w:rsid w:val="00F54FED"/>
    <w:rsid w:val="00F550A2"/>
    <w:rsid w:val="00F550E5"/>
    <w:rsid w:val="00F55141"/>
    <w:rsid w:val="00F55166"/>
    <w:rsid w:val="00F55216"/>
    <w:rsid w:val="00F55233"/>
    <w:rsid w:val="00F5524D"/>
    <w:rsid w:val="00F552B5"/>
    <w:rsid w:val="00F55330"/>
    <w:rsid w:val="00F5533D"/>
    <w:rsid w:val="00F553ED"/>
    <w:rsid w:val="00F55417"/>
    <w:rsid w:val="00F55461"/>
    <w:rsid w:val="00F555AC"/>
    <w:rsid w:val="00F55616"/>
    <w:rsid w:val="00F55617"/>
    <w:rsid w:val="00F5562F"/>
    <w:rsid w:val="00F55661"/>
    <w:rsid w:val="00F55676"/>
    <w:rsid w:val="00F5574D"/>
    <w:rsid w:val="00F557D3"/>
    <w:rsid w:val="00F55803"/>
    <w:rsid w:val="00F55834"/>
    <w:rsid w:val="00F55878"/>
    <w:rsid w:val="00F55887"/>
    <w:rsid w:val="00F558B6"/>
    <w:rsid w:val="00F558C9"/>
    <w:rsid w:val="00F55948"/>
    <w:rsid w:val="00F5599C"/>
    <w:rsid w:val="00F559A8"/>
    <w:rsid w:val="00F559EC"/>
    <w:rsid w:val="00F55B0F"/>
    <w:rsid w:val="00F55B6B"/>
    <w:rsid w:val="00F55BA6"/>
    <w:rsid w:val="00F55BEC"/>
    <w:rsid w:val="00F55C51"/>
    <w:rsid w:val="00F55C55"/>
    <w:rsid w:val="00F55C8C"/>
    <w:rsid w:val="00F55D08"/>
    <w:rsid w:val="00F55E19"/>
    <w:rsid w:val="00F55F2D"/>
    <w:rsid w:val="00F55F62"/>
    <w:rsid w:val="00F55F8E"/>
    <w:rsid w:val="00F55FB9"/>
    <w:rsid w:val="00F55FC2"/>
    <w:rsid w:val="00F55FCB"/>
    <w:rsid w:val="00F56122"/>
    <w:rsid w:val="00F56180"/>
    <w:rsid w:val="00F5619B"/>
    <w:rsid w:val="00F561C0"/>
    <w:rsid w:val="00F561FC"/>
    <w:rsid w:val="00F56244"/>
    <w:rsid w:val="00F56267"/>
    <w:rsid w:val="00F56287"/>
    <w:rsid w:val="00F562BC"/>
    <w:rsid w:val="00F56320"/>
    <w:rsid w:val="00F5637E"/>
    <w:rsid w:val="00F5639D"/>
    <w:rsid w:val="00F563AD"/>
    <w:rsid w:val="00F56433"/>
    <w:rsid w:val="00F56499"/>
    <w:rsid w:val="00F564E3"/>
    <w:rsid w:val="00F565AD"/>
    <w:rsid w:val="00F565E2"/>
    <w:rsid w:val="00F56633"/>
    <w:rsid w:val="00F56640"/>
    <w:rsid w:val="00F566F7"/>
    <w:rsid w:val="00F567EE"/>
    <w:rsid w:val="00F56890"/>
    <w:rsid w:val="00F569BD"/>
    <w:rsid w:val="00F56A33"/>
    <w:rsid w:val="00F56B4F"/>
    <w:rsid w:val="00F56B98"/>
    <w:rsid w:val="00F56C44"/>
    <w:rsid w:val="00F56C85"/>
    <w:rsid w:val="00F56C9D"/>
    <w:rsid w:val="00F56CA8"/>
    <w:rsid w:val="00F56CB3"/>
    <w:rsid w:val="00F56CC9"/>
    <w:rsid w:val="00F56D0B"/>
    <w:rsid w:val="00F56D27"/>
    <w:rsid w:val="00F56F53"/>
    <w:rsid w:val="00F56F78"/>
    <w:rsid w:val="00F56F8F"/>
    <w:rsid w:val="00F56FBF"/>
    <w:rsid w:val="00F57038"/>
    <w:rsid w:val="00F5703E"/>
    <w:rsid w:val="00F570E5"/>
    <w:rsid w:val="00F570ED"/>
    <w:rsid w:val="00F570FF"/>
    <w:rsid w:val="00F57159"/>
    <w:rsid w:val="00F5715C"/>
    <w:rsid w:val="00F5720F"/>
    <w:rsid w:val="00F572FD"/>
    <w:rsid w:val="00F573B2"/>
    <w:rsid w:val="00F57494"/>
    <w:rsid w:val="00F574BA"/>
    <w:rsid w:val="00F5759B"/>
    <w:rsid w:val="00F575ED"/>
    <w:rsid w:val="00F575EF"/>
    <w:rsid w:val="00F57644"/>
    <w:rsid w:val="00F576D8"/>
    <w:rsid w:val="00F5771B"/>
    <w:rsid w:val="00F5780D"/>
    <w:rsid w:val="00F578A6"/>
    <w:rsid w:val="00F5796B"/>
    <w:rsid w:val="00F57976"/>
    <w:rsid w:val="00F57A3F"/>
    <w:rsid w:val="00F57A56"/>
    <w:rsid w:val="00F57A70"/>
    <w:rsid w:val="00F57B42"/>
    <w:rsid w:val="00F57B5F"/>
    <w:rsid w:val="00F57BC9"/>
    <w:rsid w:val="00F57C31"/>
    <w:rsid w:val="00F57D54"/>
    <w:rsid w:val="00F57E62"/>
    <w:rsid w:val="00F57E80"/>
    <w:rsid w:val="00F57EA7"/>
    <w:rsid w:val="00F57FC0"/>
    <w:rsid w:val="00F60000"/>
    <w:rsid w:val="00F600F9"/>
    <w:rsid w:val="00F60125"/>
    <w:rsid w:val="00F60159"/>
    <w:rsid w:val="00F60161"/>
    <w:rsid w:val="00F601C7"/>
    <w:rsid w:val="00F601CB"/>
    <w:rsid w:val="00F6029B"/>
    <w:rsid w:val="00F602AC"/>
    <w:rsid w:val="00F602B3"/>
    <w:rsid w:val="00F60312"/>
    <w:rsid w:val="00F60329"/>
    <w:rsid w:val="00F6032D"/>
    <w:rsid w:val="00F6044C"/>
    <w:rsid w:val="00F60483"/>
    <w:rsid w:val="00F604B0"/>
    <w:rsid w:val="00F6058E"/>
    <w:rsid w:val="00F60595"/>
    <w:rsid w:val="00F60633"/>
    <w:rsid w:val="00F60649"/>
    <w:rsid w:val="00F606A9"/>
    <w:rsid w:val="00F606C9"/>
    <w:rsid w:val="00F6075E"/>
    <w:rsid w:val="00F607EC"/>
    <w:rsid w:val="00F60878"/>
    <w:rsid w:val="00F60892"/>
    <w:rsid w:val="00F60904"/>
    <w:rsid w:val="00F609A7"/>
    <w:rsid w:val="00F609C4"/>
    <w:rsid w:val="00F609E5"/>
    <w:rsid w:val="00F60A06"/>
    <w:rsid w:val="00F60A53"/>
    <w:rsid w:val="00F60AE1"/>
    <w:rsid w:val="00F60B9D"/>
    <w:rsid w:val="00F60BC7"/>
    <w:rsid w:val="00F60BFB"/>
    <w:rsid w:val="00F60C58"/>
    <w:rsid w:val="00F60C5A"/>
    <w:rsid w:val="00F60C66"/>
    <w:rsid w:val="00F60D05"/>
    <w:rsid w:val="00F60E05"/>
    <w:rsid w:val="00F60E82"/>
    <w:rsid w:val="00F60ECB"/>
    <w:rsid w:val="00F60EEC"/>
    <w:rsid w:val="00F60F13"/>
    <w:rsid w:val="00F60F37"/>
    <w:rsid w:val="00F60F62"/>
    <w:rsid w:val="00F60F86"/>
    <w:rsid w:val="00F60FBB"/>
    <w:rsid w:val="00F61017"/>
    <w:rsid w:val="00F6104C"/>
    <w:rsid w:val="00F61147"/>
    <w:rsid w:val="00F611B9"/>
    <w:rsid w:val="00F611E4"/>
    <w:rsid w:val="00F612C7"/>
    <w:rsid w:val="00F61316"/>
    <w:rsid w:val="00F613C2"/>
    <w:rsid w:val="00F6149D"/>
    <w:rsid w:val="00F614B7"/>
    <w:rsid w:val="00F614BF"/>
    <w:rsid w:val="00F614F1"/>
    <w:rsid w:val="00F61503"/>
    <w:rsid w:val="00F61547"/>
    <w:rsid w:val="00F615BA"/>
    <w:rsid w:val="00F615C1"/>
    <w:rsid w:val="00F61685"/>
    <w:rsid w:val="00F616A7"/>
    <w:rsid w:val="00F616BB"/>
    <w:rsid w:val="00F61722"/>
    <w:rsid w:val="00F6178B"/>
    <w:rsid w:val="00F617C8"/>
    <w:rsid w:val="00F61892"/>
    <w:rsid w:val="00F618B3"/>
    <w:rsid w:val="00F618DA"/>
    <w:rsid w:val="00F618F8"/>
    <w:rsid w:val="00F6193A"/>
    <w:rsid w:val="00F6193F"/>
    <w:rsid w:val="00F6197C"/>
    <w:rsid w:val="00F619F3"/>
    <w:rsid w:val="00F61A0B"/>
    <w:rsid w:val="00F61A55"/>
    <w:rsid w:val="00F61B64"/>
    <w:rsid w:val="00F61B78"/>
    <w:rsid w:val="00F61B85"/>
    <w:rsid w:val="00F61C28"/>
    <w:rsid w:val="00F61C58"/>
    <w:rsid w:val="00F61CF3"/>
    <w:rsid w:val="00F61D54"/>
    <w:rsid w:val="00F61DAC"/>
    <w:rsid w:val="00F61DE6"/>
    <w:rsid w:val="00F61E4B"/>
    <w:rsid w:val="00F61E68"/>
    <w:rsid w:val="00F61EE5"/>
    <w:rsid w:val="00F61F23"/>
    <w:rsid w:val="00F61F4A"/>
    <w:rsid w:val="00F61F4B"/>
    <w:rsid w:val="00F61F58"/>
    <w:rsid w:val="00F61F7F"/>
    <w:rsid w:val="00F61F8E"/>
    <w:rsid w:val="00F61F93"/>
    <w:rsid w:val="00F61FE2"/>
    <w:rsid w:val="00F61FEC"/>
    <w:rsid w:val="00F62046"/>
    <w:rsid w:val="00F620C4"/>
    <w:rsid w:val="00F620CB"/>
    <w:rsid w:val="00F62103"/>
    <w:rsid w:val="00F621A8"/>
    <w:rsid w:val="00F62205"/>
    <w:rsid w:val="00F6220D"/>
    <w:rsid w:val="00F62224"/>
    <w:rsid w:val="00F62228"/>
    <w:rsid w:val="00F6239A"/>
    <w:rsid w:val="00F623C4"/>
    <w:rsid w:val="00F62480"/>
    <w:rsid w:val="00F62527"/>
    <w:rsid w:val="00F6252D"/>
    <w:rsid w:val="00F62579"/>
    <w:rsid w:val="00F6257C"/>
    <w:rsid w:val="00F62580"/>
    <w:rsid w:val="00F6267B"/>
    <w:rsid w:val="00F626F0"/>
    <w:rsid w:val="00F6270F"/>
    <w:rsid w:val="00F6271A"/>
    <w:rsid w:val="00F6273C"/>
    <w:rsid w:val="00F628B6"/>
    <w:rsid w:val="00F6290A"/>
    <w:rsid w:val="00F6295D"/>
    <w:rsid w:val="00F62A3F"/>
    <w:rsid w:val="00F62AF4"/>
    <w:rsid w:val="00F62B65"/>
    <w:rsid w:val="00F62BD4"/>
    <w:rsid w:val="00F62C16"/>
    <w:rsid w:val="00F62C3B"/>
    <w:rsid w:val="00F62DB4"/>
    <w:rsid w:val="00F62E50"/>
    <w:rsid w:val="00F62E63"/>
    <w:rsid w:val="00F62E7A"/>
    <w:rsid w:val="00F62E9A"/>
    <w:rsid w:val="00F62EB6"/>
    <w:rsid w:val="00F62EFC"/>
    <w:rsid w:val="00F62FE1"/>
    <w:rsid w:val="00F63176"/>
    <w:rsid w:val="00F63247"/>
    <w:rsid w:val="00F632FC"/>
    <w:rsid w:val="00F6334E"/>
    <w:rsid w:val="00F633AC"/>
    <w:rsid w:val="00F633F6"/>
    <w:rsid w:val="00F63469"/>
    <w:rsid w:val="00F634D8"/>
    <w:rsid w:val="00F634F3"/>
    <w:rsid w:val="00F634F5"/>
    <w:rsid w:val="00F63520"/>
    <w:rsid w:val="00F6355C"/>
    <w:rsid w:val="00F63578"/>
    <w:rsid w:val="00F635DB"/>
    <w:rsid w:val="00F63674"/>
    <w:rsid w:val="00F63683"/>
    <w:rsid w:val="00F636B2"/>
    <w:rsid w:val="00F63797"/>
    <w:rsid w:val="00F637B3"/>
    <w:rsid w:val="00F6383B"/>
    <w:rsid w:val="00F63885"/>
    <w:rsid w:val="00F638AE"/>
    <w:rsid w:val="00F638CF"/>
    <w:rsid w:val="00F638D2"/>
    <w:rsid w:val="00F638ED"/>
    <w:rsid w:val="00F63912"/>
    <w:rsid w:val="00F639DA"/>
    <w:rsid w:val="00F63A56"/>
    <w:rsid w:val="00F63AC6"/>
    <w:rsid w:val="00F63AD1"/>
    <w:rsid w:val="00F63AFF"/>
    <w:rsid w:val="00F63B24"/>
    <w:rsid w:val="00F63B5A"/>
    <w:rsid w:val="00F63BE5"/>
    <w:rsid w:val="00F63C00"/>
    <w:rsid w:val="00F63C99"/>
    <w:rsid w:val="00F63DCB"/>
    <w:rsid w:val="00F63E14"/>
    <w:rsid w:val="00F63E1A"/>
    <w:rsid w:val="00F63E6B"/>
    <w:rsid w:val="00F63E97"/>
    <w:rsid w:val="00F63F04"/>
    <w:rsid w:val="00F63F0A"/>
    <w:rsid w:val="00F63F9B"/>
    <w:rsid w:val="00F64003"/>
    <w:rsid w:val="00F64026"/>
    <w:rsid w:val="00F64044"/>
    <w:rsid w:val="00F64084"/>
    <w:rsid w:val="00F64098"/>
    <w:rsid w:val="00F6418F"/>
    <w:rsid w:val="00F6427A"/>
    <w:rsid w:val="00F642E2"/>
    <w:rsid w:val="00F642ED"/>
    <w:rsid w:val="00F642F3"/>
    <w:rsid w:val="00F64400"/>
    <w:rsid w:val="00F6443A"/>
    <w:rsid w:val="00F644F7"/>
    <w:rsid w:val="00F64503"/>
    <w:rsid w:val="00F6450D"/>
    <w:rsid w:val="00F64536"/>
    <w:rsid w:val="00F6453E"/>
    <w:rsid w:val="00F64575"/>
    <w:rsid w:val="00F645A5"/>
    <w:rsid w:val="00F64701"/>
    <w:rsid w:val="00F6476F"/>
    <w:rsid w:val="00F647B3"/>
    <w:rsid w:val="00F647C9"/>
    <w:rsid w:val="00F64855"/>
    <w:rsid w:val="00F648A2"/>
    <w:rsid w:val="00F64919"/>
    <w:rsid w:val="00F6494D"/>
    <w:rsid w:val="00F64991"/>
    <w:rsid w:val="00F64A10"/>
    <w:rsid w:val="00F64A46"/>
    <w:rsid w:val="00F64A91"/>
    <w:rsid w:val="00F64AC8"/>
    <w:rsid w:val="00F64B37"/>
    <w:rsid w:val="00F64B5C"/>
    <w:rsid w:val="00F64BAD"/>
    <w:rsid w:val="00F64C8C"/>
    <w:rsid w:val="00F64C95"/>
    <w:rsid w:val="00F64CE0"/>
    <w:rsid w:val="00F64D41"/>
    <w:rsid w:val="00F64DCC"/>
    <w:rsid w:val="00F64E01"/>
    <w:rsid w:val="00F64E07"/>
    <w:rsid w:val="00F64E4F"/>
    <w:rsid w:val="00F64EC6"/>
    <w:rsid w:val="00F64EC7"/>
    <w:rsid w:val="00F64EF5"/>
    <w:rsid w:val="00F64F0F"/>
    <w:rsid w:val="00F64F36"/>
    <w:rsid w:val="00F64F86"/>
    <w:rsid w:val="00F64F90"/>
    <w:rsid w:val="00F65030"/>
    <w:rsid w:val="00F65047"/>
    <w:rsid w:val="00F650FE"/>
    <w:rsid w:val="00F65150"/>
    <w:rsid w:val="00F6515B"/>
    <w:rsid w:val="00F6517D"/>
    <w:rsid w:val="00F65198"/>
    <w:rsid w:val="00F65216"/>
    <w:rsid w:val="00F6531B"/>
    <w:rsid w:val="00F653B8"/>
    <w:rsid w:val="00F653D9"/>
    <w:rsid w:val="00F653DF"/>
    <w:rsid w:val="00F65408"/>
    <w:rsid w:val="00F654A0"/>
    <w:rsid w:val="00F654B1"/>
    <w:rsid w:val="00F654F4"/>
    <w:rsid w:val="00F65528"/>
    <w:rsid w:val="00F65534"/>
    <w:rsid w:val="00F6555D"/>
    <w:rsid w:val="00F6557C"/>
    <w:rsid w:val="00F655F9"/>
    <w:rsid w:val="00F65608"/>
    <w:rsid w:val="00F65650"/>
    <w:rsid w:val="00F656D5"/>
    <w:rsid w:val="00F656EE"/>
    <w:rsid w:val="00F65751"/>
    <w:rsid w:val="00F65781"/>
    <w:rsid w:val="00F657F9"/>
    <w:rsid w:val="00F65801"/>
    <w:rsid w:val="00F6590E"/>
    <w:rsid w:val="00F6597E"/>
    <w:rsid w:val="00F659A0"/>
    <w:rsid w:val="00F65A4D"/>
    <w:rsid w:val="00F65AE6"/>
    <w:rsid w:val="00F65B24"/>
    <w:rsid w:val="00F65B9C"/>
    <w:rsid w:val="00F65BC4"/>
    <w:rsid w:val="00F65BEE"/>
    <w:rsid w:val="00F65DAF"/>
    <w:rsid w:val="00F65DE4"/>
    <w:rsid w:val="00F65E42"/>
    <w:rsid w:val="00F65EAB"/>
    <w:rsid w:val="00F65F04"/>
    <w:rsid w:val="00F65F3B"/>
    <w:rsid w:val="00F65F91"/>
    <w:rsid w:val="00F65FAF"/>
    <w:rsid w:val="00F66022"/>
    <w:rsid w:val="00F6603B"/>
    <w:rsid w:val="00F66081"/>
    <w:rsid w:val="00F660B9"/>
    <w:rsid w:val="00F66124"/>
    <w:rsid w:val="00F66130"/>
    <w:rsid w:val="00F66145"/>
    <w:rsid w:val="00F661C1"/>
    <w:rsid w:val="00F66241"/>
    <w:rsid w:val="00F6624F"/>
    <w:rsid w:val="00F66281"/>
    <w:rsid w:val="00F663D5"/>
    <w:rsid w:val="00F663EB"/>
    <w:rsid w:val="00F66440"/>
    <w:rsid w:val="00F66449"/>
    <w:rsid w:val="00F66514"/>
    <w:rsid w:val="00F66537"/>
    <w:rsid w:val="00F665F3"/>
    <w:rsid w:val="00F66645"/>
    <w:rsid w:val="00F66654"/>
    <w:rsid w:val="00F66664"/>
    <w:rsid w:val="00F66671"/>
    <w:rsid w:val="00F666DA"/>
    <w:rsid w:val="00F666DC"/>
    <w:rsid w:val="00F666EE"/>
    <w:rsid w:val="00F66744"/>
    <w:rsid w:val="00F667A3"/>
    <w:rsid w:val="00F667B7"/>
    <w:rsid w:val="00F66812"/>
    <w:rsid w:val="00F6686F"/>
    <w:rsid w:val="00F66891"/>
    <w:rsid w:val="00F6689F"/>
    <w:rsid w:val="00F668CA"/>
    <w:rsid w:val="00F668D2"/>
    <w:rsid w:val="00F669B2"/>
    <w:rsid w:val="00F66A2C"/>
    <w:rsid w:val="00F66A36"/>
    <w:rsid w:val="00F66A91"/>
    <w:rsid w:val="00F66AD6"/>
    <w:rsid w:val="00F66B58"/>
    <w:rsid w:val="00F66BF1"/>
    <w:rsid w:val="00F66C0F"/>
    <w:rsid w:val="00F66C69"/>
    <w:rsid w:val="00F66C82"/>
    <w:rsid w:val="00F66CB6"/>
    <w:rsid w:val="00F66CDB"/>
    <w:rsid w:val="00F66D13"/>
    <w:rsid w:val="00F66DF6"/>
    <w:rsid w:val="00F66E05"/>
    <w:rsid w:val="00F66E54"/>
    <w:rsid w:val="00F66E68"/>
    <w:rsid w:val="00F66EAD"/>
    <w:rsid w:val="00F66EE0"/>
    <w:rsid w:val="00F66F00"/>
    <w:rsid w:val="00F66F3D"/>
    <w:rsid w:val="00F66F42"/>
    <w:rsid w:val="00F66F64"/>
    <w:rsid w:val="00F66FB8"/>
    <w:rsid w:val="00F67011"/>
    <w:rsid w:val="00F67029"/>
    <w:rsid w:val="00F67058"/>
    <w:rsid w:val="00F670CA"/>
    <w:rsid w:val="00F670FD"/>
    <w:rsid w:val="00F6719B"/>
    <w:rsid w:val="00F671DE"/>
    <w:rsid w:val="00F67208"/>
    <w:rsid w:val="00F67232"/>
    <w:rsid w:val="00F67255"/>
    <w:rsid w:val="00F6726D"/>
    <w:rsid w:val="00F6728B"/>
    <w:rsid w:val="00F6739D"/>
    <w:rsid w:val="00F67425"/>
    <w:rsid w:val="00F6743E"/>
    <w:rsid w:val="00F67449"/>
    <w:rsid w:val="00F6749A"/>
    <w:rsid w:val="00F674DD"/>
    <w:rsid w:val="00F675BC"/>
    <w:rsid w:val="00F67614"/>
    <w:rsid w:val="00F67625"/>
    <w:rsid w:val="00F676A5"/>
    <w:rsid w:val="00F676F2"/>
    <w:rsid w:val="00F676FC"/>
    <w:rsid w:val="00F67708"/>
    <w:rsid w:val="00F677A7"/>
    <w:rsid w:val="00F677B8"/>
    <w:rsid w:val="00F677D1"/>
    <w:rsid w:val="00F677D8"/>
    <w:rsid w:val="00F677ED"/>
    <w:rsid w:val="00F6783D"/>
    <w:rsid w:val="00F678E9"/>
    <w:rsid w:val="00F6793A"/>
    <w:rsid w:val="00F67948"/>
    <w:rsid w:val="00F679AC"/>
    <w:rsid w:val="00F679D2"/>
    <w:rsid w:val="00F67A8B"/>
    <w:rsid w:val="00F67AAC"/>
    <w:rsid w:val="00F67AC8"/>
    <w:rsid w:val="00F67AE1"/>
    <w:rsid w:val="00F67B4F"/>
    <w:rsid w:val="00F67B54"/>
    <w:rsid w:val="00F67B69"/>
    <w:rsid w:val="00F67BCF"/>
    <w:rsid w:val="00F67C52"/>
    <w:rsid w:val="00F67C64"/>
    <w:rsid w:val="00F67C7F"/>
    <w:rsid w:val="00F67D23"/>
    <w:rsid w:val="00F67D72"/>
    <w:rsid w:val="00F67D88"/>
    <w:rsid w:val="00F67E65"/>
    <w:rsid w:val="00F67E79"/>
    <w:rsid w:val="00F67F10"/>
    <w:rsid w:val="00F67F2E"/>
    <w:rsid w:val="00F67F6B"/>
    <w:rsid w:val="00F7002F"/>
    <w:rsid w:val="00F7007E"/>
    <w:rsid w:val="00F70093"/>
    <w:rsid w:val="00F700C9"/>
    <w:rsid w:val="00F700F7"/>
    <w:rsid w:val="00F7010D"/>
    <w:rsid w:val="00F70137"/>
    <w:rsid w:val="00F7013C"/>
    <w:rsid w:val="00F701C7"/>
    <w:rsid w:val="00F701F3"/>
    <w:rsid w:val="00F7027C"/>
    <w:rsid w:val="00F702B1"/>
    <w:rsid w:val="00F702CF"/>
    <w:rsid w:val="00F702F6"/>
    <w:rsid w:val="00F70380"/>
    <w:rsid w:val="00F703BB"/>
    <w:rsid w:val="00F70411"/>
    <w:rsid w:val="00F70449"/>
    <w:rsid w:val="00F70486"/>
    <w:rsid w:val="00F704D2"/>
    <w:rsid w:val="00F704FD"/>
    <w:rsid w:val="00F70532"/>
    <w:rsid w:val="00F705AB"/>
    <w:rsid w:val="00F705DE"/>
    <w:rsid w:val="00F705F9"/>
    <w:rsid w:val="00F70606"/>
    <w:rsid w:val="00F7061A"/>
    <w:rsid w:val="00F7064C"/>
    <w:rsid w:val="00F70697"/>
    <w:rsid w:val="00F7069C"/>
    <w:rsid w:val="00F706C7"/>
    <w:rsid w:val="00F706D0"/>
    <w:rsid w:val="00F706DA"/>
    <w:rsid w:val="00F706FF"/>
    <w:rsid w:val="00F7071F"/>
    <w:rsid w:val="00F70767"/>
    <w:rsid w:val="00F70782"/>
    <w:rsid w:val="00F70789"/>
    <w:rsid w:val="00F70813"/>
    <w:rsid w:val="00F708B6"/>
    <w:rsid w:val="00F708EA"/>
    <w:rsid w:val="00F708FB"/>
    <w:rsid w:val="00F708FF"/>
    <w:rsid w:val="00F70923"/>
    <w:rsid w:val="00F7092A"/>
    <w:rsid w:val="00F70997"/>
    <w:rsid w:val="00F709C7"/>
    <w:rsid w:val="00F70AD0"/>
    <w:rsid w:val="00F70AD7"/>
    <w:rsid w:val="00F70B18"/>
    <w:rsid w:val="00F70BEB"/>
    <w:rsid w:val="00F70E31"/>
    <w:rsid w:val="00F70E77"/>
    <w:rsid w:val="00F70EC3"/>
    <w:rsid w:val="00F70F51"/>
    <w:rsid w:val="00F70FE0"/>
    <w:rsid w:val="00F71027"/>
    <w:rsid w:val="00F71062"/>
    <w:rsid w:val="00F7111B"/>
    <w:rsid w:val="00F7111E"/>
    <w:rsid w:val="00F711DC"/>
    <w:rsid w:val="00F71200"/>
    <w:rsid w:val="00F712A6"/>
    <w:rsid w:val="00F712B8"/>
    <w:rsid w:val="00F712C1"/>
    <w:rsid w:val="00F712E4"/>
    <w:rsid w:val="00F71349"/>
    <w:rsid w:val="00F713E3"/>
    <w:rsid w:val="00F713EA"/>
    <w:rsid w:val="00F714C0"/>
    <w:rsid w:val="00F7159A"/>
    <w:rsid w:val="00F71606"/>
    <w:rsid w:val="00F716E7"/>
    <w:rsid w:val="00F716F2"/>
    <w:rsid w:val="00F716F4"/>
    <w:rsid w:val="00F71762"/>
    <w:rsid w:val="00F717A7"/>
    <w:rsid w:val="00F717B2"/>
    <w:rsid w:val="00F71841"/>
    <w:rsid w:val="00F71843"/>
    <w:rsid w:val="00F7184A"/>
    <w:rsid w:val="00F7188C"/>
    <w:rsid w:val="00F718ED"/>
    <w:rsid w:val="00F719B6"/>
    <w:rsid w:val="00F71A0F"/>
    <w:rsid w:val="00F71A15"/>
    <w:rsid w:val="00F71A18"/>
    <w:rsid w:val="00F71A1F"/>
    <w:rsid w:val="00F71A92"/>
    <w:rsid w:val="00F71A96"/>
    <w:rsid w:val="00F71AED"/>
    <w:rsid w:val="00F71B2E"/>
    <w:rsid w:val="00F71B79"/>
    <w:rsid w:val="00F71B9B"/>
    <w:rsid w:val="00F71C13"/>
    <w:rsid w:val="00F71C19"/>
    <w:rsid w:val="00F71CE1"/>
    <w:rsid w:val="00F71D03"/>
    <w:rsid w:val="00F71D5B"/>
    <w:rsid w:val="00F71DE0"/>
    <w:rsid w:val="00F71E12"/>
    <w:rsid w:val="00F71EAE"/>
    <w:rsid w:val="00F71EC0"/>
    <w:rsid w:val="00F71F00"/>
    <w:rsid w:val="00F71F15"/>
    <w:rsid w:val="00F71F54"/>
    <w:rsid w:val="00F72021"/>
    <w:rsid w:val="00F7205E"/>
    <w:rsid w:val="00F7208D"/>
    <w:rsid w:val="00F720B2"/>
    <w:rsid w:val="00F720D5"/>
    <w:rsid w:val="00F72138"/>
    <w:rsid w:val="00F72169"/>
    <w:rsid w:val="00F72174"/>
    <w:rsid w:val="00F721A7"/>
    <w:rsid w:val="00F72203"/>
    <w:rsid w:val="00F72213"/>
    <w:rsid w:val="00F72282"/>
    <w:rsid w:val="00F7231D"/>
    <w:rsid w:val="00F723B0"/>
    <w:rsid w:val="00F72407"/>
    <w:rsid w:val="00F7241C"/>
    <w:rsid w:val="00F72485"/>
    <w:rsid w:val="00F7281D"/>
    <w:rsid w:val="00F72867"/>
    <w:rsid w:val="00F72876"/>
    <w:rsid w:val="00F72909"/>
    <w:rsid w:val="00F72927"/>
    <w:rsid w:val="00F7299B"/>
    <w:rsid w:val="00F729AC"/>
    <w:rsid w:val="00F729B4"/>
    <w:rsid w:val="00F72A4B"/>
    <w:rsid w:val="00F72AB1"/>
    <w:rsid w:val="00F72AD9"/>
    <w:rsid w:val="00F72B7D"/>
    <w:rsid w:val="00F72BEC"/>
    <w:rsid w:val="00F72BF6"/>
    <w:rsid w:val="00F72C05"/>
    <w:rsid w:val="00F72C50"/>
    <w:rsid w:val="00F72DBB"/>
    <w:rsid w:val="00F72DFA"/>
    <w:rsid w:val="00F72E42"/>
    <w:rsid w:val="00F72E4F"/>
    <w:rsid w:val="00F72EA0"/>
    <w:rsid w:val="00F72EAB"/>
    <w:rsid w:val="00F72EB5"/>
    <w:rsid w:val="00F72F0C"/>
    <w:rsid w:val="00F72F4D"/>
    <w:rsid w:val="00F72FF7"/>
    <w:rsid w:val="00F73031"/>
    <w:rsid w:val="00F73059"/>
    <w:rsid w:val="00F731AD"/>
    <w:rsid w:val="00F731D8"/>
    <w:rsid w:val="00F731EE"/>
    <w:rsid w:val="00F7326E"/>
    <w:rsid w:val="00F73318"/>
    <w:rsid w:val="00F73347"/>
    <w:rsid w:val="00F73364"/>
    <w:rsid w:val="00F733B7"/>
    <w:rsid w:val="00F733F3"/>
    <w:rsid w:val="00F734C9"/>
    <w:rsid w:val="00F735D8"/>
    <w:rsid w:val="00F7364E"/>
    <w:rsid w:val="00F7369C"/>
    <w:rsid w:val="00F736D3"/>
    <w:rsid w:val="00F73814"/>
    <w:rsid w:val="00F7382A"/>
    <w:rsid w:val="00F7398B"/>
    <w:rsid w:val="00F739BE"/>
    <w:rsid w:val="00F73A48"/>
    <w:rsid w:val="00F73AE1"/>
    <w:rsid w:val="00F73B01"/>
    <w:rsid w:val="00F73B77"/>
    <w:rsid w:val="00F73BFE"/>
    <w:rsid w:val="00F73C00"/>
    <w:rsid w:val="00F73CDA"/>
    <w:rsid w:val="00F73D22"/>
    <w:rsid w:val="00F73D2B"/>
    <w:rsid w:val="00F73DA8"/>
    <w:rsid w:val="00F73E05"/>
    <w:rsid w:val="00F73E48"/>
    <w:rsid w:val="00F73E6D"/>
    <w:rsid w:val="00F73ED9"/>
    <w:rsid w:val="00F73F05"/>
    <w:rsid w:val="00F73F50"/>
    <w:rsid w:val="00F73F9B"/>
    <w:rsid w:val="00F73FAA"/>
    <w:rsid w:val="00F73FC3"/>
    <w:rsid w:val="00F73FCE"/>
    <w:rsid w:val="00F73FF0"/>
    <w:rsid w:val="00F74056"/>
    <w:rsid w:val="00F74121"/>
    <w:rsid w:val="00F7413F"/>
    <w:rsid w:val="00F7414A"/>
    <w:rsid w:val="00F74156"/>
    <w:rsid w:val="00F741A9"/>
    <w:rsid w:val="00F74217"/>
    <w:rsid w:val="00F7421C"/>
    <w:rsid w:val="00F7422B"/>
    <w:rsid w:val="00F742BF"/>
    <w:rsid w:val="00F74356"/>
    <w:rsid w:val="00F74386"/>
    <w:rsid w:val="00F743BD"/>
    <w:rsid w:val="00F7440D"/>
    <w:rsid w:val="00F7441A"/>
    <w:rsid w:val="00F74427"/>
    <w:rsid w:val="00F744B0"/>
    <w:rsid w:val="00F744D1"/>
    <w:rsid w:val="00F744F6"/>
    <w:rsid w:val="00F7452B"/>
    <w:rsid w:val="00F74543"/>
    <w:rsid w:val="00F74637"/>
    <w:rsid w:val="00F7466A"/>
    <w:rsid w:val="00F7468E"/>
    <w:rsid w:val="00F746E7"/>
    <w:rsid w:val="00F7478F"/>
    <w:rsid w:val="00F747C1"/>
    <w:rsid w:val="00F747F0"/>
    <w:rsid w:val="00F748A9"/>
    <w:rsid w:val="00F7491D"/>
    <w:rsid w:val="00F7495E"/>
    <w:rsid w:val="00F74981"/>
    <w:rsid w:val="00F749E4"/>
    <w:rsid w:val="00F74A79"/>
    <w:rsid w:val="00F74AE3"/>
    <w:rsid w:val="00F74B02"/>
    <w:rsid w:val="00F74B73"/>
    <w:rsid w:val="00F74BA2"/>
    <w:rsid w:val="00F74BDA"/>
    <w:rsid w:val="00F74C13"/>
    <w:rsid w:val="00F74C2E"/>
    <w:rsid w:val="00F74C53"/>
    <w:rsid w:val="00F74CA6"/>
    <w:rsid w:val="00F74CCC"/>
    <w:rsid w:val="00F74CF3"/>
    <w:rsid w:val="00F74D23"/>
    <w:rsid w:val="00F74D66"/>
    <w:rsid w:val="00F74D6C"/>
    <w:rsid w:val="00F74DE9"/>
    <w:rsid w:val="00F74E6E"/>
    <w:rsid w:val="00F74E7F"/>
    <w:rsid w:val="00F74EBF"/>
    <w:rsid w:val="00F74EEC"/>
    <w:rsid w:val="00F74F54"/>
    <w:rsid w:val="00F74FDF"/>
    <w:rsid w:val="00F75024"/>
    <w:rsid w:val="00F7503F"/>
    <w:rsid w:val="00F75066"/>
    <w:rsid w:val="00F75068"/>
    <w:rsid w:val="00F750B1"/>
    <w:rsid w:val="00F7514F"/>
    <w:rsid w:val="00F751AA"/>
    <w:rsid w:val="00F75225"/>
    <w:rsid w:val="00F752D3"/>
    <w:rsid w:val="00F75346"/>
    <w:rsid w:val="00F7534C"/>
    <w:rsid w:val="00F75355"/>
    <w:rsid w:val="00F75375"/>
    <w:rsid w:val="00F75385"/>
    <w:rsid w:val="00F753A6"/>
    <w:rsid w:val="00F753E2"/>
    <w:rsid w:val="00F7543A"/>
    <w:rsid w:val="00F75486"/>
    <w:rsid w:val="00F754F0"/>
    <w:rsid w:val="00F75531"/>
    <w:rsid w:val="00F75539"/>
    <w:rsid w:val="00F75576"/>
    <w:rsid w:val="00F755BF"/>
    <w:rsid w:val="00F755C0"/>
    <w:rsid w:val="00F756AD"/>
    <w:rsid w:val="00F75871"/>
    <w:rsid w:val="00F758A2"/>
    <w:rsid w:val="00F759B0"/>
    <w:rsid w:val="00F75A20"/>
    <w:rsid w:val="00F75AA8"/>
    <w:rsid w:val="00F75AFE"/>
    <w:rsid w:val="00F75B00"/>
    <w:rsid w:val="00F75BC9"/>
    <w:rsid w:val="00F75C17"/>
    <w:rsid w:val="00F75C5B"/>
    <w:rsid w:val="00F75CD1"/>
    <w:rsid w:val="00F75CD5"/>
    <w:rsid w:val="00F75D1D"/>
    <w:rsid w:val="00F75D1E"/>
    <w:rsid w:val="00F75EAE"/>
    <w:rsid w:val="00F75F77"/>
    <w:rsid w:val="00F75F82"/>
    <w:rsid w:val="00F760B9"/>
    <w:rsid w:val="00F760C0"/>
    <w:rsid w:val="00F760D9"/>
    <w:rsid w:val="00F76102"/>
    <w:rsid w:val="00F76106"/>
    <w:rsid w:val="00F7612D"/>
    <w:rsid w:val="00F76137"/>
    <w:rsid w:val="00F7613C"/>
    <w:rsid w:val="00F76148"/>
    <w:rsid w:val="00F76194"/>
    <w:rsid w:val="00F76265"/>
    <w:rsid w:val="00F762ED"/>
    <w:rsid w:val="00F76318"/>
    <w:rsid w:val="00F76320"/>
    <w:rsid w:val="00F763C3"/>
    <w:rsid w:val="00F76465"/>
    <w:rsid w:val="00F7648F"/>
    <w:rsid w:val="00F76522"/>
    <w:rsid w:val="00F76541"/>
    <w:rsid w:val="00F765D6"/>
    <w:rsid w:val="00F7660D"/>
    <w:rsid w:val="00F7663D"/>
    <w:rsid w:val="00F76685"/>
    <w:rsid w:val="00F76738"/>
    <w:rsid w:val="00F76741"/>
    <w:rsid w:val="00F76756"/>
    <w:rsid w:val="00F76794"/>
    <w:rsid w:val="00F767DA"/>
    <w:rsid w:val="00F76812"/>
    <w:rsid w:val="00F7687B"/>
    <w:rsid w:val="00F768B9"/>
    <w:rsid w:val="00F76903"/>
    <w:rsid w:val="00F76960"/>
    <w:rsid w:val="00F769A4"/>
    <w:rsid w:val="00F76A02"/>
    <w:rsid w:val="00F76A47"/>
    <w:rsid w:val="00F76A6C"/>
    <w:rsid w:val="00F76AAB"/>
    <w:rsid w:val="00F76AF2"/>
    <w:rsid w:val="00F76BC0"/>
    <w:rsid w:val="00F76C1E"/>
    <w:rsid w:val="00F76C72"/>
    <w:rsid w:val="00F76C8E"/>
    <w:rsid w:val="00F76D17"/>
    <w:rsid w:val="00F76D38"/>
    <w:rsid w:val="00F76E06"/>
    <w:rsid w:val="00F76E20"/>
    <w:rsid w:val="00F76E2C"/>
    <w:rsid w:val="00F76E43"/>
    <w:rsid w:val="00F76F18"/>
    <w:rsid w:val="00F76F55"/>
    <w:rsid w:val="00F76F62"/>
    <w:rsid w:val="00F76F69"/>
    <w:rsid w:val="00F76F7D"/>
    <w:rsid w:val="00F76FB7"/>
    <w:rsid w:val="00F76FF3"/>
    <w:rsid w:val="00F7700B"/>
    <w:rsid w:val="00F7705A"/>
    <w:rsid w:val="00F770E2"/>
    <w:rsid w:val="00F7711C"/>
    <w:rsid w:val="00F7715E"/>
    <w:rsid w:val="00F7716C"/>
    <w:rsid w:val="00F771C6"/>
    <w:rsid w:val="00F77208"/>
    <w:rsid w:val="00F774C6"/>
    <w:rsid w:val="00F7754C"/>
    <w:rsid w:val="00F77561"/>
    <w:rsid w:val="00F775B6"/>
    <w:rsid w:val="00F775D0"/>
    <w:rsid w:val="00F77681"/>
    <w:rsid w:val="00F7768E"/>
    <w:rsid w:val="00F776C1"/>
    <w:rsid w:val="00F77775"/>
    <w:rsid w:val="00F7785E"/>
    <w:rsid w:val="00F77894"/>
    <w:rsid w:val="00F77942"/>
    <w:rsid w:val="00F77959"/>
    <w:rsid w:val="00F7795B"/>
    <w:rsid w:val="00F77967"/>
    <w:rsid w:val="00F7797D"/>
    <w:rsid w:val="00F77A56"/>
    <w:rsid w:val="00F77A71"/>
    <w:rsid w:val="00F77AAD"/>
    <w:rsid w:val="00F77AFE"/>
    <w:rsid w:val="00F77B22"/>
    <w:rsid w:val="00F77B78"/>
    <w:rsid w:val="00F77BF3"/>
    <w:rsid w:val="00F77C1F"/>
    <w:rsid w:val="00F77CC4"/>
    <w:rsid w:val="00F77CD3"/>
    <w:rsid w:val="00F77CD5"/>
    <w:rsid w:val="00F77CE7"/>
    <w:rsid w:val="00F77D9B"/>
    <w:rsid w:val="00F77DB0"/>
    <w:rsid w:val="00F77E8B"/>
    <w:rsid w:val="00F77ED9"/>
    <w:rsid w:val="00F77F8C"/>
    <w:rsid w:val="00F77FC5"/>
    <w:rsid w:val="00F77FF1"/>
    <w:rsid w:val="00F7BEF3"/>
    <w:rsid w:val="00F800FF"/>
    <w:rsid w:val="00F80111"/>
    <w:rsid w:val="00F80165"/>
    <w:rsid w:val="00F801F3"/>
    <w:rsid w:val="00F80206"/>
    <w:rsid w:val="00F80319"/>
    <w:rsid w:val="00F80330"/>
    <w:rsid w:val="00F80389"/>
    <w:rsid w:val="00F803CD"/>
    <w:rsid w:val="00F803D8"/>
    <w:rsid w:val="00F80483"/>
    <w:rsid w:val="00F80486"/>
    <w:rsid w:val="00F804D8"/>
    <w:rsid w:val="00F80566"/>
    <w:rsid w:val="00F8065D"/>
    <w:rsid w:val="00F80683"/>
    <w:rsid w:val="00F80689"/>
    <w:rsid w:val="00F8068B"/>
    <w:rsid w:val="00F806B6"/>
    <w:rsid w:val="00F8073D"/>
    <w:rsid w:val="00F807AA"/>
    <w:rsid w:val="00F807F7"/>
    <w:rsid w:val="00F80801"/>
    <w:rsid w:val="00F80814"/>
    <w:rsid w:val="00F80845"/>
    <w:rsid w:val="00F80881"/>
    <w:rsid w:val="00F808F9"/>
    <w:rsid w:val="00F809CB"/>
    <w:rsid w:val="00F80A23"/>
    <w:rsid w:val="00F80A92"/>
    <w:rsid w:val="00F80AF5"/>
    <w:rsid w:val="00F80B2A"/>
    <w:rsid w:val="00F80BD3"/>
    <w:rsid w:val="00F80CD9"/>
    <w:rsid w:val="00F80CDE"/>
    <w:rsid w:val="00F80D74"/>
    <w:rsid w:val="00F80D77"/>
    <w:rsid w:val="00F80D98"/>
    <w:rsid w:val="00F80E12"/>
    <w:rsid w:val="00F80E20"/>
    <w:rsid w:val="00F80E8F"/>
    <w:rsid w:val="00F80F3C"/>
    <w:rsid w:val="00F80F48"/>
    <w:rsid w:val="00F80F64"/>
    <w:rsid w:val="00F80FB9"/>
    <w:rsid w:val="00F81073"/>
    <w:rsid w:val="00F81096"/>
    <w:rsid w:val="00F810AF"/>
    <w:rsid w:val="00F810E7"/>
    <w:rsid w:val="00F81169"/>
    <w:rsid w:val="00F81204"/>
    <w:rsid w:val="00F813F2"/>
    <w:rsid w:val="00F81412"/>
    <w:rsid w:val="00F81436"/>
    <w:rsid w:val="00F81444"/>
    <w:rsid w:val="00F81448"/>
    <w:rsid w:val="00F81461"/>
    <w:rsid w:val="00F814B7"/>
    <w:rsid w:val="00F8153C"/>
    <w:rsid w:val="00F815D6"/>
    <w:rsid w:val="00F815DE"/>
    <w:rsid w:val="00F815EE"/>
    <w:rsid w:val="00F81732"/>
    <w:rsid w:val="00F817B0"/>
    <w:rsid w:val="00F817F5"/>
    <w:rsid w:val="00F817F7"/>
    <w:rsid w:val="00F81800"/>
    <w:rsid w:val="00F81804"/>
    <w:rsid w:val="00F8187D"/>
    <w:rsid w:val="00F818BF"/>
    <w:rsid w:val="00F81901"/>
    <w:rsid w:val="00F819C8"/>
    <w:rsid w:val="00F81A14"/>
    <w:rsid w:val="00F81AB1"/>
    <w:rsid w:val="00F81B00"/>
    <w:rsid w:val="00F81B2B"/>
    <w:rsid w:val="00F81B7E"/>
    <w:rsid w:val="00F81BEE"/>
    <w:rsid w:val="00F81C33"/>
    <w:rsid w:val="00F81C5E"/>
    <w:rsid w:val="00F81C72"/>
    <w:rsid w:val="00F81D50"/>
    <w:rsid w:val="00F81DAB"/>
    <w:rsid w:val="00F81E3D"/>
    <w:rsid w:val="00F81E8F"/>
    <w:rsid w:val="00F81F75"/>
    <w:rsid w:val="00F81F93"/>
    <w:rsid w:val="00F81FA0"/>
    <w:rsid w:val="00F81FA4"/>
    <w:rsid w:val="00F81FB5"/>
    <w:rsid w:val="00F81FBC"/>
    <w:rsid w:val="00F82003"/>
    <w:rsid w:val="00F8200C"/>
    <w:rsid w:val="00F8200E"/>
    <w:rsid w:val="00F820C7"/>
    <w:rsid w:val="00F82121"/>
    <w:rsid w:val="00F82143"/>
    <w:rsid w:val="00F821C2"/>
    <w:rsid w:val="00F82238"/>
    <w:rsid w:val="00F8224C"/>
    <w:rsid w:val="00F82291"/>
    <w:rsid w:val="00F822AE"/>
    <w:rsid w:val="00F822EB"/>
    <w:rsid w:val="00F82305"/>
    <w:rsid w:val="00F82314"/>
    <w:rsid w:val="00F82336"/>
    <w:rsid w:val="00F82344"/>
    <w:rsid w:val="00F82353"/>
    <w:rsid w:val="00F823B8"/>
    <w:rsid w:val="00F8243C"/>
    <w:rsid w:val="00F82471"/>
    <w:rsid w:val="00F82500"/>
    <w:rsid w:val="00F825A0"/>
    <w:rsid w:val="00F825B2"/>
    <w:rsid w:val="00F82679"/>
    <w:rsid w:val="00F82694"/>
    <w:rsid w:val="00F826BA"/>
    <w:rsid w:val="00F82737"/>
    <w:rsid w:val="00F8275C"/>
    <w:rsid w:val="00F8278C"/>
    <w:rsid w:val="00F8278D"/>
    <w:rsid w:val="00F827D2"/>
    <w:rsid w:val="00F827E7"/>
    <w:rsid w:val="00F828DB"/>
    <w:rsid w:val="00F828E1"/>
    <w:rsid w:val="00F828FF"/>
    <w:rsid w:val="00F82997"/>
    <w:rsid w:val="00F82ABA"/>
    <w:rsid w:val="00F82AC9"/>
    <w:rsid w:val="00F82ADE"/>
    <w:rsid w:val="00F82B16"/>
    <w:rsid w:val="00F82BF8"/>
    <w:rsid w:val="00F82C28"/>
    <w:rsid w:val="00F82C97"/>
    <w:rsid w:val="00F82D19"/>
    <w:rsid w:val="00F82DDB"/>
    <w:rsid w:val="00F82E1F"/>
    <w:rsid w:val="00F82E2C"/>
    <w:rsid w:val="00F82E79"/>
    <w:rsid w:val="00F82E97"/>
    <w:rsid w:val="00F82EDE"/>
    <w:rsid w:val="00F82EF5"/>
    <w:rsid w:val="00F82F19"/>
    <w:rsid w:val="00F8301D"/>
    <w:rsid w:val="00F8304F"/>
    <w:rsid w:val="00F8313A"/>
    <w:rsid w:val="00F8337B"/>
    <w:rsid w:val="00F833B5"/>
    <w:rsid w:val="00F833BF"/>
    <w:rsid w:val="00F834C3"/>
    <w:rsid w:val="00F834DF"/>
    <w:rsid w:val="00F83535"/>
    <w:rsid w:val="00F83596"/>
    <w:rsid w:val="00F835DC"/>
    <w:rsid w:val="00F835E6"/>
    <w:rsid w:val="00F8374C"/>
    <w:rsid w:val="00F8375C"/>
    <w:rsid w:val="00F837D5"/>
    <w:rsid w:val="00F8385D"/>
    <w:rsid w:val="00F8387B"/>
    <w:rsid w:val="00F838A6"/>
    <w:rsid w:val="00F838E8"/>
    <w:rsid w:val="00F83920"/>
    <w:rsid w:val="00F83921"/>
    <w:rsid w:val="00F8396B"/>
    <w:rsid w:val="00F839CE"/>
    <w:rsid w:val="00F839E2"/>
    <w:rsid w:val="00F83AB1"/>
    <w:rsid w:val="00F83AD0"/>
    <w:rsid w:val="00F83B7E"/>
    <w:rsid w:val="00F83BE3"/>
    <w:rsid w:val="00F83C17"/>
    <w:rsid w:val="00F83C43"/>
    <w:rsid w:val="00F83C50"/>
    <w:rsid w:val="00F83C75"/>
    <w:rsid w:val="00F83C7C"/>
    <w:rsid w:val="00F83CA4"/>
    <w:rsid w:val="00F83D1F"/>
    <w:rsid w:val="00F83D9B"/>
    <w:rsid w:val="00F83F29"/>
    <w:rsid w:val="00F83F59"/>
    <w:rsid w:val="00F83F5A"/>
    <w:rsid w:val="00F83FA0"/>
    <w:rsid w:val="00F83FA7"/>
    <w:rsid w:val="00F83FE2"/>
    <w:rsid w:val="00F83FFC"/>
    <w:rsid w:val="00F8402B"/>
    <w:rsid w:val="00F8403A"/>
    <w:rsid w:val="00F8403E"/>
    <w:rsid w:val="00F84108"/>
    <w:rsid w:val="00F84183"/>
    <w:rsid w:val="00F84188"/>
    <w:rsid w:val="00F84232"/>
    <w:rsid w:val="00F8423C"/>
    <w:rsid w:val="00F8427B"/>
    <w:rsid w:val="00F842F7"/>
    <w:rsid w:val="00F8433E"/>
    <w:rsid w:val="00F84381"/>
    <w:rsid w:val="00F843DA"/>
    <w:rsid w:val="00F8442D"/>
    <w:rsid w:val="00F844AF"/>
    <w:rsid w:val="00F844BA"/>
    <w:rsid w:val="00F844DC"/>
    <w:rsid w:val="00F844E2"/>
    <w:rsid w:val="00F84514"/>
    <w:rsid w:val="00F845F4"/>
    <w:rsid w:val="00F84707"/>
    <w:rsid w:val="00F84728"/>
    <w:rsid w:val="00F84736"/>
    <w:rsid w:val="00F84776"/>
    <w:rsid w:val="00F847C0"/>
    <w:rsid w:val="00F847E6"/>
    <w:rsid w:val="00F847E9"/>
    <w:rsid w:val="00F84827"/>
    <w:rsid w:val="00F8489E"/>
    <w:rsid w:val="00F848B1"/>
    <w:rsid w:val="00F848FE"/>
    <w:rsid w:val="00F849C8"/>
    <w:rsid w:val="00F84A18"/>
    <w:rsid w:val="00F84A1B"/>
    <w:rsid w:val="00F84A39"/>
    <w:rsid w:val="00F84AD2"/>
    <w:rsid w:val="00F84CEC"/>
    <w:rsid w:val="00F84CF9"/>
    <w:rsid w:val="00F84CFA"/>
    <w:rsid w:val="00F84E51"/>
    <w:rsid w:val="00F84E8B"/>
    <w:rsid w:val="00F84EE4"/>
    <w:rsid w:val="00F84F24"/>
    <w:rsid w:val="00F85008"/>
    <w:rsid w:val="00F85096"/>
    <w:rsid w:val="00F850B4"/>
    <w:rsid w:val="00F850E1"/>
    <w:rsid w:val="00F850EA"/>
    <w:rsid w:val="00F85124"/>
    <w:rsid w:val="00F8513E"/>
    <w:rsid w:val="00F8514D"/>
    <w:rsid w:val="00F8517D"/>
    <w:rsid w:val="00F85224"/>
    <w:rsid w:val="00F8523B"/>
    <w:rsid w:val="00F852B1"/>
    <w:rsid w:val="00F852B7"/>
    <w:rsid w:val="00F852D8"/>
    <w:rsid w:val="00F8532F"/>
    <w:rsid w:val="00F85339"/>
    <w:rsid w:val="00F85344"/>
    <w:rsid w:val="00F85357"/>
    <w:rsid w:val="00F8548C"/>
    <w:rsid w:val="00F854CA"/>
    <w:rsid w:val="00F85551"/>
    <w:rsid w:val="00F85575"/>
    <w:rsid w:val="00F855B0"/>
    <w:rsid w:val="00F8569E"/>
    <w:rsid w:val="00F856D1"/>
    <w:rsid w:val="00F8575E"/>
    <w:rsid w:val="00F85778"/>
    <w:rsid w:val="00F85786"/>
    <w:rsid w:val="00F857A4"/>
    <w:rsid w:val="00F857D8"/>
    <w:rsid w:val="00F857E8"/>
    <w:rsid w:val="00F8581E"/>
    <w:rsid w:val="00F858BC"/>
    <w:rsid w:val="00F858E6"/>
    <w:rsid w:val="00F858F3"/>
    <w:rsid w:val="00F8590E"/>
    <w:rsid w:val="00F85952"/>
    <w:rsid w:val="00F85956"/>
    <w:rsid w:val="00F85997"/>
    <w:rsid w:val="00F859C1"/>
    <w:rsid w:val="00F859D6"/>
    <w:rsid w:val="00F859E6"/>
    <w:rsid w:val="00F859EA"/>
    <w:rsid w:val="00F85A0D"/>
    <w:rsid w:val="00F85A15"/>
    <w:rsid w:val="00F85A24"/>
    <w:rsid w:val="00F85A6C"/>
    <w:rsid w:val="00F85AD7"/>
    <w:rsid w:val="00F85C08"/>
    <w:rsid w:val="00F85C31"/>
    <w:rsid w:val="00F85C83"/>
    <w:rsid w:val="00F85C9A"/>
    <w:rsid w:val="00F85CF5"/>
    <w:rsid w:val="00F85D28"/>
    <w:rsid w:val="00F85D6C"/>
    <w:rsid w:val="00F85E41"/>
    <w:rsid w:val="00F85E4F"/>
    <w:rsid w:val="00F85EA3"/>
    <w:rsid w:val="00F85ED4"/>
    <w:rsid w:val="00F85F9D"/>
    <w:rsid w:val="00F85FB9"/>
    <w:rsid w:val="00F85FD2"/>
    <w:rsid w:val="00F8605F"/>
    <w:rsid w:val="00F86076"/>
    <w:rsid w:val="00F8607F"/>
    <w:rsid w:val="00F860D0"/>
    <w:rsid w:val="00F860F9"/>
    <w:rsid w:val="00F86114"/>
    <w:rsid w:val="00F862DA"/>
    <w:rsid w:val="00F86379"/>
    <w:rsid w:val="00F8644E"/>
    <w:rsid w:val="00F8647B"/>
    <w:rsid w:val="00F864C0"/>
    <w:rsid w:val="00F864C8"/>
    <w:rsid w:val="00F865A2"/>
    <w:rsid w:val="00F865C3"/>
    <w:rsid w:val="00F865F5"/>
    <w:rsid w:val="00F86653"/>
    <w:rsid w:val="00F86695"/>
    <w:rsid w:val="00F866BC"/>
    <w:rsid w:val="00F866E9"/>
    <w:rsid w:val="00F86737"/>
    <w:rsid w:val="00F867F6"/>
    <w:rsid w:val="00F8680D"/>
    <w:rsid w:val="00F86815"/>
    <w:rsid w:val="00F86825"/>
    <w:rsid w:val="00F8682F"/>
    <w:rsid w:val="00F86833"/>
    <w:rsid w:val="00F8689B"/>
    <w:rsid w:val="00F868B2"/>
    <w:rsid w:val="00F868EF"/>
    <w:rsid w:val="00F86912"/>
    <w:rsid w:val="00F8693B"/>
    <w:rsid w:val="00F86965"/>
    <w:rsid w:val="00F869B9"/>
    <w:rsid w:val="00F869D5"/>
    <w:rsid w:val="00F86A03"/>
    <w:rsid w:val="00F86A17"/>
    <w:rsid w:val="00F86A43"/>
    <w:rsid w:val="00F86AD4"/>
    <w:rsid w:val="00F86B13"/>
    <w:rsid w:val="00F86B4D"/>
    <w:rsid w:val="00F86BCA"/>
    <w:rsid w:val="00F86C24"/>
    <w:rsid w:val="00F86C5D"/>
    <w:rsid w:val="00F86CE3"/>
    <w:rsid w:val="00F86DC7"/>
    <w:rsid w:val="00F86DE6"/>
    <w:rsid w:val="00F86EA1"/>
    <w:rsid w:val="00F86EA9"/>
    <w:rsid w:val="00F86F6E"/>
    <w:rsid w:val="00F86F77"/>
    <w:rsid w:val="00F86FFA"/>
    <w:rsid w:val="00F8709F"/>
    <w:rsid w:val="00F870BB"/>
    <w:rsid w:val="00F8712A"/>
    <w:rsid w:val="00F87177"/>
    <w:rsid w:val="00F871B9"/>
    <w:rsid w:val="00F871E3"/>
    <w:rsid w:val="00F87246"/>
    <w:rsid w:val="00F87393"/>
    <w:rsid w:val="00F873D2"/>
    <w:rsid w:val="00F873D9"/>
    <w:rsid w:val="00F87436"/>
    <w:rsid w:val="00F87459"/>
    <w:rsid w:val="00F8760B"/>
    <w:rsid w:val="00F87641"/>
    <w:rsid w:val="00F87715"/>
    <w:rsid w:val="00F87716"/>
    <w:rsid w:val="00F8777E"/>
    <w:rsid w:val="00F877AA"/>
    <w:rsid w:val="00F87826"/>
    <w:rsid w:val="00F87913"/>
    <w:rsid w:val="00F87940"/>
    <w:rsid w:val="00F87975"/>
    <w:rsid w:val="00F87980"/>
    <w:rsid w:val="00F87A41"/>
    <w:rsid w:val="00F87A4D"/>
    <w:rsid w:val="00F87A5A"/>
    <w:rsid w:val="00F87AA5"/>
    <w:rsid w:val="00F87AF9"/>
    <w:rsid w:val="00F87B2A"/>
    <w:rsid w:val="00F87B36"/>
    <w:rsid w:val="00F87B49"/>
    <w:rsid w:val="00F87BCD"/>
    <w:rsid w:val="00F87C6C"/>
    <w:rsid w:val="00F87C71"/>
    <w:rsid w:val="00F87C9E"/>
    <w:rsid w:val="00F87D61"/>
    <w:rsid w:val="00F87DD0"/>
    <w:rsid w:val="00F87E24"/>
    <w:rsid w:val="00F87E5D"/>
    <w:rsid w:val="00F87F15"/>
    <w:rsid w:val="00F87FC2"/>
    <w:rsid w:val="00F90026"/>
    <w:rsid w:val="00F90065"/>
    <w:rsid w:val="00F90199"/>
    <w:rsid w:val="00F901D3"/>
    <w:rsid w:val="00F90296"/>
    <w:rsid w:val="00F902B2"/>
    <w:rsid w:val="00F902B3"/>
    <w:rsid w:val="00F902EE"/>
    <w:rsid w:val="00F90316"/>
    <w:rsid w:val="00F9035E"/>
    <w:rsid w:val="00F9037E"/>
    <w:rsid w:val="00F903A3"/>
    <w:rsid w:val="00F903CF"/>
    <w:rsid w:val="00F904B7"/>
    <w:rsid w:val="00F904DB"/>
    <w:rsid w:val="00F904FC"/>
    <w:rsid w:val="00F90507"/>
    <w:rsid w:val="00F9057B"/>
    <w:rsid w:val="00F9059C"/>
    <w:rsid w:val="00F90623"/>
    <w:rsid w:val="00F90657"/>
    <w:rsid w:val="00F906A2"/>
    <w:rsid w:val="00F906EA"/>
    <w:rsid w:val="00F90768"/>
    <w:rsid w:val="00F907D1"/>
    <w:rsid w:val="00F9089A"/>
    <w:rsid w:val="00F90932"/>
    <w:rsid w:val="00F9099E"/>
    <w:rsid w:val="00F909B4"/>
    <w:rsid w:val="00F909F7"/>
    <w:rsid w:val="00F90A39"/>
    <w:rsid w:val="00F90A66"/>
    <w:rsid w:val="00F90A7E"/>
    <w:rsid w:val="00F90ACB"/>
    <w:rsid w:val="00F90AEE"/>
    <w:rsid w:val="00F90B4C"/>
    <w:rsid w:val="00F90D70"/>
    <w:rsid w:val="00F90DD4"/>
    <w:rsid w:val="00F90F17"/>
    <w:rsid w:val="00F90F76"/>
    <w:rsid w:val="00F90FB5"/>
    <w:rsid w:val="00F90FC7"/>
    <w:rsid w:val="00F90FC8"/>
    <w:rsid w:val="00F90FEA"/>
    <w:rsid w:val="00F91018"/>
    <w:rsid w:val="00F91063"/>
    <w:rsid w:val="00F91067"/>
    <w:rsid w:val="00F9116E"/>
    <w:rsid w:val="00F911C9"/>
    <w:rsid w:val="00F91204"/>
    <w:rsid w:val="00F91220"/>
    <w:rsid w:val="00F91223"/>
    <w:rsid w:val="00F912E8"/>
    <w:rsid w:val="00F913C5"/>
    <w:rsid w:val="00F913D4"/>
    <w:rsid w:val="00F91429"/>
    <w:rsid w:val="00F91464"/>
    <w:rsid w:val="00F91493"/>
    <w:rsid w:val="00F91546"/>
    <w:rsid w:val="00F91549"/>
    <w:rsid w:val="00F91559"/>
    <w:rsid w:val="00F915CC"/>
    <w:rsid w:val="00F9161B"/>
    <w:rsid w:val="00F9164E"/>
    <w:rsid w:val="00F916CB"/>
    <w:rsid w:val="00F916FE"/>
    <w:rsid w:val="00F91768"/>
    <w:rsid w:val="00F918D4"/>
    <w:rsid w:val="00F91906"/>
    <w:rsid w:val="00F9192C"/>
    <w:rsid w:val="00F919A4"/>
    <w:rsid w:val="00F919FB"/>
    <w:rsid w:val="00F919FF"/>
    <w:rsid w:val="00F91AA3"/>
    <w:rsid w:val="00F91AB5"/>
    <w:rsid w:val="00F91BCB"/>
    <w:rsid w:val="00F91BEB"/>
    <w:rsid w:val="00F91C1E"/>
    <w:rsid w:val="00F91C82"/>
    <w:rsid w:val="00F91CCC"/>
    <w:rsid w:val="00F91D73"/>
    <w:rsid w:val="00F91DCB"/>
    <w:rsid w:val="00F91DF9"/>
    <w:rsid w:val="00F91F02"/>
    <w:rsid w:val="00F91F3C"/>
    <w:rsid w:val="00F91F3F"/>
    <w:rsid w:val="00F91F80"/>
    <w:rsid w:val="00F92081"/>
    <w:rsid w:val="00F920AA"/>
    <w:rsid w:val="00F921C0"/>
    <w:rsid w:val="00F9225D"/>
    <w:rsid w:val="00F922CC"/>
    <w:rsid w:val="00F92301"/>
    <w:rsid w:val="00F923EC"/>
    <w:rsid w:val="00F92401"/>
    <w:rsid w:val="00F92409"/>
    <w:rsid w:val="00F9249C"/>
    <w:rsid w:val="00F92562"/>
    <w:rsid w:val="00F9264E"/>
    <w:rsid w:val="00F92683"/>
    <w:rsid w:val="00F926AC"/>
    <w:rsid w:val="00F92801"/>
    <w:rsid w:val="00F9296D"/>
    <w:rsid w:val="00F92986"/>
    <w:rsid w:val="00F929F5"/>
    <w:rsid w:val="00F92A29"/>
    <w:rsid w:val="00F92A75"/>
    <w:rsid w:val="00F92AB9"/>
    <w:rsid w:val="00F92B0A"/>
    <w:rsid w:val="00F92B1E"/>
    <w:rsid w:val="00F92B67"/>
    <w:rsid w:val="00F92C10"/>
    <w:rsid w:val="00F92C99"/>
    <w:rsid w:val="00F92CCA"/>
    <w:rsid w:val="00F92CF4"/>
    <w:rsid w:val="00F92D98"/>
    <w:rsid w:val="00F92DD4"/>
    <w:rsid w:val="00F92E75"/>
    <w:rsid w:val="00F92F83"/>
    <w:rsid w:val="00F92FDA"/>
    <w:rsid w:val="00F931E8"/>
    <w:rsid w:val="00F93203"/>
    <w:rsid w:val="00F932E8"/>
    <w:rsid w:val="00F93348"/>
    <w:rsid w:val="00F93366"/>
    <w:rsid w:val="00F9338A"/>
    <w:rsid w:val="00F93413"/>
    <w:rsid w:val="00F9342E"/>
    <w:rsid w:val="00F93498"/>
    <w:rsid w:val="00F9350A"/>
    <w:rsid w:val="00F93654"/>
    <w:rsid w:val="00F9376A"/>
    <w:rsid w:val="00F937B5"/>
    <w:rsid w:val="00F937BD"/>
    <w:rsid w:val="00F93846"/>
    <w:rsid w:val="00F9386C"/>
    <w:rsid w:val="00F9386E"/>
    <w:rsid w:val="00F9386F"/>
    <w:rsid w:val="00F93943"/>
    <w:rsid w:val="00F93971"/>
    <w:rsid w:val="00F93A58"/>
    <w:rsid w:val="00F93A67"/>
    <w:rsid w:val="00F93A77"/>
    <w:rsid w:val="00F93AC4"/>
    <w:rsid w:val="00F93B4B"/>
    <w:rsid w:val="00F93BA6"/>
    <w:rsid w:val="00F93BA9"/>
    <w:rsid w:val="00F93BFF"/>
    <w:rsid w:val="00F93C26"/>
    <w:rsid w:val="00F93C3B"/>
    <w:rsid w:val="00F93C48"/>
    <w:rsid w:val="00F93C7E"/>
    <w:rsid w:val="00F93C89"/>
    <w:rsid w:val="00F93CD8"/>
    <w:rsid w:val="00F93D03"/>
    <w:rsid w:val="00F93D82"/>
    <w:rsid w:val="00F93DB3"/>
    <w:rsid w:val="00F93E0C"/>
    <w:rsid w:val="00F93E2B"/>
    <w:rsid w:val="00F93EF0"/>
    <w:rsid w:val="00F93F62"/>
    <w:rsid w:val="00F93F74"/>
    <w:rsid w:val="00F93FBF"/>
    <w:rsid w:val="00F9400F"/>
    <w:rsid w:val="00F94027"/>
    <w:rsid w:val="00F94031"/>
    <w:rsid w:val="00F94076"/>
    <w:rsid w:val="00F94090"/>
    <w:rsid w:val="00F940B7"/>
    <w:rsid w:val="00F940B8"/>
    <w:rsid w:val="00F940F1"/>
    <w:rsid w:val="00F940FC"/>
    <w:rsid w:val="00F9413A"/>
    <w:rsid w:val="00F94189"/>
    <w:rsid w:val="00F942B3"/>
    <w:rsid w:val="00F94392"/>
    <w:rsid w:val="00F943A6"/>
    <w:rsid w:val="00F943C4"/>
    <w:rsid w:val="00F944E4"/>
    <w:rsid w:val="00F9451F"/>
    <w:rsid w:val="00F94521"/>
    <w:rsid w:val="00F9457D"/>
    <w:rsid w:val="00F945B5"/>
    <w:rsid w:val="00F945B9"/>
    <w:rsid w:val="00F94605"/>
    <w:rsid w:val="00F94653"/>
    <w:rsid w:val="00F9468B"/>
    <w:rsid w:val="00F946EE"/>
    <w:rsid w:val="00F947CD"/>
    <w:rsid w:val="00F9483A"/>
    <w:rsid w:val="00F948DD"/>
    <w:rsid w:val="00F94972"/>
    <w:rsid w:val="00F949B3"/>
    <w:rsid w:val="00F94A34"/>
    <w:rsid w:val="00F94A5B"/>
    <w:rsid w:val="00F94BB7"/>
    <w:rsid w:val="00F94BBA"/>
    <w:rsid w:val="00F94C93"/>
    <w:rsid w:val="00F94C9D"/>
    <w:rsid w:val="00F94CA4"/>
    <w:rsid w:val="00F94CD3"/>
    <w:rsid w:val="00F94CD6"/>
    <w:rsid w:val="00F94DBB"/>
    <w:rsid w:val="00F94E61"/>
    <w:rsid w:val="00F94E97"/>
    <w:rsid w:val="00F94ECF"/>
    <w:rsid w:val="00F94ED9"/>
    <w:rsid w:val="00F94F21"/>
    <w:rsid w:val="00F94F44"/>
    <w:rsid w:val="00F94F7E"/>
    <w:rsid w:val="00F94F81"/>
    <w:rsid w:val="00F94F93"/>
    <w:rsid w:val="00F94FFA"/>
    <w:rsid w:val="00F95004"/>
    <w:rsid w:val="00F9504C"/>
    <w:rsid w:val="00F950CF"/>
    <w:rsid w:val="00F95185"/>
    <w:rsid w:val="00F95229"/>
    <w:rsid w:val="00F95243"/>
    <w:rsid w:val="00F952AE"/>
    <w:rsid w:val="00F95323"/>
    <w:rsid w:val="00F9533B"/>
    <w:rsid w:val="00F9533C"/>
    <w:rsid w:val="00F953A5"/>
    <w:rsid w:val="00F953D7"/>
    <w:rsid w:val="00F95436"/>
    <w:rsid w:val="00F9543C"/>
    <w:rsid w:val="00F95476"/>
    <w:rsid w:val="00F954A1"/>
    <w:rsid w:val="00F954FB"/>
    <w:rsid w:val="00F95534"/>
    <w:rsid w:val="00F9555F"/>
    <w:rsid w:val="00F9556D"/>
    <w:rsid w:val="00F95571"/>
    <w:rsid w:val="00F95587"/>
    <w:rsid w:val="00F95596"/>
    <w:rsid w:val="00F95614"/>
    <w:rsid w:val="00F9563D"/>
    <w:rsid w:val="00F95670"/>
    <w:rsid w:val="00F956B8"/>
    <w:rsid w:val="00F9576E"/>
    <w:rsid w:val="00F957DA"/>
    <w:rsid w:val="00F95807"/>
    <w:rsid w:val="00F958CE"/>
    <w:rsid w:val="00F958E5"/>
    <w:rsid w:val="00F9592A"/>
    <w:rsid w:val="00F9596E"/>
    <w:rsid w:val="00F9599F"/>
    <w:rsid w:val="00F959F7"/>
    <w:rsid w:val="00F95A3A"/>
    <w:rsid w:val="00F95AC4"/>
    <w:rsid w:val="00F95AC7"/>
    <w:rsid w:val="00F95B3C"/>
    <w:rsid w:val="00F95B55"/>
    <w:rsid w:val="00F95B7A"/>
    <w:rsid w:val="00F95BD2"/>
    <w:rsid w:val="00F95BF2"/>
    <w:rsid w:val="00F95C18"/>
    <w:rsid w:val="00F95C4B"/>
    <w:rsid w:val="00F95CCA"/>
    <w:rsid w:val="00F95CEF"/>
    <w:rsid w:val="00F95DC6"/>
    <w:rsid w:val="00F95E4A"/>
    <w:rsid w:val="00F95E92"/>
    <w:rsid w:val="00F95E96"/>
    <w:rsid w:val="00F95EDC"/>
    <w:rsid w:val="00F95F0A"/>
    <w:rsid w:val="00F95F28"/>
    <w:rsid w:val="00F95F2A"/>
    <w:rsid w:val="00F95FCF"/>
    <w:rsid w:val="00F96018"/>
    <w:rsid w:val="00F9602A"/>
    <w:rsid w:val="00F96037"/>
    <w:rsid w:val="00F96089"/>
    <w:rsid w:val="00F960A5"/>
    <w:rsid w:val="00F96214"/>
    <w:rsid w:val="00F9622C"/>
    <w:rsid w:val="00F9632B"/>
    <w:rsid w:val="00F96365"/>
    <w:rsid w:val="00F9638C"/>
    <w:rsid w:val="00F963DD"/>
    <w:rsid w:val="00F9644E"/>
    <w:rsid w:val="00F964E7"/>
    <w:rsid w:val="00F964FC"/>
    <w:rsid w:val="00F96505"/>
    <w:rsid w:val="00F96601"/>
    <w:rsid w:val="00F9662C"/>
    <w:rsid w:val="00F9664A"/>
    <w:rsid w:val="00F9667D"/>
    <w:rsid w:val="00F96734"/>
    <w:rsid w:val="00F96799"/>
    <w:rsid w:val="00F967FF"/>
    <w:rsid w:val="00F9686B"/>
    <w:rsid w:val="00F968C3"/>
    <w:rsid w:val="00F968C6"/>
    <w:rsid w:val="00F96955"/>
    <w:rsid w:val="00F969A5"/>
    <w:rsid w:val="00F969A8"/>
    <w:rsid w:val="00F96A7A"/>
    <w:rsid w:val="00F96A9C"/>
    <w:rsid w:val="00F96B44"/>
    <w:rsid w:val="00F96B87"/>
    <w:rsid w:val="00F96BC4"/>
    <w:rsid w:val="00F96BE1"/>
    <w:rsid w:val="00F96BF4"/>
    <w:rsid w:val="00F96C71"/>
    <w:rsid w:val="00F96C9F"/>
    <w:rsid w:val="00F96D0F"/>
    <w:rsid w:val="00F96D59"/>
    <w:rsid w:val="00F96D61"/>
    <w:rsid w:val="00F96D7C"/>
    <w:rsid w:val="00F96D89"/>
    <w:rsid w:val="00F96D94"/>
    <w:rsid w:val="00F96D95"/>
    <w:rsid w:val="00F96DE1"/>
    <w:rsid w:val="00F96E44"/>
    <w:rsid w:val="00F96E8F"/>
    <w:rsid w:val="00F96F20"/>
    <w:rsid w:val="00F97023"/>
    <w:rsid w:val="00F9708A"/>
    <w:rsid w:val="00F9714B"/>
    <w:rsid w:val="00F97223"/>
    <w:rsid w:val="00F9723F"/>
    <w:rsid w:val="00F97255"/>
    <w:rsid w:val="00F97286"/>
    <w:rsid w:val="00F97295"/>
    <w:rsid w:val="00F9735C"/>
    <w:rsid w:val="00F97369"/>
    <w:rsid w:val="00F97426"/>
    <w:rsid w:val="00F9748C"/>
    <w:rsid w:val="00F9749C"/>
    <w:rsid w:val="00F9749F"/>
    <w:rsid w:val="00F974BC"/>
    <w:rsid w:val="00F9752D"/>
    <w:rsid w:val="00F97590"/>
    <w:rsid w:val="00F97603"/>
    <w:rsid w:val="00F976B1"/>
    <w:rsid w:val="00F97813"/>
    <w:rsid w:val="00F9794A"/>
    <w:rsid w:val="00F979BE"/>
    <w:rsid w:val="00F979CB"/>
    <w:rsid w:val="00F979D2"/>
    <w:rsid w:val="00F979D6"/>
    <w:rsid w:val="00F97A58"/>
    <w:rsid w:val="00F97A8F"/>
    <w:rsid w:val="00F97ACB"/>
    <w:rsid w:val="00F97AF1"/>
    <w:rsid w:val="00F97B1E"/>
    <w:rsid w:val="00F97B94"/>
    <w:rsid w:val="00F97BB4"/>
    <w:rsid w:val="00F97BC9"/>
    <w:rsid w:val="00F97C40"/>
    <w:rsid w:val="00F97CE4"/>
    <w:rsid w:val="00F97D0D"/>
    <w:rsid w:val="00F97D29"/>
    <w:rsid w:val="00F97D89"/>
    <w:rsid w:val="00F97E05"/>
    <w:rsid w:val="00F97E06"/>
    <w:rsid w:val="00F97E57"/>
    <w:rsid w:val="00F97EB2"/>
    <w:rsid w:val="00F97F1E"/>
    <w:rsid w:val="00F97F86"/>
    <w:rsid w:val="00F97FF3"/>
    <w:rsid w:val="00FA00B5"/>
    <w:rsid w:val="00FA0190"/>
    <w:rsid w:val="00FA01E2"/>
    <w:rsid w:val="00FA024A"/>
    <w:rsid w:val="00FA037C"/>
    <w:rsid w:val="00FA03C3"/>
    <w:rsid w:val="00FA03E2"/>
    <w:rsid w:val="00FA03EA"/>
    <w:rsid w:val="00FA03F6"/>
    <w:rsid w:val="00FA0479"/>
    <w:rsid w:val="00FA0505"/>
    <w:rsid w:val="00FA051C"/>
    <w:rsid w:val="00FA052B"/>
    <w:rsid w:val="00FA05B0"/>
    <w:rsid w:val="00FA05BB"/>
    <w:rsid w:val="00FA05BC"/>
    <w:rsid w:val="00FA06B5"/>
    <w:rsid w:val="00FA06B9"/>
    <w:rsid w:val="00FA06C4"/>
    <w:rsid w:val="00FA0738"/>
    <w:rsid w:val="00FA07BE"/>
    <w:rsid w:val="00FA07FA"/>
    <w:rsid w:val="00FA082E"/>
    <w:rsid w:val="00FA0861"/>
    <w:rsid w:val="00FA08A7"/>
    <w:rsid w:val="00FA094B"/>
    <w:rsid w:val="00FA094E"/>
    <w:rsid w:val="00FA0961"/>
    <w:rsid w:val="00FA09FB"/>
    <w:rsid w:val="00FA0A0E"/>
    <w:rsid w:val="00FA0A52"/>
    <w:rsid w:val="00FA0A61"/>
    <w:rsid w:val="00FA0ADD"/>
    <w:rsid w:val="00FA0B02"/>
    <w:rsid w:val="00FA0B51"/>
    <w:rsid w:val="00FA0B69"/>
    <w:rsid w:val="00FA0BD1"/>
    <w:rsid w:val="00FA0C0A"/>
    <w:rsid w:val="00FA0C85"/>
    <w:rsid w:val="00FA0CCB"/>
    <w:rsid w:val="00FA0CFA"/>
    <w:rsid w:val="00FA0CFD"/>
    <w:rsid w:val="00FA0DB2"/>
    <w:rsid w:val="00FA0DBD"/>
    <w:rsid w:val="00FA0DF9"/>
    <w:rsid w:val="00FA0E17"/>
    <w:rsid w:val="00FA0E57"/>
    <w:rsid w:val="00FA0F0D"/>
    <w:rsid w:val="00FA0F45"/>
    <w:rsid w:val="00FA0F49"/>
    <w:rsid w:val="00FA0F93"/>
    <w:rsid w:val="00FA0F9F"/>
    <w:rsid w:val="00FA103E"/>
    <w:rsid w:val="00FA1100"/>
    <w:rsid w:val="00FA11A7"/>
    <w:rsid w:val="00FA11E6"/>
    <w:rsid w:val="00FA11EE"/>
    <w:rsid w:val="00FA121B"/>
    <w:rsid w:val="00FA12FB"/>
    <w:rsid w:val="00FA136C"/>
    <w:rsid w:val="00FA143A"/>
    <w:rsid w:val="00FA144C"/>
    <w:rsid w:val="00FA14AE"/>
    <w:rsid w:val="00FA156C"/>
    <w:rsid w:val="00FA157E"/>
    <w:rsid w:val="00FA1586"/>
    <w:rsid w:val="00FA15A0"/>
    <w:rsid w:val="00FA15E1"/>
    <w:rsid w:val="00FA15E4"/>
    <w:rsid w:val="00FA1624"/>
    <w:rsid w:val="00FA16A2"/>
    <w:rsid w:val="00FA16D9"/>
    <w:rsid w:val="00FA171A"/>
    <w:rsid w:val="00FA1797"/>
    <w:rsid w:val="00FA17CB"/>
    <w:rsid w:val="00FA1825"/>
    <w:rsid w:val="00FA189E"/>
    <w:rsid w:val="00FA18EE"/>
    <w:rsid w:val="00FA18F9"/>
    <w:rsid w:val="00FA191C"/>
    <w:rsid w:val="00FA192A"/>
    <w:rsid w:val="00FA197B"/>
    <w:rsid w:val="00FA19B4"/>
    <w:rsid w:val="00FA1A43"/>
    <w:rsid w:val="00FA1A63"/>
    <w:rsid w:val="00FA1A9F"/>
    <w:rsid w:val="00FA1AEC"/>
    <w:rsid w:val="00FA1B5D"/>
    <w:rsid w:val="00FA1B6C"/>
    <w:rsid w:val="00FA1BD3"/>
    <w:rsid w:val="00FA1D4B"/>
    <w:rsid w:val="00FA1D4E"/>
    <w:rsid w:val="00FA1D59"/>
    <w:rsid w:val="00FA1DD0"/>
    <w:rsid w:val="00FA1DE7"/>
    <w:rsid w:val="00FA1E18"/>
    <w:rsid w:val="00FA1E37"/>
    <w:rsid w:val="00FA1E56"/>
    <w:rsid w:val="00FA1E98"/>
    <w:rsid w:val="00FA1ED7"/>
    <w:rsid w:val="00FA1F06"/>
    <w:rsid w:val="00FA1F83"/>
    <w:rsid w:val="00FA1FA8"/>
    <w:rsid w:val="00FA1FF1"/>
    <w:rsid w:val="00FA2054"/>
    <w:rsid w:val="00FA2093"/>
    <w:rsid w:val="00FA20D5"/>
    <w:rsid w:val="00FA20E3"/>
    <w:rsid w:val="00FA2114"/>
    <w:rsid w:val="00FA2125"/>
    <w:rsid w:val="00FA2141"/>
    <w:rsid w:val="00FA2142"/>
    <w:rsid w:val="00FA21FC"/>
    <w:rsid w:val="00FA2204"/>
    <w:rsid w:val="00FA222E"/>
    <w:rsid w:val="00FA22EA"/>
    <w:rsid w:val="00FA2390"/>
    <w:rsid w:val="00FA23C9"/>
    <w:rsid w:val="00FA23D4"/>
    <w:rsid w:val="00FA25F5"/>
    <w:rsid w:val="00FA264C"/>
    <w:rsid w:val="00FA26CA"/>
    <w:rsid w:val="00FA2775"/>
    <w:rsid w:val="00FA279C"/>
    <w:rsid w:val="00FA28CC"/>
    <w:rsid w:val="00FA28D9"/>
    <w:rsid w:val="00FA2938"/>
    <w:rsid w:val="00FA293C"/>
    <w:rsid w:val="00FA2984"/>
    <w:rsid w:val="00FA29DC"/>
    <w:rsid w:val="00FA2A44"/>
    <w:rsid w:val="00FA2A4E"/>
    <w:rsid w:val="00FA2A50"/>
    <w:rsid w:val="00FA2AA8"/>
    <w:rsid w:val="00FA2B42"/>
    <w:rsid w:val="00FA2B62"/>
    <w:rsid w:val="00FA2B74"/>
    <w:rsid w:val="00FA2BBC"/>
    <w:rsid w:val="00FA2C26"/>
    <w:rsid w:val="00FA2C49"/>
    <w:rsid w:val="00FA2C5D"/>
    <w:rsid w:val="00FA2C7B"/>
    <w:rsid w:val="00FA2D1B"/>
    <w:rsid w:val="00FA2D3A"/>
    <w:rsid w:val="00FA2D51"/>
    <w:rsid w:val="00FA2D9E"/>
    <w:rsid w:val="00FA2DBC"/>
    <w:rsid w:val="00FA2DE5"/>
    <w:rsid w:val="00FA2E4D"/>
    <w:rsid w:val="00FA2E77"/>
    <w:rsid w:val="00FA2E8A"/>
    <w:rsid w:val="00FA2EA3"/>
    <w:rsid w:val="00FA2F69"/>
    <w:rsid w:val="00FA2F77"/>
    <w:rsid w:val="00FA2FAA"/>
    <w:rsid w:val="00FA2FC0"/>
    <w:rsid w:val="00FA2FC3"/>
    <w:rsid w:val="00FA2FE2"/>
    <w:rsid w:val="00FA3055"/>
    <w:rsid w:val="00FA3161"/>
    <w:rsid w:val="00FA31BF"/>
    <w:rsid w:val="00FA324F"/>
    <w:rsid w:val="00FA3252"/>
    <w:rsid w:val="00FA32D7"/>
    <w:rsid w:val="00FA32F0"/>
    <w:rsid w:val="00FA330D"/>
    <w:rsid w:val="00FA33B2"/>
    <w:rsid w:val="00FA3437"/>
    <w:rsid w:val="00FA3488"/>
    <w:rsid w:val="00FA34D4"/>
    <w:rsid w:val="00FA359D"/>
    <w:rsid w:val="00FA35B6"/>
    <w:rsid w:val="00FA35D1"/>
    <w:rsid w:val="00FA3666"/>
    <w:rsid w:val="00FA3674"/>
    <w:rsid w:val="00FA36BE"/>
    <w:rsid w:val="00FA3725"/>
    <w:rsid w:val="00FA3732"/>
    <w:rsid w:val="00FA38AC"/>
    <w:rsid w:val="00FA38C4"/>
    <w:rsid w:val="00FA38EE"/>
    <w:rsid w:val="00FA39E4"/>
    <w:rsid w:val="00FA3A07"/>
    <w:rsid w:val="00FA3A17"/>
    <w:rsid w:val="00FA3A79"/>
    <w:rsid w:val="00FA3AD2"/>
    <w:rsid w:val="00FA3B46"/>
    <w:rsid w:val="00FA3B9C"/>
    <w:rsid w:val="00FA3BAB"/>
    <w:rsid w:val="00FA3C6A"/>
    <w:rsid w:val="00FA3CB1"/>
    <w:rsid w:val="00FA3CDB"/>
    <w:rsid w:val="00FA3CF2"/>
    <w:rsid w:val="00FA3D2F"/>
    <w:rsid w:val="00FA3DBD"/>
    <w:rsid w:val="00FA3DE0"/>
    <w:rsid w:val="00FA3E98"/>
    <w:rsid w:val="00FA3E9D"/>
    <w:rsid w:val="00FA3EDD"/>
    <w:rsid w:val="00FA3F67"/>
    <w:rsid w:val="00FA3FA3"/>
    <w:rsid w:val="00FA4132"/>
    <w:rsid w:val="00FA414C"/>
    <w:rsid w:val="00FA4177"/>
    <w:rsid w:val="00FA41E4"/>
    <w:rsid w:val="00FA4236"/>
    <w:rsid w:val="00FA435A"/>
    <w:rsid w:val="00FA43A4"/>
    <w:rsid w:val="00FA43F9"/>
    <w:rsid w:val="00FA4507"/>
    <w:rsid w:val="00FA4546"/>
    <w:rsid w:val="00FA45EB"/>
    <w:rsid w:val="00FA46A4"/>
    <w:rsid w:val="00FA46BD"/>
    <w:rsid w:val="00FA46D6"/>
    <w:rsid w:val="00FA4848"/>
    <w:rsid w:val="00FA4857"/>
    <w:rsid w:val="00FA48A9"/>
    <w:rsid w:val="00FA48B9"/>
    <w:rsid w:val="00FA494E"/>
    <w:rsid w:val="00FA49C7"/>
    <w:rsid w:val="00FA4A64"/>
    <w:rsid w:val="00FA4B0B"/>
    <w:rsid w:val="00FA4C29"/>
    <w:rsid w:val="00FA4C59"/>
    <w:rsid w:val="00FA4C79"/>
    <w:rsid w:val="00FA4D42"/>
    <w:rsid w:val="00FA4DBE"/>
    <w:rsid w:val="00FA4DCF"/>
    <w:rsid w:val="00FA4E0B"/>
    <w:rsid w:val="00FA4E13"/>
    <w:rsid w:val="00FA4E94"/>
    <w:rsid w:val="00FA4F01"/>
    <w:rsid w:val="00FA4F51"/>
    <w:rsid w:val="00FA4F60"/>
    <w:rsid w:val="00FA4F77"/>
    <w:rsid w:val="00FA4F7C"/>
    <w:rsid w:val="00FA4F98"/>
    <w:rsid w:val="00FA50B0"/>
    <w:rsid w:val="00FA514A"/>
    <w:rsid w:val="00FA51BB"/>
    <w:rsid w:val="00FA521D"/>
    <w:rsid w:val="00FA5231"/>
    <w:rsid w:val="00FA52A6"/>
    <w:rsid w:val="00FA530D"/>
    <w:rsid w:val="00FA532F"/>
    <w:rsid w:val="00FA53EB"/>
    <w:rsid w:val="00FA53EC"/>
    <w:rsid w:val="00FA5400"/>
    <w:rsid w:val="00FA5541"/>
    <w:rsid w:val="00FA5552"/>
    <w:rsid w:val="00FA5601"/>
    <w:rsid w:val="00FA5691"/>
    <w:rsid w:val="00FA56C4"/>
    <w:rsid w:val="00FA579C"/>
    <w:rsid w:val="00FA57C3"/>
    <w:rsid w:val="00FA57F9"/>
    <w:rsid w:val="00FA582D"/>
    <w:rsid w:val="00FA5905"/>
    <w:rsid w:val="00FA596F"/>
    <w:rsid w:val="00FA5998"/>
    <w:rsid w:val="00FA5A83"/>
    <w:rsid w:val="00FA5AB0"/>
    <w:rsid w:val="00FA5AB7"/>
    <w:rsid w:val="00FA5B56"/>
    <w:rsid w:val="00FA5B6D"/>
    <w:rsid w:val="00FA5B8B"/>
    <w:rsid w:val="00FA5C0A"/>
    <w:rsid w:val="00FA5CC3"/>
    <w:rsid w:val="00FA5CE4"/>
    <w:rsid w:val="00FA5DAC"/>
    <w:rsid w:val="00FA5DC6"/>
    <w:rsid w:val="00FA5E61"/>
    <w:rsid w:val="00FA5E64"/>
    <w:rsid w:val="00FA5E66"/>
    <w:rsid w:val="00FA5E78"/>
    <w:rsid w:val="00FA5E7D"/>
    <w:rsid w:val="00FA5EA3"/>
    <w:rsid w:val="00FA5EAB"/>
    <w:rsid w:val="00FA5EAD"/>
    <w:rsid w:val="00FA5EF1"/>
    <w:rsid w:val="00FA5F19"/>
    <w:rsid w:val="00FA5F44"/>
    <w:rsid w:val="00FA6040"/>
    <w:rsid w:val="00FA605E"/>
    <w:rsid w:val="00FA60FE"/>
    <w:rsid w:val="00FA613A"/>
    <w:rsid w:val="00FA619F"/>
    <w:rsid w:val="00FA6212"/>
    <w:rsid w:val="00FA623B"/>
    <w:rsid w:val="00FA6279"/>
    <w:rsid w:val="00FA6298"/>
    <w:rsid w:val="00FA6299"/>
    <w:rsid w:val="00FA62FD"/>
    <w:rsid w:val="00FA630D"/>
    <w:rsid w:val="00FA630E"/>
    <w:rsid w:val="00FA63D3"/>
    <w:rsid w:val="00FA63F7"/>
    <w:rsid w:val="00FA6420"/>
    <w:rsid w:val="00FA64BC"/>
    <w:rsid w:val="00FA64C2"/>
    <w:rsid w:val="00FA64DA"/>
    <w:rsid w:val="00FA64DE"/>
    <w:rsid w:val="00FA64F3"/>
    <w:rsid w:val="00FA6552"/>
    <w:rsid w:val="00FA664C"/>
    <w:rsid w:val="00FA66E4"/>
    <w:rsid w:val="00FA673F"/>
    <w:rsid w:val="00FA6745"/>
    <w:rsid w:val="00FA679E"/>
    <w:rsid w:val="00FA686C"/>
    <w:rsid w:val="00FA6872"/>
    <w:rsid w:val="00FA68B1"/>
    <w:rsid w:val="00FA692B"/>
    <w:rsid w:val="00FA6936"/>
    <w:rsid w:val="00FA6995"/>
    <w:rsid w:val="00FA69A1"/>
    <w:rsid w:val="00FA69DF"/>
    <w:rsid w:val="00FA6A00"/>
    <w:rsid w:val="00FA6A39"/>
    <w:rsid w:val="00FA6A62"/>
    <w:rsid w:val="00FA6B31"/>
    <w:rsid w:val="00FA6B48"/>
    <w:rsid w:val="00FA6B5E"/>
    <w:rsid w:val="00FA6BA2"/>
    <w:rsid w:val="00FA6BCC"/>
    <w:rsid w:val="00FA6BEA"/>
    <w:rsid w:val="00FA6CB1"/>
    <w:rsid w:val="00FA6D7E"/>
    <w:rsid w:val="00FA6D83"/>
    <w:rsid w:val="00FA6ECF"/>
    <w:rsid w:val="00FA6F1A"/>
    <w:rsid w:val="00FA6F35"/>
    <w:rsid w:val="00FA6F3A"/>
    <w:rsid w:val="00FA6F45"/>
    <w:rsid w:val="00FA6F58"/>
    <w:rsid w:val="00FA6FCF"/>
    <w:rsid w:val="00FA703D"/>
    <w:rsid w:val="00FA70F0"/>
    <w:rsid w:val="00FA7180"/>
    <w:rsid w:val="00FA7183"/>
    <w:rsid w:val="00FA71E5"/>
    <w:rsid w:val="00FA720B"/>
    <w:rsid w:val="00FA720E"/>
    <w:rsid w:val="00FA7278"/>
    <w:rsid w:val="00FA727A"/>
    <w:rsid w:val="00FA7309"/>
    <w:rsid w:val="00FA734B"/>
    <w:rsid w:val="00FA7363"/>
    <w:rsid w:val="00FA7397"/>
    <w:rsid w:val="00FA7398"/>
    <w:rsid w:val="00FA741D"/>
    <w:rsid w:val="00FA744F"/>
    <w:rsid w:val="00FA75B9"/>
    <w:rsid w:val="00FA7620"/>
    <w:rsid w:val="00FA765A"/>
    <w:rsid w:val="00FA765F"/>
    <w:rsid w:val="00FA7688"/>
    <w:rsid w:val="00FA7700"/>
    <w:rsid w:val="00FA770A"/>
    <w:rsid w:val="00FA7716"/>
    <w:rsid w:val="00FA777D"/>
    <w:rsid w:val="00FA77D9"/>
    <w:rsid w:val="00FA7824"/>
    <w:rsid w:val="00FA783C"/>
    <w:rsid w:val="00FA7871"/>
    <w:rsid w:val="00FA78CD"/>
    <w:rsid w:val="00FA78DF"/>
    <w:rsid w:val="00FA79F3"/>
    <w:rsid w:val="00FA7A35"/>
    <w:rsid w:val="00FA7A79"/>
    <w:rsid w:val="00FA7B54"/>
    <w:rsid w:val="00FA7BE3"/>
    <w:rsid w:val="00FA7C62"/>
    <w:rsid w:val="00FA7CF3"/>
    <w:rsid w:val="00FA7D58"/>
    <w:rsid w:val="00FA7E0A"/>
    <w:rsid w:val="00FA7E30"/>
    <w:rsid w:val="00FA7F9F"/>
    <w:rsid w:val="00FA7FBA"/>
    <w:rsid w:val="00FA7FEE"/>
    <w:rsid w:val="00FB007E"/>
    <w:rsid w:val="00FB016B"/>
    <w:rsid w:val="00FB0247"/>
    <w:rsid w:val="00FB0269"/>
    <w:rsid w:val="00FB028E"/>
    <w:rsid w:val="00FB032D"/>
    <w:rsid w:val="00FB03D9"/>
    <w:rsid w:val="00FB03E7"/>
    <w:rsid w:val="00FB041D"/>
    <w:rsid w:val="00FB04A4"/>
    <w:rsid w:val="00FB057B"/>
    <w:rsid w:val="00FB05CF"/>
    <w:rsid w:val="00FB0697"/>
    <w:rsid w:val="00FB069D"/>
    <w:rsid w:val="00FB07D4"/>
    <w:rsid w:val="00FB07EC"/>
    <w:rsid w:val="00FB0885"/>
    <w:rsid w:val="00FB08CB"/>
    <w:rsid w:val="00FB098A"/>
    <w:rsid w:val="00FB09D9"/>
    <w:rsid w:val="00FB0A1F"/>
    <w:rsid w:val="00FB0A22"/>
    <w:rsid w:val="00FB0A47"/>
    <w:rsid w:val="00FB0ABC"/>
    <w:rsid w:val="00FB0AEF"/>
    <w:rsid w:val="00FB0B3D"/>
    <w:rsid w:val="00FB0B7B"/>
    <w:rsid w:val="00FB0C50"/>
    <w:rsid w:val="00FB0CFF"/>
    <w:rsid w:val="00FB0D2B"/>
    <w:rsid w:val="00FB0D31"/>
    <w:rsid w:val="00FB0D33"/>
    <w:rsid w:val="00FB0D69"/>
    <w:rsid w:val="00FB0D7B"/>
    <w:rsid w:val="00FB0D82"/>
    <w:rsid w:val="00FB0DA3"/>
    <w:rsid w:val="00FB0E9F"/>
    <w:rsid w:val="00FB0F1F"/>
    <w:rsid w:val="00FB107E"/>
    <w:rsid w:val="00FB10CB"/>
    <w:rsid w:val="00FB10CD"/>
    <w:rsid w:val="00FB1141"/>
    <w:rsid w:val="00FB1153"/>
    <w:rsid w:val="00FB1191"/>
    <w:rsid w:val="00FB119D"/>
    <w:rsid w:val="00FB11BD"/>
    <w:rsid w:val="00FB11CA"/>
    <w:rsid w:val="00FB11ED"/>
    <w:rsid w:val="00FB11FC"/>
    <w:rsid w:val="00FB1289"/>
    <w:rsid w:val="00FB12FF"/>
    <w:rsid w:val="00FB1322"/>
    <w:rsid w:val="00FB133E"/>
    <w:rsid w:val="00FB1344"/>
    <w:rsid w:val="00FB1377"/>
    <w:rsid w:val="00FB1528"/>
    <w:rsid w:val="00FB1539"/>
    <w:rsid w:val="00FB153B"/>
    <w:rsid w:val="00FB1561"/>
    <w:rsid w:val="00FB15B0"/>
    <w:rsid w:val="00FB160B"/>
    <w:rsid w:val="00FB174A"/>
    <w:rsid w:val="00FB1769"/>
    <w:rsid w:val="00FB188F"/>
    <w:rsid w:val="00FB1935"/>
    <w:rsid w:val="00FB19BD"/>
    <w:rsid w:val="00FB1A0A"/>
    <w:rsid w:val="00FB1A34"/>
    <w:rsid w:val="00FB1C1F"/>
    <w:rsid w:val="00FB1C62"/>
    <w:rsid w:val="00FB1C7C"/>
    <w:rsid w:val="00FB1CD2"/>
    <w:rsid w:val="00FB1CF6"/>
    <w:rsid w:val="00FB1D3A"/>
    <w:rsid w:val="00FB1D8C"/>
    <w:rsid w:val="00FB1E42"/>
    <w:rsid w:val="00FB1E61"/>
    <w:rsid w:val="00FB1E66"/>
    <w:rsid w:val="00FB1E80"/>
    <w:rsid w:val="00FB1E8B"/>
    <w:rsid w:val="00FB1F76"/>
    <w:rsid w:val="00FB1F9B"/>
    <w:rsid w:val="00FB1FBD"/>
    <w:rsid w:val="00FB204C"/>
    <w:rsid w:val="00FB209C"/>
    <w:rsid w:val="00FB20F0"/>
    <w:rsid w:val="00FB20FB"/>
    <w:rsid w:val="00FB21C8"/>
    <w:rsid w:val="00FB21F7"/>
    <w:rsid w:val="00FB2244"/>
    <w:rsid w:val="00FB2334"/>
    <w:rsid w:val="00FB2391"/>
    <w:rsid w:val="00FB23FA"/>
    <w:rsid w:val="00FB241C"/>
    <w:rsid w:val="00FB24C8"/>
    <w:rsid w:val="00FB2500"/>
    <w:rsid w:val="00FB2539"/>
    <w:rsid w:val="00FB2622"/>
    <w:rsid w:val="00FB267F"/>
    <w:rsid w:val="00FB2696"/>
    <w:rsid w:val="00FB274F"/>
    <w:rsid w:val="00FB279F"/>
    <w:rsid w:val="00FB27ED"/>
    <w:rsid w:val="00FB293F"/>
    <w:rsid w:val="00FB2993"/>
    <w:rsid w:val="00FB29E9"/>
    <w:rsid w:val="00FB2A1B"/>
    <w:rsid w:val="00FB2A84"/>
    <w:rsid w:val="00FB2AA2"/>
    <w:rsid w:val="00FB2AD6"/>
    <w:rsid w:val="00FB2B3D"/>
    <w:rsid w:val="00FB2BEA"/>
    <w:rsid w:val="00FB2C30"/>
    <w:rsid w:val="00FB2C3B"/>
    <w:rsid w:val="00FB2CE2"/>
    <w:rsid w:val="00FB2D27"/>
    <w:rsid w:val="00FB2DBC"/>
    <w:rsid w:val="00FB2DD1"/>
    <w:rsid w:val="00FB2E00"/>
    <w:rsid w:val="00FB2EAA"/>
    <w:rsid w:val="00FB2F13"/>
    <w:rsid w:val="00FB2F8E"/>
    <w:rsid w:val="00FB2F9D"/>
    <w:rsid w:val="00FB3039"/>
    <w:rsid w:val="00FB3046"/>
    <w:rsid w:val="00FB30E7"/>
    <w:rsid w:val="00FB30EC"/>
    <w:rsid w:val="00FB3193"/>
    <w:rsid w:val="00FB31B3"/>
    <w:rsid w:val="00FB31F0"/>
    <w:rsid w:val="00FB3243"/>
    <w:rsid w:val="00FB3267"/>
    <w:rsid w:val="00FB32FE"/>
    <w:rsid w:val="00FB3347"/>
    <w:rsid w:val="00FB335B"/>
    <w:rsid w:val="00FB33C3"/>
    <w:rsid w:val="00FB3400"/>
    <w:rsid w:val="00FB3440"/>
    <w:rsid w:val="00FB3467"/>
    <w:rsid w:val="00FB348C"/>
    <w:rsid w:val="00FB34B1"/>
    <w:rsid w:val="00FB3520"/>
    <w:rsid w:val="00FB3526"/>
    <w:rsid w:val="00FB3579"/>
    <w:rsid w:val="00FB35F7"/>
    <w:rsid w:val="00FB3626"/>
    <w:rsid w:val="00FB3646"/>
    <w:rsid w:val="00FB3681"/>
    <w:rsid w:val="00FB36A9"/>
    <w:rsid w:val="00FB3714"/>
    <w:rsid w:val="00FB37E4"/>
    <w:rsid w:val="00FB382B"/>
    <w:rsid w:val="00FB386B"/>
    <w:rsid w:val="00FB38B6"/>
    <w:rsid w:val="00FB38EA"/>
    <w:rsid w:val="00FB38F0"/>
    <w:rsid w:val="00FB3A69"/>
    <w:rsid w:val="00FB3B7B"/>
    <w:rsid w:val="00FB3B8F"/>
    <w:rsid w:val="00FB3B98"/>
    <w:rsid w:val="00FB3BB1"/>
    <w:rsid w:val="00FB3BEC"/>
    <w:rsid w:val="00FB3BF8"/>
    <w:rsid w:val="00FB3CA4"/>
    <w:rsid w:val="00FB3CAC"/>
    <w:rsid w:val="00FB3CB0"/>
    <w:rsid w:val="00FB3CCF"/>
    <w:rsid w:val="00FB3D17"/>
    <w:rsid w:val="00FB3D47"/>
    <w:rsid w:val="00FB3D69"/>
    <w:rsid w:val="00FB3D95"/>
    <w:rsid w:val="00FB3DA8"/>
    <w:rsid w:val="00FB3DFC"/>
    <w:rsid w:val="00FB3E2C"/>
    <w:rsid w:val="00FB3EC0"/>
    <w:rsid w:val="00FB3F00"/>
    <w:rsid w:val="00FB3F16"/>
    <w:rsid w:val="00FB3F89"/>
    <w:rsid w:val="00FB3FA3"/>
    <w:rsid w:val="00FB409F"/>
    <w:rsid w:val="00FB40B2"/>
    <w:rsid w:val="00FB40D5"/>
    <w:rsid w:val="00FB40E8"/>
    <w:rsid w:val="00FB411A"/>
    <w:rsid w:val="00FB412A"/>
    <w:rsid w:val="00FB425B"/>
    <w:rsid w:val="00FB42BE"/>
    <w:rsid w:val="00FB4326"/>
    <w:rsid w:val="00FB4346"/>
    <w:rsid w:val="00FB43B7"/>
    <w:rsid w:val="00FB43D7"/>
    <w:rsid w:val="00FB4419"/>
    <w:rsid w:val="00FB4455"/>
    <w:rsid w:val="00FB44DD"/>
    <w:rsid w:val="00FB450B"/>
    <w:rsid w:val="00FB458B"/>
    <w:rsid w:val="00FB45B3"/>
    <w:rsid w:val="00FB45BD"/>
    <w:rsid w:val="00FB4625"/>
    <w:rsid w:val="00FB4676"/>
    <w:rsid w:val="00FB4742"/>
    <w:rsid w:val="00FB476A"/>
    <w:rsid w:val="00FB4795"/>
    <w:rsid w:val="00FB481A"/>
    <w:rsid w:val="00FB4897"/>
    <w:rsid w:val="00FB48AC"/>
    <w:rsid w:val="00FB48F8"/>
    <w:rsid w:val="00FB49AB"/>
    <w:rsid w:val="00FB4A13"/>
    <w:rsid w:val="00FB4A47"/>
    <w:rsid w:val="00FB4A6F"/>
    <w:rsid w:val="00FB4AEC"/>
    <w:rsid w:val="00FB4AF7"/>
    <w:rsid w:val="00FB4C3C"/>
    <w:rsid w:val="00FB4C83"/>
    <w:rsid w:val="00FB4CB0"/>
    <w:rsid w:val="00FB4D41"/>
    <w:rsid w:val="00FB4E82"/>
    <w:rsid w:val="00FB4E97"/>
    <w:rsid w:val="00FB4EA0"/>
    <w:rsid w:val="00FB4EB3"/>
    <w:rsid w:val="00FB4EEE"/>
    <w:rsid w:val="00FB4F93"/>
    <w:rsid w:val="00FB4FC9"/>
    <w:rsid w:val="00FB4FF7"/>
    <w:rsid w:val="00FB5009"/>
    <w:rsid w:val="00FB505D"/>
    <w:rsid w:val="00FB50F7"/>
    <w:rsid w:val="00FB512B"/>
    <w:rsid w:val="00FB5172"/>
    <w:rsid w:val="00FB5218"/>
    <w:rsid w:val="00FB523C"/>
    <w:rsid w:val="00FB5286"/>
    <w:rsid w:val="00FB52D5"/>
    <w:rsid w:val="00FB531B"/>
    <w:rsid w:val="00FB5378"/>
    <w:rsid w:val="00FB5430"/>
    <w:rsid w:val="00FB54AD"/>
    <w:rsid w:val="00FB54DF"/>
    <w:rsid w:val="00FB551F"/>
    <w:rsid w:val="00FB55D8"/>
    <w:rsid w:val="00FB565C"/>
    <w:rsid w:val="00FB56DC"/>
    <w:rsid w:val="00FB5858"/>
    <w:rsid w:val="00FB58B8"/>
    <w:rsid w:val="00FB58C2"/>
    <w:rsid w:val="00FB58DE"/>
    <w:rsid w:val="00FB58F0"/>
    <w:rsid w:val="00FB5920"/>
    <w:rsid w:val="00FB59A6"/>
    <w:rsid w:val="00FB59BD"/>
    <w:rsid w:val="00FB5A40"/>
    <w:rsid w:val="00FB5A87"/>
    <w:rsid w:val="00FB5AC9"/>
    <w:rsid w:val="00FB5AE0"/>
    <w:rsid w:val="00FB5B86"/>
    <w:rsid w:val="00FB5BA1"/>
    <w:rsid w:val="00FB5C19"/>
    <w:rsid w:val="00FB5C3A"/>
    <w:rsid w:val="00FB5C85"/>
    <w:rsid w:val="00FB5CAC"/>
    <w:rsid w:val="00FB5D5E"/>
    <w:rsid w:val="00FB5DB2"/>
    <w:rsid w:val="00FB5E63"/>
    <w:rsid w:val="00FB5EDD"/>
    <w:rsid w:val="00FB5FA7"/>
    <w:rsid w:val="00FB6046"/>
    <w:rsid w:val="00FB605B"/>
    <w:rsid w:val="00FB60D5"/>
    <w:rsid w:val="00FB60FA"/>
    <w:rsid w:val="00FB61A5"/>
    <w:rsid w:val="00FB6215"/>
    <w:rsid w:val="00FB634E"/>
    <w:rsid w:val="00FB63BD"/>
    <w:rsid w:val="00FB642C"/>
    <w:rsid w:val="00FB6463"/>
    <w:rsid w:val="00FB6464"/>
    <w:rsid w:val="00FB6495"/>
    <w:rsid w:val="00FB64B2"/>
    <w:rsid w:val="00FB64C7"/>
    <w:rsid w:val="00FB64E4"/>
    <w:rsid w:val="00FB64E8"/>
    <w:rsid w:val="00FB650A"/>
    <w:rsid w:val="00FB657D"/>
    <w:rsid w:val="00FB6581"/>
    <w:rsid w:val="00FB65C0"/>
    <w:rsid w:val="00FB6620"/>
    <w:rsid w:val="00FB663D"/>
    <w:rsid w:val="00FB66A1"/>
    <w:rsid w:val="00FB66C0"/>
    <w:rsid w:val="00FB66C8"/>
    <w:rsid w:val="00FB66E4"/>
    <w:rsid w:val="00FB66E5"/>
    <w:rsid w:val="00FB673E"/>
    <w:rsid w:val="00FB6773"/>
    <w:rsid w:val="00FB67D0"/>
    <w:rsid w:val="00FB67F1"/>
    <w:rsid w:val="00FB685D"/>
    <w:rsid w:val="00FB68BA"/>
    <w:rsid w:val="00FB690C"/>
    <w:rsid w:val="00FB69D2"/>
    <w:rsid w:val="00FB69FD"/>
    <w:rsid w:val="00FB6A1B"/>
    <w:rsid w:val="00FB6AB9"/>
    <w:rsid w:val="00FB6AC5"/>
    <w:rsid w:val="00FB6AE0"/>
    <w:rsid w:val="00FB6B06"/>
    <w:rsid w:val="00FB6B31"/>
    <w:rsid w:val="00FB6B53"/>
    <w:rsid w:val="00FB6B5A"/>
    <w:rsid w:val="00FB6C0C"/>
    <w:rsid w:val="00FB6C23"/>
    <w:rsid w:val="00FB6C4D"/>
    <w:rsid w:val="00FB6CE8"/>
    <w:rsid w:val="00FB6CF7"/>
    <w:rsid w:val="00FB6D1F"/>
    <w:rsid w:val="00FB6D6A"/>
    <w:rsid w:val="00FB6E67"/>
    <w:rsid w:val="00FB6EF6"/>
    <w:rsid w:val="00FB6F45"/>
    <w:rsid w:val="00FB6F56"/>
    <w:rsid w:val="00FB6F91"/>
    <w:rsid w:val="00FB6F93"/>
    <w:rsid w:val="00FB6FA6"/>
    <w:rsid w:val="00FB6FCA"/>
    <w:rsid w:val="00FB7062"/>
    <w:rsid w:val="00FB708E"/>
    <w:rsid w:val="00FB70A7"/>
    <w:rsid w:val="00FB71B8"/>
    <w:rsid w:val="00FB71C6"/>
    <w:rsid w:val="00FB722E"/>
    <w:rsid w:val="00FB725E"/>
    <w:rsid w:val="00FB7280"/>
    <w:rsid w:val="00FB7284"/>
    <w:rsid w:val="00FB72F3"/>
    <w:rsid w:val="00FB7351"/>
    <w:rsid w:val="00FB735B"/>
    <w:rsid w:val="00FB73B2"/>
    <w:rsid w:val="00FB73CC"/>
    <w:rsid w:val="00FB745D"/>
    <w:rsid w:val="00FB7494"/>
    <w:rsid w:val="00FB7496"/>
    <w:rsid w:val="00FB74AE"/>
    <w:rsid w:val="00FB7586"/>
    <w:rsid w:val="00FB75B7"/>
    <w:rsid w:val="00FB7602"/>
    <w:rsid w:val="00FB7607"/>
    <w:rsid w:val="00FB7611"/>
    <w:rsid w:val="00FB762B"/>
    <w:rsid w:val="00FB7666"/>
    <w:rsid w:val="00FB77AF"/>
    <w:rsid w:val="00FB7940"/>
    <w:rsid w:val="00FB79AA"/>
    <w:rsid w:val="00FB79D3"/>
    <w:rsid w:val="00FB7A19"/>
    <w:rsid w:val="00FB7A8E"/>
    <w:rsid w:val="00FB7A91"/>
    <w:rsid w:val="00FB7B32"/>
    <w:rsid w:val="00FB7B53"/>
    <w:rsid w:val="00FB7C13"/>
    <w:rsid w:val="00FB7C59"/>
    <w:rsid w:val="00FB7C83"/>
    <w:rsid w:val="00FB7C9D"/>
    <w:rsid w:val="00FB7D08"/>
    <w:rsid w:val="00FB7D9F"/>
    <w:rsid w:val="00FB7DDC"/>
    <w:rsid w:val="00FB7E77"/>
    <w:rsid w:val="00FB7EB1"/>
    <w:rsid w:val="00FB7EB5"/>
    <w:rsid w:val="00FB7EC7"/>
    <w:rsid w:val="00FB7EEE"/>
    <w:rsid w:val="00FB7F0E"/>
    <w:rsid w:val="00FB7F2C"/>
    <w:rsid w:val="00FB7FC3"/>
    <w:rsid w:val="00FB7FC7"/>
    <w:rsid w:val="00FC0032"/>
    <w:rsid w:val="00FC0037"/>
    <w:rsid w:val="00FC003D"/>
    <w:rsid w:val="00FC0066"/>
    <w:rsid w:val="00FC0073"/>
    <w:rsid w:val="00FC0078"/>
    <w:rsid w:val="00FC00A8"/>
    <w:rsid w:val="00FC00C8"/>
    <w:rsid w:val="00FC00E2"/>
    <w:rsid w:val="00FC00F0"/>
    <w:rsid w:val="00FC011B"/>
    <w:rsid w:val="00FC0159"/>
    <w:rsid w:val="00FC015C"/>
    <w:rsid w:val="00FC0164"/>
    <w:rsid w:val="00FC023A"/>
    <w:rsid w:val="00FC0261"/>
    <w:rsid w:val="00FC0264"/>
    <w:rsid w:val="00FC0284"/>
    <w:rsid w:val="00FC02FD"/>
    <w:rsid w:val="00FC0370"/>
    <w:rsid w:val="00FC0475"/>
    <w:rsid w:val="00FC0520"/>
    <w:rsid w:val="00FC052A"/>
    <w:rsid w:val="00FC0533"/>
    <w:rsid w:val="00FC0583"/>
    <w:rsid w:val="00FC05A6"/>
    <w:rsid w:val="00FC0632"/>
    <w:rsid w:val="00FC063C"/>
    <w:rsid w:val="00FC0654"/>
    <w:rsid w:val="00FC066D"/>
    <w:rsid w:val="00FC0678"/>
    <w:rsid w:val="00FC0740"/>
    <w:rsid w:val="00FC074F"/>
    <w:rsid w:val="00FC0807"/>
    <w:rsid w:val="00FC084C"/>
    <w:rsid w:val="00FC0919"/>
    <w:rsid w:val="00FC0989"/>
    <w:rsid w:val="00FC0A17"/>
    <w:rsid w:val="00FC0A24"/>
    <w:rsid w:val="00FC0A4F"/>
    <w:rsid w:val="00FC0AA5"/>
    <w:rsid w:val="00FC0B2E"/>
    <w:rsid w:val="00FC0B4A"/>
    <w:rsid w:val="00FC0B80"/>
    <w:rsid w:val="00FC0BBE"/>
    <w:rsid w:val="00FC0C4A"/>
    <w:rsid w:val="00FC0CA7"/>
    <w:rsid w:val="00FC0D13"/>
    <w:rsid w:val="00FC0D18"/>
    <w:rsid w:val="00FC0F19"/>
    <w:rsid w:val="00FC0F20"/>
    <w:rsid w:val="00FC0F3C"/>
    <w:rsid w:val="00FC0F78"/>
    <w:rsid w:val="00FC0FA3"/>
    <w:rsid w:val="00FC0FB9"/>
    <w:rsid w:val="00FC1052"/>
    <w:rsid w:val="00FC1076"/>
    <w:rsid w:val="00FC10AF"/>
    <w:rsid w:val="00FC10B0"/>
    <w:rsid w:val="00FC10F0"/>
    <w:rsid w:val="00FC1109"/>
    <w:rsid w:val="00FC1174"/>
    <w:rsid w:val="00FC1245"/>
    <w:rsid w:val="00FC12B4"/>
    <w:rsid w:val="00FC12BB"/>
    <w:rsid w:val="00FC12E3"/>
    <w:rsid w:val="00FC138C"/>
    <w:rsid w:val="00FC145B"/>
    <w:rsid w:val="00FC14AC"/>
    <w:rsid w:val="00FC14ED"/>
    <w:rsid w:val="00FC1564"/>
    <w:rsid w:val="00FC15A9"/>
    <w:rsid w:val="00FC15AE"/>
    <w:rsid w:val="00FC15FE"/>
    <w:rsid w:val="00FC1609"/>
    <w:rsid w:val="00FC1618"/>
    <w:rsid w:val="00FC16C8"/>
    <w:rsid w:val="00FC171A"/>
    <w:rsid w:val="00FC17BE"/>
    <w:rsid w:val="00FC17C1"/>
    <w:rsid w:val="00FC17D0"/>
    <w:rsid w:val="00FC17D5"/>
    <w:rsid w:val="00FC1885"/>
    <w:rsid w:val="00FC18B6"/>
    <w:rsid w:val="00FC1904"/>
    <w:rsid w:val="00FC1954"/>
    <w:rsid w:val="00FC1973"/>
    <w:rsid w:val="00FC1A2C"/>
    <w:rsid w:val="00FC1A5A"/>
    <w:rsid w:val="00FC1AAF"/>
    <w:rsid w:val="00FC1AB7"/>
    <w:rsid w:val="00FC1BB8"/>
    <w:rsid w:val="00FC1C0E"/>
    <w:rsid w:val="00FC1C25"/>
    <w:rsid w:val="00FC1C4E"/>
    <w:rsid w:val="00FC1C6B"/>
    <w:rsid w:val="00FC1C7A"/>
    <w:rsid w:val="00FC1C7D"/>
    <w:rsid w:val="00FC1CAE"/>
    <w:rsid w:val="00FC1CB6"/>
    <w:rsid w:val="00FC1D97"/>
    <w:rsid w:val="00FC1DB4"/>
    <w:rsid w:val="00FC1E67"/>
    <w:rsid w:val="00FC1F17"/>
    <w:rsid w:val="00FC1FCB"/>
    <w:rsid w:val="00FC1FDF"/>
    <w:rsid w:val="00FC1FFC"/>
    <w:rsid w:val="00FC202C"/>
    <w:rsid w:val="00FC2092"/>
    <w:rsid w:val="00FC211F"/>
    <w:rsid w:val="00FC213C"/>
    <w:rsid w:val="00FC222F"/>
    <w:rsid w:val="00FC2256"/>
    <w:rsid w:val="00FC2278"/>
    <w:rsid w:val="00FC227C"/>
    <w:rsid w:val="00FC236B"/>
    <w:rsid w:val="00FC237D"/>
    <w:rsid w:val="00FC23BB"/>
    <w:rsid w:val="00FC2430"/>
    <w:rsid w:val="00FC278F"/>
    <w:rsid w:val="00FC27E6"/>
    <w:rsid w:val="00FC2843"/>
    <w:rsid w:val="00FC286C"/>
    <w:rsid w:val="00FC2894"/>
    <w:rsid w:val="00FC28E3"/>
    <w:rsid w:val="00FC2A29"/>
    <w:rsid w:val="00FC2AB0"/>
    <w:rsid w:val="00FC2B88"/>
    <w:rsid w:val="00FC2BEE"/>
    <w:rsid w:val="00FC2C37"/>
    <w:rsid w:val="00FC2CB7"/>
    <w:rsid w:val="00FC2D25"/>
    <w:rsid w:val="00FC2DF6"/>
    <w:rsid w:val="00FC2E2C"/>
    <w:rsid w:val="00FC2F18"/>
    <w:rsid w:val="00FC2F7E"/>
    <w:rsid w:val="00FC2FBF"/>
    <w:rsid w:val="00FC2FD0"/>
    <w:rsid w:val="00FC2FE8"/>
    <w:rsid w:val="00FC315C"/>
    <w:rsid w:val="00FC3285"/>
    <w:rsid w:val="00FC3317"/>
    <w:rsid w:val="00FC331A"/>
    <w:rsid w:val="00FC334E"/>
    <w:rsid w:val="00FC3358"/>
    <w:rsid w:val="00FC33CA"/>
    <w:rsid w:val="00FC33EE"/>
    <w:rsid w:val="00FC34AA"/>
    <w:rsid w:val="00FC34D8"/>
    <w:rsid w:val="00FC3564"/>
    <w:rsid w:val="00FC35E4"/>
    <w:rsid w:val="00FC363A"/>
    <w:rsid w:val="00FC372A"/>
    <w:rsid w:val="00FC375F"/>
    <w:rsid w:val="00FC37AC"/>
    <w:rsid w:val="00FC37C7"/>
    <w:rsid w:val="00FC3819"/>
    <w:rsid w:val="00FC3861"/>
    <w:rsid w:val="00FC38C0"/>
    <w:rsid w:val="00FC38DA"/>
    <w:rsid w:val="00FC38E0"/>
    <w:rsid w:val="00FC396F"/>
    <w:rsid w:val="00FC39DB"/>
    <w:rsid w:val="00FC3AB2"/>
    <w:rsid w:val="00FC3AF1"/>
    <w:rsid w:val="00FC3B18"/>
    <w:rsid w:val="00FC3B6A"/>
    <w:rsid w:val="00FC3BB1"/>
    <w:rsid w:val="00FC3BB3"/>
    <w:rsid w:val="00FC3BBD"/>
    <w:rsid w:val="00FC3BDA"/>
    <w:rsid w:val="00FC3BFA"/>
    <w:rsid w:val="00FC3C55"/>
    <w:rsid w:val="00FC3CD4"/>
    <w:rsid w:val="00FC3D34"/>
    <w:rsid w:val="00FC3D5C"/>
    <w:rsid w:val="00FC3D69"/>
    <w:rsid w:val="00FC3E3F"/>
    <w:rsid w:val="00FC3E5B"/>
    <w:rsid w:val="00FC3E6C"/>
    <w:rsid w:val="00FC4028"/>
    <w:rsid w:val="00FC4203"/>
    <w:rsid w:val="00FC423F"/>
    <w:rsid w:val="00FC4264"/>
    <w:rsid w:val="00FC426F"/>
    <w:rsid w:val="00FC42B5"/>
    <w:rsid w:val="00FC4365"/>
    <w:rsid w:val="00FC438E"/>
    <w:rsid w:val="00FC4397"/>
    <w:rsid w:val="00FC441E"/>
    <w:rsid w:val="00FC44FD"/>
    <w:rsid w:val="00FC4562"/>
    <w:rsid w:val="00FC456A"/>
    <w:rsid w:val="00FC46A1"/>
    <w:rsid w:val="00FC46A8"/>
    <w:rsid w:val="00FC46DF"/>
    <w:rsid w:val="00FC46E7"/>
    <w:rsid w:val="00FC4830"/>
    <w:rsid w:val="00FC4841"/>
    <w:rsid w:val="00FC4855"/>
    <w:rsid w:val="00FC4940"/>
    <w:rsid w:val="00FC49B7"/>
    <w:rsid w:val="00FC49B8"/>
    <w:rsid w:val="00FC4A14"/>
    <w:rsid w:val="00FC4A6E"/>
    <w:rsid w:val="00FC4AB2"/>
    <w:rsid w:val="00FC4B1C"/>
    <w:rsid w:val="00FC4BC2"/>
    <w:rsid w:val="00FC4BF1"/>
    <w:rsid w:val="00FC4C27"/>
    <w:rsid w:val="00FC4C69"/>
    <w:rsid w:val="00FC4C77"/>
    <w:rsid w:val="00FC4CAD"/>
    <w:rsid w:val="00FC4CCF"/>
    <w:rsid w:val="00FC4D03"/>
    <w:rsid w:val="00FC4D28"/>
    <w:rsid w:val="00FC4D42"/>
    <w:rsid w:val="00FC4DAE"/>
    <w:rsid w:val="00FC4E96"/>
    <w:rsid w:val="00FC504F"/>
    <w:rsid w:val="00FC5056"/>
    <w:rsid w:val="00FC5085"/>
    <w:rsid w:val="00FC50BB"/>
    <w:rsid w:val="00FC5141"/>
    <w:rsid w:val="00FC517D"/>
    <w:rsid w:val="00FC51D5"/>
    <w:rsid w:val="00FC51E1"/>
    <w:rsid w:val="00FC5211"/>
    <w:rsid w:val="00FC5296"/>
    <w:rsid w:val="00FC52AF"/>
    <w:rsid w:val="00FC52FC"/>
    <w:rsid w:val="00FC5319"/>
    <w:rsid w:val="00FC5330"/>
    <w:rsid w:val="00FC5336"/>
    <w:rsid w:val="00FC53BC"/>
    <w:rsid w:val="00FC5466"/>
    <w:rsid w:val="00FC54F4"/>
    <w:rsid w:val="00FC5508"/>
    <w:rsid w:val="00FC5566"/>
    <w:rsid w:val="00FC556F"/>
    <w:rsid w:val="00FC5611"/>
    <w:rsid w:val="00FC5725"/>
    <w:rsid w:val="00FC5756"/>
    <w:rsid w:val="00FC5767"/>
    <w:rsid w:val="00FC577D"/>
    <w:rsid w:val="00FC577E"/>
    <w:rsid w:val="00FC57E9"/>
    <w:rsid w:val="00FC5807"/>
    <w:rsid w:val="00FC5875"/>
    <w:rsid w:val="00FC5889"/>
    <w:rsid w:val="00FC58C4"/>
    <w:rsid w:val="00FC5937"/>
    <w:rsid w:val="00FC5946"/>
    <w:rsid w:val="00FC59B5"/>
    <w:rsid w:val="00FC59C2"/>
    <w:rsid w:val="00FC5AD7"/>
    <w:rsid w:val="00FC5BAD"/>
    <w:rsid w:val="00FC5BB4"/>
    <w:rsid w:val="00FC5C10"/>
    <w:rsid w:val="00FC5C34"/>
    <w:rsid w:val="00FC5C8B"/>
    <w:rsid w:val="00FC5CC8"/>
    <w:rsid w:val="00FC5CDA"/>
    <w:rsid w:val="00FC5D32"/>
    <w:rsid w:val="00FC5D61"/>
    <w:rsid w:val="00FC5D94"/>
    <w:rsid w:val="00FC5E79"/>
    <w:rsid w:val="00FC5E7D"/>
    <w:rsid w:val="00FC5E82"/>
    <w:rsid w:val="00FC5EF4"/>
    <w:rsid w:val="00FC5F71"/>
    <w:rsid w:val="00FC5F79"/>
    <w:rsid w:val="00FC5FEF"/>
    <w:rsid w:val="00FC6063"/>
    <w:rsid w:val="00FC6072"/>
    <w:rsid w:val="00FC60CB"/>
    <w:rsid w:val="00FC60D6"/>
    <w:rsid w:val="00FC60F9"/>
    <w:rsid w:val="00FC6115"/>
    <w:rsid w:val="00FC616F"/>
    <w:rsid w:val="00FC61F6"/>
    <w:rsid w:val="00FC61FE"/>
    <w:rsid w:val="00FC626F"/>
    <w:rsid w:val="00FC62D8"/>
    <w:rsid w:val="00FC6309"/>
    <w:rsid w:val="00FC633A"/>
    <w:rsid w:val="00FC634C"/>
    <w:rsid w:val="00FC6386"/>
    <w:rsid w:val="00FC641D"/>
    <w:rsid w:val="00FC64F0"/>
    <w:rsid w:val="00FC653B"/>
    <w:rsid w:val="00FC6580"/>
    <w:rsid w:val="00FC65BD"/>
    <w:rsid w:val="00FC6618"/>
    <w:rsid w:val="00FC670E"/>
    <w:rsid w:val="00FC683B"/>
    <w:rsid w:val="00FC68E8"/>
    <w:rsid w:val="00FC693C"/>
    <w:rsid w:val="00FC697E"/>
    <w:rsid w:val="00FC698B"/>
    <w:rsid w:val="00FC6A6B"/>
    <w:rsid w:val="00FC6AA9"/>
    <w:rsid w:val="00FC6AE6"/>
    <w:rsid w:val="00FC6B6D"/>
    <w:rsid w:val="00FC6BE0"/>
    <w:rsid w:val="00FC6C07"/>
    <w:rsid w:val="00FC6C5D"/>
    <w:rsid w:val="00FC6C78"/>
    <w:rsid w:val="00FC6CAD"/>
    <w:rsid w:val="00FC6DA9"/>
    <w:rsid w:val="00FC6DE6"/>
    <w:rsid w:val="00FC6E03"/>
    <w:rsid w:val="00FC6ECF"/>
    <w:rsid w:val="00FC6EE0"/>
    <w:rsid w:val="00FC6F0A"/>
    <w:rsid w:val="00FC6F0B"/>
    <w:rsid w:val="00FC6F28"/>
    <w:rsid w:val="00FC7038"/>
    <w:rsid w:val="00FC70EA"/>
    <w:rsid w:val="00FC7132"/>
    <w:rsid w:val="00FC7156"/>
    <w:rsid w:val="00FC717E"/>
    <w:rsid w:val="00FC71F0"/>
    <w:rsid w:val="00FC727A"/>
    <w:rsid w:val="00FC734A"/>
    <w:rsid w:val="00FC73BC"/>
    <w:rsid w:val="00FC74F9"/>
    <w:rsid w:val="00FC754D"/>
    <w:rsid w:val="00FC75F3"/>
    <w:rsid w:val="00FC7655"/>
    <w:rsid w:val="00FC765A"/>
    <w:rsid w:val="00FC77B3"/>
    <w:rsid w:val="00FC7824"/>
    <w:rsid w:val="00FC78B0"/>
    <w:rsid w:val="00FC7934"/>
    <w:rsid w:val="00FC79ED"/>
    <w:rsid w:val="00FC7A41"/>
    <w:rsid w:val="00FC7A9F"/>
    <w:rsid w:val="00FC7B5A"/>
    <w:rsid w:val="00FC7C18"/>
    <w:rsid w:val="00FC7C47"/>
    <w:rsid w:val="00FC7C81"/>
    <w:rsid w:val="00FC7D73"/>
    <w:rsid w:val="00FC7E33"/>
    <w:rsid w:val="00FC7F23"/>
    <w:rsid w:val="00FC7F82"/>
    <w:rsid w:val="00FC7FAD"/>
    <w:rsid w:val="00FC7FF8"/>
    <w:rsid w:val="00FD018E"/>
    <w:rsid w:val="00FD01A4"/>
    <w:rsid w:val="00FD01F0"/>
    <w:rsid w:val="00FD024A"/>
    <w:rsid w:val="00FD0285"/>
    <w:rsid w:val="00FD0333"/>
    <w:rsid w:val="00FD03AC"/>
    <w:rsid w:val="00FD0435"/>
    <w:rsid w:val="00FD044D"/>
    <w:rsid w:val="00FD046F"/>
    <w:rsid w:val="00FD04CD"/>
    <w:rsid w:val="00FD0588"/>
    <w:rsid w:val="00FD058C"/>
    <w:rsid w:val="00FD0629"/>
    <w:rsid w:val="00FD0635"/>
    <w:rsid w:val="00FD0660"/>
    <w:rsid w:val="00FD0683"/>
    <w:rsid w:val="00FD06A6"/>
    <w:rsid w:val="00FD0748"/>
    <w:rsid w:val="00FD078F"/>
    <w:rsid w:val="00FD07B5"/>
    <w:rsid w:val="00FD07E5"/>
    <w:rsid w:val="00FD0810"/>
    <w:rsid w:val="00FD08A7"/>
    <w:rsid w:val="00FD09D0"/>
    <w:rsid w:val="00FD0A5E"/>
    <w:rsid w:val="00FD0B04"/>
    <w:rsid w:val="00FD0B6C"/>
    <w:rsid w:val="00FD0BB3"/>
    <w:rsid w:val="00FD0C7E"/>
    <w:rsid w:val="00FD0CD3"/>
    <w:rsid w:val="00FD0D21"/>
    <w:rsid w:val="00FD0D95"/>
    <w:rsid w:val="00FD0E57"/>
    <w:rsid w:val="00FD0E74"/>
    <w:rsid w:val="00FD0ECA"/>
    <w:rsid w:val="00FD0F18"/>
    <w:rsid w:val="00FD0F9B"/>
    <w:rsid w:val="00FD107B"/>
    <w:rsid w:val="00FD1095"/>
    <w:rsid w:val="00FD1172"/>
    <w:rsid w:val="00FD11F2"/>
    <w:rsid w:val="00FD1218"/>
    <w:rsid w:val="00FD1295"/>
    <w:rsid w:val="00FD12F3"/>
    <w:rsid w:val="00FD135E"/>
    <w:rsid w:val="00FD13B8"/>
    <w:rsid w:val="00FD1448"/>
    <w:rsid w:val="00FD14E3"/>
    <w:rsid w:val="00FD1594"/>
    <w:rsid w:val="00FD163A"/>
    <w:rsid w:val="00FD1645"/>
    <w:rsid w:val="00FD164A"/>
    <w:rsid w:val="00FD1673"/>
    <w:rsid w:val="00FD1744"/>
    <w:rsid w:val="00FD1768"/>
    <w:rsid w:val="00FD1816"/>
    <w:rsid w:val="00FD1839"/>
    <w:rsid w:val="00FD1915"/>
    <w:rsid w:val="00FD1970"/>
    <w:rsid w:val="00FD198E"/>
    <w:rsid w:val="00FD19F3"/>
    <w:rsid w:val="00FD1A2C"/>
    <w:rsid w:val="00FD1A8C"/>
    <w:rsid w:val="00FD1ADC"/>
    <w:rsid w:val="00FD1C16"/>
    <w:rsid w:val="00FD1C1E"/>
    <w:rsid w:val="00FD1C32"/>
    <w:rsid w:val="00FD1C6B"/>
    <w:rsid w:val="00FD1C80"/>
    <w:rsid w:val="00FD1CCE"/>
    <w:rsid w:val="00FD1CE6"/>
    <w:rsid w:val="00FD1CEC"/>
    <w:rsid w:val="00FD1D93"/>
    <w:rsid w:val="00FD1E17"/>
    <w:rsid w:val="00FD1E65"/>
    <w:rsid w:val="00FD1EF0"/>
    <w:rsid w:val="00FD1F22"/>
    <w:rsid w:val="00FD1FD7"/>
    <w:rsid w:val="00FD1FFC"/>
    <w:rsid w:val="00FD2024"/>
    <w:rsid w:val="00FD202C"/>
    <w:rsid w:val="00FD210B"/>
    <w:rsid w:val="00FD2144"/>
    <w:rsid w:val="00FD2169"/>
    <w:rsid w:val="00FD2287"/>
    <w:rsid w:val="00FD2329"/>
    <w:rsid w:val="00FD233F"/>
    <w:rsid w:val="00FD235D"/>
    <w:rsid w:val="00FD237A"/>
    <w:rsid w:val="00FD239E"/>
    <w:rsid w:val="00FD23B2"/>
    <w:rsid w:val="00FD2421"/>
    <w:rsid w:val="00FD2579"/>
    <w:rsid w:val="00FD25A2"/>
    <w:rsid w:val="00FD25E4"/>
    <w:rsid w:val="00FD25F9"/>
    <w:rsid w:val="00FD2622"/>
    <w:rsid w:val="00FD2637"/>
    <w:rsid w:val="00FD2667"/>
    <w:rsid w:val="00FD269D"/>
    <w:rsid w:val="00FD26FD"/>
    <w:rsid w:val="00FD2704"/>
    <w:rsid w:val="00FD2717"/>
    <w:rsid w:val="00FD2739"/>
    <w:rsid w:val="00FD2741"/>
    <w:rsid w:val="00FD278C"/>
    <w:rsid w:val="00FD279C"/>
    <w:rsid w:val="00FD2812"/>
    <w:rsid w:val="00FD284D"/>
    <w:rsid w:val="00FD28A7"/>
    <w:rsid w:val="00FD2964"/>
    <w:rsid w:val="00FD2A15"/>
    <w:rsid w:val="00FD2A53"/>
    <w:rsid w:val="00FD2A94"/>
    <w:rsid w:val="00FD2AE5"/>
    <w:rsid w:val="00FD2B94"/>
    <w:rsid w:val="00FD2B99"/>
    <w:rsid w:val="00FD2BA5"/>
    <w:rsid w:val="00FD2BB8"/>
    <w:rsid w:val="00FD2BC1"/>
    <w:rsid w:val="00FD2BE6"/>
    <w:rsid w:val="00FD2BF1"/>
    <w:rsid w:val="00FD2C82"/>
    <w:rsid w:val="00FD2C9D"/>
    <w:rsid w:val="00FD2CAB"/>
    <w:rsid w:val="00FD2CBD"/>
    <w:rsid w:val="00FD2D1F"/>
    <w:rsid w:val="00FD2D30"/>
    <w:rsid w:val="00FD2DA4"/>
    <w:rsid w:val="00FD2DAF"/>
    <w:rsid w:val="00FD2E49"/>
    <w:rsid w:val="00FD2EAF"/>
    <w:rsid w:val="00FD2EC2"/>
    <w:rsid w:val="00FD2F4C"/>
    <w:rsid w:val="00FD2FF1"/>
    <w:rsid w:val="00FD309E"/>
    <w:rsid w:val="00FD31E8"/>
    <w:rsid w:val="00FD3205"/>
    <w:rsid w:val="00FD3260"/>
    <w:rsid w:val="00FD32BC"/>
    <w:rsid w:val="00FD32DB"/>
    <w:rsid w:val="00FD3393"/>
    <w:rsid w:val="00FD340B"/>
    <w:rsid w:val="00FD3421"/>
    <w:rsid w:val="00FD3489"/>
    <w:rsid w:val="00FD34D0"/>
    <w:rsid w:val="00FD34D4"/>
    <w:rsid w:val="00FD3528"/>
    <w:rsid w:val="00FD35A5"/>
    <w:rsid w:val="00FD35AD"/>
    <w:rsid w:val="00FD35B6"/>
    <w:rsid w:val="00FD361B"/>
    <w:rsid w:val="00FD3623"/>
    <w:rsid w:val="00FD3673"/>
    <w:rsid w:val="00FD397F"/>
    <w:rsid w:val="00FD39B3"/>
    <w:rsid w:val="00FD3A10"/>
    <w:rsid w:val="00FD3A51"/>
    <w:rsid w:val="00FD3A56"/>
    <w:rsid w:val="00FD3ADB"/>
    <w:rsid w:val="00FD3AF1"/>
    <w:rsid w:val="00FD3BEB"/>
    <w:rsid w:val="00FD3BF1"/>
    <w:rsid w:val="00FD3C1F"/>
    <w:rsid w:val="00FD3D25"/>
    <w:rsid w:val="00FD3D26"/>
    <w:rsid w:val="00FD3EB1"/>
    <w:rsid w:val="00FD3FFA"/>
    <w:rsid w:val="00FD4075"/>
    <w:rsid w:val="00FD40EC"/>
    <w:rsid w:val="00FD40FF"/>
    <w:rsid w:val="00FD412F"/>
    <w:rsid w:val="00FD4141"/>
    <w:rsid w:val="00FD41A4"/>
    <w:rsid w:val="00FD41BA"/>
    <w:rsid w:val="00FD41DC"/>
    <w:rsid w:val="00FD41EE"/>
    <w:rsid w:val="00FD423E"/>
    <w:rsid w:val="00FD4298"/>
    <w:rsid w:val="00FD42FF"/>
    <w:rsid w:val="00FD4318"/>
    <w:rsid w:val="00FD440D"/>
    <w:rsid w:val="00FD444E"/>
    <w:rsid w:val="00FD44D8"/>
    <w:rsid w:val="00FD4505"/>
    <w:rsid w:val="00FD4557"/>
    <w:rsid w:val="00FD462E"/>
    <w:rsid w:val="00FD464A"/>
    <w:rsid w:val="00FD475B"/>
    <w:rsid w:val="00FD47A5"/>
    <w:rsid w:val="00FD4827"/>
    <w:rsid w:val="00FD485F"/>
    <w:rsid w:val="00FD4879"/>
    <w:rsid w:val="00FD4950"/>
    <w:rsid w:val="00FD4966"/>
    <w:rsid w:val="00FD49B9"/>
    <w:rsid w:val="00FD4A69"/>
    <w:rsid w:val="00FD4AD3"/>
    <w:rsid w:val="00FD4AEB"/>
    <w:rsid w:val="00FD4B41"/>
    <w:rsid w:val="00FD4B48"/>
    <w:rsid w:val="00FD4BCF"/>
    <w:rsid w:val="00FD4BD4"/>
    <w:rsid w:val="00FD4C1A"/>
    <w:rsid w:val="00FD4C32"/>
    <w:rsid w:val="00FD4C41"/>
    <w:rsid w:val="00FD4C5E"/>
    <w:rsid w:val="00FD4C8A"/>
    <w:rsid w:val="00FD4C99"/>
    <w:rsid w:val="00FD4CA8"/>
    <w:rsid w:val="00FD4CBC"/>
    <w:rsid w:val="00FD4CF1"/>
    <w:rsid w:val="00FD4D32"/>
    <w:rsid w:val="00FD4DC6"/>
    <w:rsid w:val="00FD4E16"/>
    <w:rsid w:val="00FD4E1C"/>
    <w:rsid w:val="00FD4E43"/>
    <w:rsid w:val="00FD4F0E"/>
    <w:rsid w:val="00FD4F84"/>
    <w:rsid w:val="00FD5026"/>
    <w:rsid w:val="00FD510A"/>
    <w:rsid w:val="00FD51F6"/>
    <w:rsid w:val="00FD52B3"/>
    <w:rsid w:val="00FD535F"/>
    <w:rsid w:val="00FD5369"/>
    <w:rsid w:val="00FD5383"/>
    <w:rsid w:val="00FD53B5"/>
    <w:rsid w:val="00FD53BE"/>
    <w:rsid w:val="00FD53DB"/>
    <w:rsid w:val="00FD54A2"/>
    <w:rsid w:val="00FD54F1"/>
    <w:rsid w:val="00FD5511"/>
    <w:rsid w:val="00FD5534"/>
    <w:rsid w:val="00FD5540"/>
    <w:rsid w:val="00FD5560"/>
    <w:rsid w:val="00FD5590"/>
    <w:rsid w:val="00FD55C1"/>
    <w:rsid w:val="00FD5626"/>
    <w:rsid w:val="00FD5658"/>
    <w:rsid w:val="00FD56A3"/>
    <w:rsid w:val="00FD56AE"/>
    <w:rsid w:val="00FD56BC"/>
    <w:rsid w:val="00FD57C6"/>
    <w:rsid w:val="00FD57D6"/>
    <w:rsid w:val="00FD583C"/>
    <w:rsid w:val="00FD5897"/>
    <w:rsid w:val="00FD58D5"/>
    <w:rsid w:val="00FD58E8"/>
    <w:rsid w:val="00FD58F0"/>
    <w:rsid w:val="00FD5979"/>
    <w:rsid w:val="00FD59EA"/>
    <w:rsid w:val="00FD5A81"/>
    <w:rsid w:val="00FD5B32"/>
    <w:rsid w:val="00FD5BD6"/>
    <w:rsid w:val="00FD5BE6"/>
    <w:rsid w:val="00FD5C78"/>
    <w:rsid w:val="00FD5D4E"/>
    <w:rsid w:val="00FD5D50"/>
    <w:rsid w:val="00FD5D5A"/>
    <w:rsid w:val="00FD5DA4"/>
    <w:rsid w:val="00FD5DA7"/>
    <w:rsid w:val="00FD5DE2"/>
    <w:rsid w:val="00FD5DEC"/>
    <w:rsid w:val="00FD5E01"/>
    <w:rsid w:val="00FD5E33"/>
    <w:rsid w:val="00FD5E8B"/>
    <w:rsid w:val="00FD5EA6"/>
    <w:rsid w:val="00FD5EDF"/>
    <w:rsid w:val="00FD5EE6"/>
    <w:rsid w:val="00FD5F1F"/>
    <w:rsid w:val="00FD5FDA"/>
    <w:rsid w:val="00FD602D"/>
    <w:rsid w:val="00FD6042"/>
    <w:rsid w:val="00FD6056"/>
    <w:rsid w:val="00FD605C"/>
    <w:rsid w:val="00FD6110"/>
    <w:rsid w:val="00FD613E"/>
    <w:rsid w:val="00FD61D2"/>
    <w:rsid w:val="00FD61DB"/>
    <w:rsid w:val="00FD620C"/>
    <w:rsid w:val="00FD6211"/>
    <w:rsid w:val="00FD624C"/>
    <w:rsid w:val="00FD6265"/>
    <w:rsid w:val="00FD6283"/>
    <w:rsid w:val="00FD6286"/>
    <w:rsid w:val="00FD6296"/>
    <w:rsid w:val="00FD62B9"/>
    <w:rsid w:val="00FD630C"/>
    <w:rsid w:val="00FD63BC"/>
    <w:rsid w:val="00FD63DC"/>
    <w:rsid w:val="00FD641D"/>
    <w:rsid w:val="00FD644E"/>
    <w:rsid w:val="00FD6450"/>
    <w:rsid w:val="00FD6474"/>
    <w:rsid w:val="00FD64CE"/>
    <w:rsid w:val="00FD64E0"/>
    <w:rsid w:val="00FD64F3"/>
    <w:rsid w:val="00FD6502"/>
    <w:rsid w:val="00FD6553"/>
    <w:rsid w:val="00FD65D4"/>
    <w:rsid w:val="00FD65DD"/>
    <w:rsid w:val="00FD6668"/>
    <w:rsid w:val="00FD6676"/>
    <w:rsid w:val="00FD6690"/>
    <w:rsid w:val="00FD66EA"/>
    <w:rsid w:val="00FD670F"/>
    <w:rsid w:val="00FD673A"/>
    <w:rsid w:val="00FD68C4"/>
    <w:rsid w:val="00FD68FC"/>
    <w:rsid w:val="00FD6A1D"/>
    <w:rsid w:val="00FD6A24"/>
    <w:rsid w:val="00FD6A5C"/>
    <w:rsid w:val="00FD6A7B"/>
    <w:rsid w:val="00FD6AB8"/>
    <w:rsid w:val="00FD6B2C"/>
    <w:rsid w:val="00FD6B42"/>
    <w:rsid w:val="00FD6B78"/>
    <w:rsid w:val="00FD6C54"/>
    <w:rsid w:val="00FD6C9B"/>
    <w:rsid w:val="00FD6CE8"/>
    <w:rsid w:val="00FD6D83"/>
    <w:rsid w:val="00FD6DCA"/>
    <w:rsid w:val="00FD6DE0"/>
    <w:rsid w:val="00FD6DED"/>
    <w:rsid w:val="00FD6E19"/>
    <w:rsid w:val="00FD6E55"/>
    <w:rsid w:val="00FD6F3C"/>
    <w:rsid w:val="00FD6F6A"/>
    <w:rsid w:val="00FD6FE7"/>
    <w:rsid w:val="00FD705E"/>
    <w:rsid w:val="00FD705F"/>
    <w:rsid w:val="00FD706F"/>
    <w:rsid w:val="00FD70D6"/>
    <w:rsid w:val="00FD717E"/>
    <w:rsid w:val="00FD71C0"/>
    <w:rsid w:val="00FD71CA"/>
    <w:rsid w:val="00FD71ED"/>
    <w:rsid w:val="00FD72C6"/>
    <w:rsid w:val="00FD7376"/>
    <w:rsid w:val="00FD738E"/>
    <w:rsid w:val="00FD7415"/>
    <w:rsid w:val="00FD7450"/>
    <w:rsid w:val="00FD7470"/>
    <w:rsid w:val="00FD74DA"/>
    <w:rsid w:val="00FD74FD"/>
    <w:rsid w:val="00FD764B"/>
    <w:rsid w:val="00FD7678"/>
    <w:rsid w:val="00FD767E"/>
    <w:rsid w:val="00FD7695"/>
    <w:rsid w:val="00FD76A0"/>
    <w:rsid w:val="00FD76BD"/>
    <w:rsid w:val="00FD7768"/>
    <w:rsid w:val="00FD77B7"/>
    <w:rsid w:val="00FD77ED"/>
    <w:rsid w:val="00FD782D"/>
    <w:rsid w:val="00FD7892"/>
    <w:rsid w:val="00FD78B2"/>
    <w:rsid w:val="00FD794A"/>
    <w:rsid w:val="00FD7A7F"/>
    <w:rsid w:val="00FD7B63"/>
    <w:rsid w:val="00FD7C25"/>
    <w:rsid w:val="00FD7C43"/>
    <w:rsid w:val="00FD7C6C"/>
    <w:rsid w:val="00FD7C97"/>
    <w:rsid w:val="00FD7D6D"/>
    <w:rsid w:val="00FD7DB3"/>
    <w:rsid w:val="00FD7DFE"/>
    <w:rsid w:val="00FD7E9A"/>
    <w:rsid w:val="00FD7F32"/>
    <w:rsid w:val="00FD8613"/>
    <w:rsid w:val="00FDCEB0"/>
    <w:rsid w:val="00FE007B"/>
    <w:rsid w:val="00FE0080"/>
    <w:rsid w:val="00FE0096"/>
    <w:rsid w:val="00FE00C6"/>
    <w:rsid w:val="00FE012F"/>
    <w:rsid w:val="00FE015B"/>
    <w:rsid w:val="00FE030A"/>
    <w:rsid w:val="00FE035E"/>
    <w:rsid w:val="00FE0376"/>
    <w:rsid w:val="00FE03AE"/>
    <w:rsid w:val="00FE042B"/>
    <w:rsid w:val="00FE0450"/>
    <w:rsid w:val="00FE04BF"/>
    <w:rsid w:val="00FE0515"/>
    <w:rsid w:val="00FE0550"/>
    <w:rsid w:val="00FE05B5"/>
    <w:rsid w:val="00FE05D3"/>
    <w:rsid w:val="00FE05FC"/>
    <w:rsid w:val="00FE0616"/>
    <w:rsid w:val="00FE0752"/>
    <w:rsid w:val="00FE0786"/>
    <w:rsid w:val="00FE078D"/>
    <w:rsid w:val="00FE0796"/>
    <w:rsid w:val="00FE07AA"/>
    <w:rsid w:val="00FE07F2"/>
    <w:rsid w:val="00FE081B"/>
    <w:rsid w:val="00FE0828"/>
    <w:rsid w:val="00FE0834"/>
    <w:rsid w:val="00FE085E"/>
    <w:rsid w:val="00FE0895"/>
    <w:rsid w:val="00FE08BC"/>
    <w:rsid w:val="00FE08FC"/>
    <w:rsid w:val="00FE0ACF"/>
    <w:rsid w:val="00FE0BB2"/>
    <w:rsid w:val="00FE0C56"/>
    <w:rsid w:val="00FE0C87"/>
    <w:rsid w:val="00FE0CE5"/>
    <w:rsid w:val="00FE0D27"/>
    <w:rsid w:val="00FE0D2E"/>
    <w:rsid w:val="00FE0D44"/>
    <w:rsid w:val="00FE0DB4"/>
    <w:rsid w:val="00FE0E30"/>
    <w:rsid w:val="00FE0E34"/>
    <w:rsid w:val="00FE0E7F"/>
    <w:rsid w:val="00FE0EF7"/>
    <w:rsid w:val="00FE0F28"/>
    <w:rsid w:val="00FE0F36"/>
    <w:rsid w:val="00FE0F9E"/>
    <w:rsid w:val="00FE101A"/>
    <w:rsid w:val="00FE1020"/>
    <w:rsid w:val="00FE107A"/>
    <w:rsid w:val="00FE1081"/>
    <w:rsid w:val="00FE120F"/>
    <w:rsid w:val="00FE1222"/>
    <w:rsid w:val="00FE1233"/>
    <w:rsid w:val="00FE1259"/>
    <w:rsid w:val="00FE1313"/>
    <w:rsid w:val="00FE13BB"/>
    <w:rsid w:val="00FE1415"/>
    <w:rsid w:val="00FE14FA"/>
    <w:rsid w:val="00FE152D"/>
    <w:rsid w:val="00FE1548"/>
    <w:rsid w:val="00FE1570"/>
    <w:rsid w:val="00FE1612"/>
    <w:rsid w:val="00FE170E"/>
    <w:rsid w:val="00FE1799"/>
    <w:rsid w:val="00FE17A3"/>
    <w:rsid w:val="00FE17FE"/>
    <w:rsid w:val="00FE1804"/>
    <w:rsid w:val="00FE1907"/>
    <w:rsid w:val="00FE1928"/>
    <w:rsid w:val="00FE19A0"/>
    <w:rsid w:val="00FE19AA"/>
    <w:rsid w:val="00FE1A03"/>
    <w:rsid w:val="00FE1A18"/>
    <w:rsid w:val="00FE1A56"/>
    <w:rsid w:val="00FE1A5B"/>
    <w:rsid w:val="00FE1A75"/>
    <w:rsid w:val="00FE1A86"/>
    <w:rsid w:val="00FE1AA6"/>
    <w:rsid w:val="00FE1C83"/>
    <w:rsid w:val="00FE1CC4"/>
    <w:rsid w:val="00FE1CC8"/>
    <w:rsid w:val="00FE1CE4"/>
    <w:rsid w:val="00FE1CE6"/>
    <w:rsid w:val="00FE1CE9"/>
    <w:rsid w:val="00FE1D6F"/>
    <w:rsid w:val="00FE1DC1"/>
    <w:rsid w:val="00FE1E08"/>
    <w:rsid w:val="00FE1E27"/>
    <w:rsid w:val="00FE1F71"/>
    <w:rsid w:val="00FE1FA6"/>
    <w:rsid w:val="00FE201E"/>
    <w:rsid w:val="00FE205F"/>
    <w:rsid w:val="00FE206E"/>
    <w:rsid w:val="00FE2091"/>
    <w:rsid w:val="00FE20BD"/>
    <w:rsid w:val="00FE2108"/>
    <w:rsid w:val="00FE213C"/>
    <w:rsid w:val="00FE2179"/>
    <w:rsid w:val="00FE2294"/>
    <w:rsid w:val="00FE2298"/>
    <w:rsid w:val="00FE22DB"/>
    <w:rsid w:val="00FE230A"/>
    <w:rsid w:val="00FE231B"/>
    <w:rsid w:val="00FE2358"/>
    <w:rsid w:val="00FE2482"/>
    <w:rsid w:val="00FE24D4"/>
    <w:rsid w:val="00FE2521"/>
    <w:rsid w:val="00FE2567"/>
    <w:rsid w:val="00FE2606"/>
    <w:rsid w:val="00FE26BE"/>
    <w:rsid w:val="00FE26D3"/>
    <w:rsid w:val="00FE26D4"/>
    <w:rsid w:val="00FE283E"/>
    <w:rsid w:val="00FE283F"/>
    <w:rsid w:val="00FE29C1"/>
    <w:rsid w:val="00FE29D3"/>
    <w:rsid w:val="00FE2AA0"/>
    <w:rsid w:val="00FE2AAC"/>
    <w:rsid w:val="00FE2AEF"/>
    <w:rsid w:val="00FE2BCE"/>
    <w:rsid w:val="00FE2BD6"/>
    <w:rsid w:val="00FE2C19"/>
    <w:rsid w:val="00FE2C24"/>
    <w:rsid w:val="00FE2C4D"/>
    <w:rsid w:val="00FE2CFD"/>
    <w:rsid w:val="00FE2D1B"/>
    <w:rsid w:val="00FE2DA2"/>
    <w:rsid w:val="00FE2DEC"/>
    <w:rsid w:val="00FE2E4E"/>
    <w:rsid w:val="00FE2E60"/>
    <w:rsid w:val="00FE2E69"/>
    <w:rsid w:val="00FE2EC3"/>
    <w:rsid w:val="00FE2ECA"/>
    <w:rsid w:val="00FE2F2E"/>
    <w:rsid w:val="00FE2F6E"/>
    <w:rsid w:val="00FE30D9"/>
    <w:rsid w:val="00FE3170"/>
    <w:rsid w:val="00FE3178"/>
    <w:rsid w:val="00FE324C"/>
    <w:rsid w:val="00FE3342"/>
    <w:rsid w:val="00FE344F"/>
    <w:rsid w:val="00FE3489"/>
    <w:rsid w:val="00FE3510"/>
    <w:rsid w:val="00FE3516"/>
    <w:rsid w:val="00FE35C5"/>
    <w:rsid w:val="00FE3611"/>
    <w:rsid w:val="00FE3700"/>
    <w:rsid w:val="00FE3762"/>
    <w:rsid w:val="00FE377A"/>
    <w:rsid w:val="00FE37B2"/>
    <w:rsid w:val="00FE37F1"/>
    <w:rsid w:val="00FE3820"/>
    <w:rsid w:val="00FE3949"/>
    <w:rsid w:val="00FE39A1"/>
    <w:rsid w:val="00FE39CC"/>
    <w:rsid w:val="00FE39F7"/>
    <w:rsid w:val="00FE39FC"/>
    <w:rsid w:val="00FE3A00"/>
    <w:rsid w:val="00FE3A31"/>
    <w:rsid w:val="00FE3A66"/>
    <w:rsid w:val="00FE3A72"/>
    <w:rsid w:val="00FE3A90"/>
    <w:rsid w:val="00FE3A9A"/>
    <w:rsid w:val="00FE3AC7"/>
    <w:rsid w:val="00FE3B11"/>
    <w:rsid w:val="00FE3BEE"/>
    <w:rsid w:val="00FE3BF1"/>
    <w:rsid w:val="00FE3CEB"/>
    <w:rsid w:val="00FE3CF4"/>
    <w:rsid w:val="00FE3D33"/>
    <w:rsid w:val="00FE3D4F"/>
    <w:rsid w:val="00FE3DFE"/>
    <w:rsid w:val="00FE3F15"/>
    <w:rsid w:val="00FE3F31"/>
    <w:rsid w:val="00FE3FA7"/>
    <w:rsid w:val="00FE3FA9"/>
    <w:rsid w:val="00FE407C"/>
    <w:rsid w:val="00FE40DF"/>
    <w:rsid w:val="00FE4113"/>
    <w:rsid w:val="00FE4132"/>
    <w:rsid w:val="00FE416B"/>
    <w:rsid w:val="00FE41A0"/>
    <w:rsid w:val="00FE431C"/>
    <w:rsid w:val="00FE431E"/>
    <w:rsid w:val="00FE4329"/>
    <w:rsid w:val="00FE4368"/>
    <w:rsid w:val="00FE43E0"/>
    <w:rsid w:val="00FE4463"/>
    <w:rsid w:val="00FE44A1"/>
    <w:rsid w:val="00FE44C8"/>
    <w:rsid w:val="00FE4549"/>
    <w:rsid w:val="00FE4593"/>
    <w:rsid w:val="00FE45E1"/>
    <w:rsid w:val="00FE470A"/>
    <w:rsid w:val="00FE4744"/>
    <w:rsid w:val="00FE4751"/>
    <w:rsid w:val="00FE47CB"/>
    <w:rsid w:val="00FE4878"/>
    <w:rsid w:val="00FE48B9"/>
    <w:rsid w:val="00FE48DB"/>
    <w:rsid w:val="00FE4938"/>
    <w:rsid w:val="00FE4954"/>
    <w:rsid w:val="00FE4958"/>
    <w:rsid w:val="00FE4A55"/>
    <w:rsid w:val="00FE4A56"/>
    <w:rsid w:val="00FE4A8C"/>
    <w:rsid w:val="00FE4AC1"/>
    <w:rsid w:val="00FE4AFC"/>
    <w:rsid w:val="00FE4B79"/>
    <w:rsid w:val="00FE4BB7"/>
    <w:rsid w:val="00FE4C99"/>
    <w:rsid w:val="00FE4CEA"/>
    <w:rsid w:val="00FE4CF7"/>
    <w:rsid w:val="00FE4D43"/>
    <w:rsid w:val="00FE4D4F"/>
    <w:rsid w:val="00FE4D8D"/>
    <w:rsid w:val="00FE4E1A"/>
    <w:rsid w:val="00FE4E5E"/>
    <w:rsid w:val="00FE4E66"/>
    <w:rsid w:val="00FE4ED9"/>
    <w:rsid w:val="00FE50A0"/>
    <w:rsid w:val="00FE519C"/>
    <w:rsid w:val="00FE51B5"/>
    <w:rsid w:val="00FE51B6"/>
    <w:rsid w:val="00FE51C4"/>
    <w:rsid w:val="00FE520E"/>
    <w:rsid w:val="00FE524C"/>
    <w:rsid w:val="00FE5257"/>
    <w:rsid w:val="00FE5289"/>
    <w:rsid w:val="00FE52B3"/>
    <w:rsid w:val="00FE5375"/>
    <w:rsid w:val="00FE537A"/>
    <w:rsid w:val="00FE53C7"/>
    <w:rsid w:val="00FE540A"/>
    <w:rsid w:val="00FE542F"/>
    <w:rsid w:val="00FE54D0"/>
    <w:rsid w:val="00FE54FC"/>
    <w:rsid w:val="00FE550C"/>
    <w:rsid w:val="00FE5599"/>
    <w:rsid w:val="00FE55A0"/>
    <w:rsid w:val="00FE5648"/>
    <w:rsid w:val="00FE5890"/>
    <w:rsid w:val="00FE5994"/>
    <w:rsid w:val="00FE59D3"/>
    <w:rsid w:val="00FE5B4E"/>
    <w:rsid w:val="00FE5B6F"/>
    <w:rsid w:val="00FE5B71"/>
    <w:rsid w:val="00FE5B81"/>
    <w:rsid w:val="00FE5B85"/>
    <w:rsid w:val="00FE5C1B"/>
    <w:rsid w:val="00FE5D02"/>
    <w:rsid w:val="00FE5D04"/>
    <w:rsid w:val="00FE5D0C"/>
    <w:rsid w:val="00FE5D38"/>
    <w:rsid w:val="00FE5DBE"/>
    <w:rsid w:val="00FE5DC1"/>
    <w:rsid w:val="00FE5F11"/>
    <w:rsid w:val="00FE5F2E"/>
    <w:rsid w:val="00FE5F43"/>
    <w:rsid w:val="00FE5F53"/>
    <w:rsid w:val="00FE5F61"/>
    <w:rsid w:val="00FE5F91"/>
    <w:rsid w:val="00FE5F95"/>
    <w:rsid w:val="00FE5FB3"/>
    <w:rsid w:val="00FE5FFE"/>
    <w:rsid w:val="00FE6067"/>
    <w:rsid w:val="00FE608E"/>
    <w:rsid w:val="00FE60E3"/>
    <w:rsid w:val="00FE60F6"/>
    <w:rsid w:val="00FE6123"/>
    <w:rsid w:val="00FE625D"/>
    <w:rsid w:val="00FE627D"/>
    <w:rsid w:val="00FE6296"/>
    <w:rsid w:val="00FE62D4"/>
    <w:rsid w:val="00FE6325"/>
    <w:rsid w:val="00FE6327"/>
    <w:rsid w:val="00FE6352"/>
    <w:rsid w:val="00FE64DC"/>
    <w:rsid w:val="00FE64F9"/>
    <w:rsid w:val="00FE669E"/>
    <w:rsid w:val="00FE66A1"/>
    <w:rsid w:val="00FE67A5"/>
    <w:rsid w:val="00FE67ED"/>
    <w:rsid w:val="00FE68C7"/>
    <w:rsid w:val="00FE6908"/>
    <w:rsid w:val="00FE6917"/>
    <w:rsid w:val="00FE694C"/>
    <w:rsid w:val="00FE6979"/>
    <w:rsid w:val="00FE6982"/>
    <w:rsid w:val="00FE69B4"/>
    <w:rsid w:val="00FE6AD2"/>
    <w:rsid w:val="00FE6AEB"/>
    <w:rsid w:val="00FE6BBA"/>
    <w:rsid w:val="00FE6BE8"/>
    <w:rsid w:val="00FE6CB0"/>
    <w:rsid w:val="00FE6D3E"/>
    <w:rsid w:val="00FE6D68"/>
    <w:rsid w:val="00FE6D72"/>
    <w:rsid w:val="00FE6D8D"/>
    <w:rsid w:val="00FE6E06"/>
    <w:rsid w:val="00FE6ED9"/>
    <w:rsid w:val="00FE6F06"/>
    <w:rsid w:val="00FE6F0C"/>
    <w:rsid w:val="00FE6F65"/>
    <w:rsid w:val="00FE6F6C"/>
    <w:rsid w:val="00FE6F6D"/>
    <w:rsid w:val="00FE6FE4"/>
    <w:rsid w:val="00FE7005"/>
    <w:rsid w:val="00FE70C6"/>
    <w:rsid w:val="00FE70E3"/>
    <w:rsid w:val="00FE7214"/>
    <w:rsid w:val="00FE7228"/>
    <w:rsid w:val="00FE724D"/>
    <w:rsid w:val="00FE729F"/>
    <w:rsid w:val="00FE72C8"/>
    <w:rsid w:val="00FE7329"/>
    <w:rsid w:val="00FE7337"/>
    <w:rsid w:val="00FE7347"/>
    <w:rsid w:val="00FE738A"/>
    <w:rsid w:val="00FE73DA"/>
    <w:rsid w:val="00FE7423"/>
    <w:rsid w:val="00FE7425"/>
    <w:rsid w:val="00FE7486"/>
    <w:rsid w:val="00FE7505"/>
    <w:rsid w:val="00FE7553"/>
    <w:rsid w:val="00FE7614"/>
    <w:rsid w:val="00FE7686"/>
    <w:rsid w:val="00FE76CF"/>
    <w:rsid w:val="00FE76EC"/>
    <w:rsid w:val="00FE7705"/>
    <w:rsid w:val="00FE7711"/>
    <w:rsid w:val="00FE7739"/>
    <w:rsid w:val="00FE773E"/>
    <w:rsid w:val="00FE776E"/>
    <w:rsid w:val="00FE77A8"/>
    <w:rsid w:val="00FE77FE"/>
    <w:rsid w:val="00FE7847"/>
    <w:rsid w:val="00FE7863"/>
    <w:rsid w:val="00FE7879"/>
    <w:rsid w:val="00FE7954"/>
    <w:rsid w:val="00FE7988"/>
    <w:rsid w:val="00FE798B"/>
    <w:rsid w:val="00FE799F"/>
    <w:rsid w:val="00FE79B1"/>
    <w:rsid w:val="00FE79B9"/>
    <w:rsid w:val="00FE7A31"/>
    <w:rsid w:val="00FE7AC6"/>
    <w:rsid w:val="00FE7BA5"/>
    <w:rsid w:val="00FE7BBF"/>
    <w:rsid w:val="00FE7C68"/>
    <w:rsid w:val="00FE7C73"/>
    <w:rsid w:val="00FE7C79"/>
    <w:rsid w:val="00FE7CC0"/>
    <w:rsid w:val="00FE7CD9"/>
    <w:rsid w:val="00FE7D38"/>
    <w:rsid w:val="00FE7D53"/>
    <w:rsid w:val="00FE7DA1"/>
    <w:rsid w:val="00FE7DAE"/>
    <w:rsid w:val="00FE7E0D"/>
    <w:rsid w:val="00FE7EFA"/>
    <w:rsid w:val="00FE7F1F"/>
    <w:rsid w:val="00FE7F53"/>
    <w:rsid w:val="00FF004F"/>
    <w:rsid w:val="00FF00C9"/>
    <w:rsid w:val="00FF0167"/>
    <w:rsid w:val="00FF017C"/>
    <w:rsid w:val="00FF01BF"/>
    <w:rsid w:val="00FF01D5"/>
    <w:rsid w:val="00FF0256"/>
    <w:rsid w:val="00FF02B6"/>
    <w:rsid w:val="00FF031A"/>
    <w:rsid w:val="00FF0335"/>
    <w:rsid w:val="00FF0357"/>
    <w:rsid w:val="00FF039A"/>
    <w:rsid w:val="00FF03D1"/>
    <w:rsid w:val="00FF03D2"/>
    <w:rsid w:val="00FF044D"/>
    <w:rsid w:val="00FF0533"/>
    <w:rsid w:val="00FF0551"/>
    <w:rsid w:val="00FF055E"/>
    <w:rsid w:val="00FF05B3"/>
    <w:rsid w:val="00FF0600"/>
    <w:rsid w:val="00FF0626"/>
    <w:rsid w:val="00FF0697"/>
    <w:rsid w:val="00FF0698"/>
    <w:rsid w:val="00FF06E3"/>
    <w:rsid w:val="00FF0764"/>
    <w:rsid w:val="00FF07A2"/>
    <w:rsid w:val="00FF07DD"/>
    <w:rsid w:val="00FF07DE"/>
    <w:rsid w:val="00FF0816"/>
    <w:rsid w:val="00FF09B0"/>
    <w:rsid w:val="00FF09BB"/>
    <w:rsid w:val="00FF09D9"/>
    <w:rsid w:val="00FF0A32"/>
    <w:rsid w:val="00FF0A40"/>
    <w:rsid w:val="00FF0A7B"/>
    <w:rsid w:val="00FF0A9B"/>
    <w:rsid w:val="00FF0ACC"/>
    <w:rsid w:val="00FF0BE6"/>
    <w:rsid w:val="00FF0C00"/>
    <w:rsid w:val="00FF0CDD"/>
    <w:rsid w:val="00FF0D2B"/>
    <w:rsid w:val="00FF0D64"/>
    <w:rsid w:val="00FF0DE3"/>
    <w:rsid w:val="00FF0DF7"/>
    <w:rsid w:val="00FF0E73"/>
    <w:rsid w:val="00FF0EE1"/>
    <w:rsid w:val="00FF0EEA"/>
    <w:rsid w:val="00FF0F60"/>
    <w:rsid w:val="00FF0F6D"/>
    <w:rsid w:val="00FF100E"/>
    <w:rsid w:val="00FF103A"/>
    <w:rsid w:val="00FF108E"/>
    <w:rsid w:val="00FF10A2"/>
    <w:rsid w:val="00FF10A8"/>
    <w:rsid w:val="00FF1111"/>
    <w:rsid w:val="00FF11BF"/>
    <w:rsid w:val="00FF11F7"/>
    <w:rsid w:val="00FF12A7"/>
    <w:rsid w:val="00FF12CD"/>
    <w:rsid w:val="00FF12D7"/>
    <w:rsid w:val="00FF138F"/>
    <w:rsid w:val="00FF13ED"/>
    <w:rsid w:val="00FF1456"/>
    <w:rsid w:val="00FF1467"/>
    <w:rsid w:val="00FF1558"/>
    <w:rsid w:val="00FF1590"/>
    <w:rsid w:val="00FF1594"/>
    <w:rsid w:val="00FF15E0"/>
    <w:rsid w:val="00FF163B"/>
    <w:rsid w:val="00FF174D"/>
    <w:rsid w:val="00FF17D0"/>
    <w:rsid w:val="00FF18CB"/>
    <w:rsid w:val="00FF1913"/>
    <w:rsid w:val="00FF1915"/>
    <w:rsid w:val="00FF1949"/>
    <w:rsid w:val="00FF1967"/>
    <w:rsid w:val="00FF1989"/>
    <w:rsid w:val="00FF1996"/>
    <w:rsid w:val="00FF1A45"/>
    <w:rsid w:val="00FF1B76"/>
    <w:rsid w:val="00FF1B94"/>
    <w:rsid w:val="00FF1BA2"/>
    <w:rsid w:val="00FF1BAB"/>
    <w:rsid w:val="00FF1BF0"/>
    <w:rsid w:val="00FF1BFB"/>
    <w:rsid w:val="00FF1C3B"/>
    <w:rsid w:val="00FF1C72"/>
    <w:rsid w:val="00FF1C74"/>
    <w:rsid w:val="00FF1C97"/>
    <w:rsid w:val="00FF1D1D"/>
    <w:rsid w:val="00FF1D68"/>
    <w:rsid w:val="00FF1E60"/>
    <w:rsid w:val="00FF1EB0"/>
    <w:rsid w:val="00FF1FBB"/>
    <w:rsid w:val="00FF2108"/>
    <w:rsid w:val="00FF2164"/>
    <w:rsid w:val="00FF217E"/>
    <w:rsid w:val="00FF218C"/>
    <w:rsid w:val="00FF21B6"/>
    <w:rsid w:val="00FF21F6"/>
    <w:rsid w:val="00FF2230"/>
    <w:rsid w:val="00FF223C"/>
    <w:rsid w:val="00FF2278"/>
    <w:rsid w:val="00FF22CF"/>
    <w:rsid w:val="00FF22F8"/>
    <w:rsid w:val="00FF22FA"/>
    <w:rsid w:val="00FF2325"/>
    <w:rsid w:val="00FF2333"/>
    <w:rsid w:val="00FF243E"/>
    <w:rsid w:val="00FF25A9"/>
    <w:rsid w:val="00FF25D1"/>
    <w:rsid w:val="00FF26FA"/>
    <w:rsid w:val="00FF271E"/>
    <w:rsid w:val="00FF2764"/>
    <w:rsid w:val="00FF2795"/>
    <w:rsid w:val="00FF27EA"/>
    <w:rsid w:val="00FF28B2"/>
    <w:rsid w:val="00FF2923"/>
    <w:rsid w:val="00FF294A"/>
    <w:rsid w:val="00FF29A0"/>
    <w:rsid w:val="00FF2A06"/>
    <w:rsid w:val="00FF2AE3"/>
    <w:rsid w:val="00FF2B16"/>
    <w:rsid w:val="00FF2B5E"/>
    <w:rsid w:val="00FF2B79"/>
    <w:rsid w:val="00FF2BB8"/>
    <w:rsid w:val="00FF2BC7"/>
    <w:rsid w:val="00FF2C17"/>
    <w:rsid w:val="00FF2CBA"/>
    <w:rsid w:val="00FF2D27"/>
    <w:rsid w:val="00FF2D34"/>
    <w:rsid w:val="00FF2D62"/>
    <w:rsid w:val="00FF2DA6"/>
    <w:rsid w:val="00FF2E2A"/>
    <w:rsid w:val="00FF2E38"/>
    <w:rsid w:val="00FF3026"/>
    <w:rsid w:val="00FF309A"/>
    <w:rsid w:val="00FF30B4"/>
    <w:rsid w:val="00FF3298"/>
    <w:rsid w:val="00FF32FA"/>
    <w:rsid w:val="00FF3324"/>
    <w:rsid w:val="00FF335A"/>
    <w:rsid w:val="00FF34A5"/>
    <w:rsid w:val="00FF34B7"/>
    <w:rsid w:val="00FF34CB"/>
    <w:rsid w:val="00FF3528"/>
    <w:rsid w:val="00FF35A5"/>
    <w:rsid w:val="00FF35A9"/>
    <w:rsid w:val="00FF365A"/>
    <w:rsid w:val="00FF3664"/>
    <w:rsid w:val="00FF36C8"/>
    <w:rsid w:val="00FF36DD"/>
    <w:rsid w:val="00FF3708"/>
    <w:rsid w:val="00FF3744"/>
    <w:rsid w:val="00FF37B8"/>
    <w:rsid w:val="00FF37BA"/>
    <w:rsid w:val="00FF37F7"/>
    <w:rsid w:val="00FF3840"/>
    <w:rsid w:val="00FF3854"/>
    <w:rsid w:val="00FF3936"/>
    <w:rsid w:val="00FF3938"/>
    <w:rsid w:val="00FF394F"/>
    <w:rsid w:val="00FF39C5"/>
    <w:rsid w:val="00FF3AC6"/>
    <w:rsid w:val="00FF3ACB"/>
    <w:rsid w:val="00FF3B47"/>
    <w:rsid w:val="00FF3B83"/>
    <w:rsid w:val="00FF3B88"/>
    <w:rsid w:val="00FF3BF1"/>
    <w:rsid w:val="00FF3C38"/>
    <w:rsid w:val="00FF3D08"/>
    <w:rsid w:val="00FF3D29"/>
    <w:rsid w:val="00FF3E29"/>
    <w:rsid w:val="00FF3E46"/>
    <w:rsid w:val="00FF3E5F"/>
    <w:rsid w:val="00FF3E89"/>
    <w:rsid w:val="00FF3EAB"/>
    <w:rsid w:val="00FF3F03"/>
    <w:rsid w:val="00FF3F04"/>
    <w:rsid w:val="00FF3F06"/>
    <w:rsid w:val="00FF3F08"/>
    <w:rsid w:val="00FF3F09"/>
    <w:rsid w:val="00FF3F6E"/>
    <w:rsid w:val="00FF3FA2"/>
    <w:rsid w:val="00FF3FA9"/>
    <w:rsid w:val="00FF4027"/>
    <w:rsid w:val="00FF4080"/>
    <w:rsid w:val="00FF411D"/>
    <w:rsid w:val="00FF4186"/>
    <w:rsid w:val="00FF42D1"/>
    <w:rsid w:val="00FF4369"/>
    <w:rsid w:val="00FF436E"/>
    <w:rsid w:val="00FF4409"/>
    <w:rsid w:val="00FF442E"/>
    <w:rsid w:val="00FF4439"/>
    <w:rsid w:val="00FF4448"/>
    <w:rsid w:val="00FF4457"/>
    <w:rsid w:val="00FF4477"/>
    <w:rsid w:val="00FF44AD"/>
    <w:rsid w:val="00FF44EE"/>
    <w:rsid w:val="00FF454E"/>
    <w:rsid w:val="00FF458A"/>
    <w:rsid w:val="00FF45C1"/>
    <w:rsid w:val="00FF45E7"/>
    <w:rsid w:val="00FF4650"/>
    <w:rsid w:val="00FF473E"/>
    <w:rsid w:val="00FF47C5"/>
    <w:rsid w:val="00FF486A"/>
    <w:rsid w:val="00FF48DE"/>
    <w:rsid w:val="00FF4929"/>
    <w:rsid w:val="00FF492F"/>
    <w:rsid w:val="00FF4949"/>
    <w:rsid w:val="00FF49A9"/>
    <w:rsid w:val="00FF49D9"/>
    <w:rsid w:val="00FF4A0C"/>
    <w:rsid w:val="00FF4A43"/>
    <w:rsid w:val="00FF4B69"/>
    <w:rsid w:val="00FF4B6B"/>
    <w:rsid w:val="00FF4BD9"/>
    <w:rsid w:val="00FF4C1F"/>
    <w:rsid w:val="00FF4C64"/>
    <w:rsid w:val="00FF4C7B"/>
    <w:rsid w:val="00FF4CD4"/>
    <w:rsid w:val="00FF4D0D"/>
    <w:rsid w:val="00FF4D3C"/>
    <w:rsid w:val="00FF4D84"/>
    <w:rsid w:val="00FF4DBB"/>
    <w:rsid w:val="00FF4DF5"/>
    <w:rsid w:val="00FF4E04"/>
    <w:rsid w:val="00FF4E05"/>
    <w:rsid w:val="00FF4EBC"/>
    <w:rsid w:val="00FF4EE5"/>
    <w:rsid w:val="00FF4F8A"/>
    <w:rsid w:val="00FF4F8F"/>
    <w:rsid w:val="00FF5014"/>
    <w:rsid w:val="00FF501F"/>
    <w:rsid w:val="00FF502E"/>
    <w:rsid w:val="00FF5058"/>
    <w:rsid w:val="00FF506D"/>
    <w:rsid w:val="00FF507A"/>
    <w:rsid w:val="00FF50CB"/>
    <w:rsid w:val="00FF512A"/>
    <w:rsid w:val="00FF521B"/>
    <w:rsid w:val="00FF529B"/>
    <w:rsid w:val="00FF52A8"/>
    <w:rsid w:val="00FF52BB"/>
    <w:rsid w:val="00FF52D3"/>
    <w:rsid w:val="00FF52D7"/>
    <w:rsid w:val="00FF5399"/>
    <w:rsid w:val="00FF53F7"/>
    <w:rsid w:val="00FF5400"/>
    <w:rsid w:val="00FF5455"/>
    <w:rsid w:val="00FF54D8"/>
    <w:rsid w:val="00FF54DD"/>
    <w:rsid w:val="00FF54FE"/>
    <w:rsid w:val="00FF5528"/>
    <w:rsid w:val="00FF55CA"/>
    <w:rsid w:val="00FF55D1"/>
    <w:rsid w:val="00FF55E7"/>
    <w:rsid w:val="00FF55F7"/>
    <w:rsid w:val="00FF56AF"/>
    <w:rsid w:val="00FF56DE"/>
    <w:rsid w:val="00FF588F"/>
    <w:rsid w:val="00FF58B5"/>
    <w:rsid w:val="00FF5929"/>
    <w:rsid w:val="00FF59A9"/>
    <w:rsid w:val="00FF5A08"/>
    <w:rsid w:val="00FF5A51"/>
    <w:rsid w:val="00FF5A5A"/>
    <w:rsid w:val="00FF5A9B"/>
    <w:rsid w:val="00FF5A9D"/>
    <w:rsid w:val="00FF5AB0"/>
    <w:rsid w:val="00FF5AF6"/>
    <w:rsid w:val="00FF5AFB"/>
    <w:rsid w:val="00FF5B57"/>
    <w:rsid w:val="00FF5B60"/>
    <w:rsid w:val="00FF5BA3"/>
    <w:rsid w:val="00FF5C2C"/>
    <w:rsid w:val="00FF5C3D"/>
    <w:rsid w:val="00FF5C77"/>
    <w:rsid w:val="00FF5C91"/>
    <w:rsid w:val="00FF5D2C"/>
    <w:rsid w:val="00FF5DB1"/>
    <w:rsid w:val="00FF5DD7"/>
    <w:rsid w:val="00FF5E3E"/>
    <w:rsid w:val="00FF5F30"/>
    <w:rsid w:val="00FF5F50"/>
    <w:rsid w:val="00FF5FED"/>
    <w:rsid w:val="00FF6039"/>
    <w:rsid w:val="00FF60FF"/>
    <w:rsid w:val="00FF6124"/>
    <w:rsid w:val="00FF6147"/>
    <w:rsid w:val="00FF6158"/>
    <w:rsid w:val="00FF616C"/>
    <w:rsid w:val="00FF617B"/>
    <w:rsid w:val="00FF6185"/>
    <w:rsid w:val="00FF61F5"/>
    <w:rsid w:val="00FF624A"/>
    <w:rsid w:val="00FF6268"/>
    <w:rsid w:val="00FF6323"/>
    <w:rsid w:val="00FF632A"/>
    <w:rsid w:val="00FF637B"/>
    <w:rsid w:val="00FF63C5"/>
    <w:rsid w:val="00FF641E"/>
    <w:rsid w:val="00FF6574"/>
    <w:rsid w:val="00FF65BB"/>
    <w:rsid w:val="00FF65C5"/>
    <w:rsid w:val="00FF65CE"/>
    <w:rsid w:val="00FF668C"/>
    <w:rsid w:val="00FF66B3"/>
    <w:rsid w:val="00FF66C1"/>
    <w:rsid w:val="00FF672D"/>
    <w:rsid w:val="00FF67FD"/>
    <w:rsid w:val="00FF681D"/>
    <w:rsid w:val="00FF682E"/>
    <w:rsid w:val="00FF6835"/>
    <w:rsid w:val="00FF685F"/>
    <w:rsid w:val="00FF6895"/>
    <w:rsid w:val="00FF68AF"/>
    <w:rsid w:val="00FF68B7"/>
    <w:rsid w:val="00FF690E"/>
    <w:rsid w:val="00FF6935"/>
    <w:rsid w:val="00FF69A5"/>
    <w:rsid w:val="00FF69A8"/>
    <w:rsid w:val="00FF6AB6"/>
    <w:rsid w:val="00FF6B66"/>
    <w:rsid w:val="00FF6B9B"/>
    <w:rsid w:val="00FF6BF9"/>
    <w:rsid w:val="00FF6CA8"/>
    <w:rsid w:val="00FF6CC5"/>
    <w:rsid w:val="00FF6DB4"/>
    <w:rsid w:val="00FF6DCA"/>
    <w:rsid w:val="00FF6E02"/>
    <w:rsid w:val="00FF6E17"/>
    <w:rsid w:val="00FF6EBA"/>
    <w:rsid w:val="00FF6EE9"/>
    <w:rsid w:val="00FF6F14"/>
    <w:rsid w:val="00FF6F41"/>
    <w:rsid w:val="00FF6F44"/>
    <w:rsid w:val="00FF6FAD"/>
    <w:rsid w:val="00FF6FD1"/>
    <w:rsid w:val="00FF6FE5"/>
    <w:rsid w:val="00FF7004"/>
    <w:rsid w:val="00FF7007"/>
    <w:rsid w:val="00FF705C"/>
    <w:rsid w:val="00FF70F6"/>
    <w:rsid w:val="00FF7122"/>
    <w:rsid w:val="00FF7126"/>
    <w:rsid w:val="00FF7251"/>
    <w:rsid w:val="00FF72B3"/>
    <w:rsid w:val="00FF72F8"/>
    <w:rsid w:val="00FF731F"/>
    <w:rsid w:val="00FF733B"/>
    <w:rsid w:val="00FF734C"/>
    <w:rsid w:val="00FF73DD"/>
    <w:rsid w:val="00FF73DF"/>
    <w:rsid w:val="00FF74D5"/>
    <w:rsid w:val="00FF74E1"/>
    <w:rsid w:val="00FF750A"/>
    <w:rsid w:val="00FF75B0"/>
    <w:rsid w:val="00FF761A"/>
    <w:rsid w:val="00FF7679"/>
    <w:rsid w:val="00FF7759"/>
    <w:rsid w:val="00FF77A0"/>
    <w:rsid w:val="00FF788D"/>
    <w:rsid w:val="00FF7899"/>
    <w:rsid w:val="00FF78A4"/>
    <w:rsid w:val="00FF78B7"/>
    <w:rsid w:val="00FF78E1"/>
    <w:rsid w:val="00FF7909"/>
    <w:rsid w:val="00FF7921"/>
    <w:rsid w:val="00FF79D3"/>
    <w:rsid w:val="00FF7A2E"/>
    <w:rsid w:val="00FF7A7A"/>
    <w:rsid w:val="00FF7AEC"/>
    <w:rsid w:val="00FF7AF7"/>
    <w:rsid w:val="00FF7B57"/>
    <w:rsid w:val="00FF7C19"/>
    <w:rsid w:val="00FF7C2B"/>
    <w:rsid w:val="00FF7C8A"/>
    <w:rsid w:val="00FF7D1B"/>
    <w:rsid w:val="00FF7D1E"/>
    <w:rsid w:val="00FF7DEE"/>
    <w:rsid w:val="00FF7E32"/>
    <w:rsid w:val="00FF7E3E"/>
    <w:rsid w:val="00FF7E3F"/>
    <w:rsid w:val="00FF7E66"/>
    <w:rsid w:val="00FF7E85"/>
    <w:rsid w:val="00FF7F16"/>
    <w:rsid w:val="00FF7F57"/>
    <w:rsid w:val="00FF7FD2"/>
    <w:rsid w:val="01017BC3"/>
    <w:rsid w:val="01060D94"/>
    <w:rsid w:val="01081AFD"/>
    <w:rsid w:val="010E77EB"/>
    <w:rsid w:val="010FBB8C"/>
    <w:rsid w:val="0112776B"/>
    <w:rsid w:val="01215180"/>
    <w:rsid w:val="0126ACBC"/>
    <w:rsid w:val="012A5800"/>
    <w:rsid w:val="012D5CFC"/>
    <w:rsid w:val="012D9DC5"/>
    <w:rsid w:val="012E4178"/>
    <w:rsid w:val="01359068"/>
    <w:rsid w:val="013694B2"/>
    <w:rsid w:val="013A5737"/>
    <w:rsid w:val="013CAF45"/>
    <w:rsid w:val="0140EBC9"/>
    <w:rsid w:val="014288DF"/>
    <w:rsid w:val="014372F1"/>
    <w:rsid w:val="014778D2"/>
    <w:rsid w:val="014AC2D2"/>
    <w:rsid w:val="0150AA6F"/>
    <w:rsid w:val="0151E57C"/>
    <w:rsid w:val="0156A140"/>
    <w:rsid w:val="015F8BAC"/>
    <w:rsid w:val="01615C67"/>
    <w:rsid w:val="0163BFBF"/>
    <w:rsid w:val="0169AF13"/>
    <w:rsid w:val="0174CABB"/>
    <w:rsid w:val="017A3771"/>
    <w:rsid w:val="017AD8DD"/>
    <w:rsid w:val="017C3DD5"/>
    <w:rsid w:val="01829392"/>
    <w:rsid w:val="01853167"/>
    <w:rsid w:val="018786ED"/>
    <w:rsid w:val="0191DA7B"/>
    <w:rsid w:val="01976A66"/>
    <w:rsid w:val="01985F2B"/>
    <w:rsid w:val="019F2F23"/>
    <w:rsid w:val="01A20000"/>
    <w:rsid w:val="01A28437"/>
    <w:rsid w:val="01B07C82"/>
    <w:rsid w:val="01B1901C"/>
    <w:rsid w:val="01B20E5E"/>
    <w:rsid w:val="01B31391"/>
    <w:rsid w:val="01B87353"/>
    <w:rsid w:val="01BF7BFC"/>
    <w:rsid w:val="01BFE689"/>
    <w:rsid w:val="01C3A5BC"/>
    <w:rsid w:val="01C66E10"/>
    <w:rsid w:val="01CB2D1C"/>
    <w:rsid w:val="01CDFB18"/>
    <w:rsid w:val="01CED047"/>
    <w:rsid w:val="01CF67E3"/>
    <w:rsid w:val="01D200C7"/>
    <w:rsid w:val="01D3BE07"/>
    <w:rsid w:val="01D57BF8"/>
    <w:rsid w:val="01DC6468"/>
    <w:rsid w:val="01E1C115"/>
    <w:rsid w:val="01E21C66"/>
    <w:rsid w:val="01E42395"/>
    <w:rsid w:val="01E4C956"/>
    <w:rsid w:val="01E98FE9"/>
    <w:rsid w:val="01ECC6CA"/>
    <w:rsid w:val="01F51091"/>
    <w:rsid w:val="01F56A7D"/>
    <w:rsid w:val="01F5F481"/>
    <w:rsid w:val="01F79B8A"/>
    <w:rsid w:val="01FB8165"/>
    <w:rsid w:val="01FF00FA"/>
    <w:rsid w:val="01FF812F"/>
    <w:rsid w:val="020191C3"/>
    <w:rsid w:val="02023FCF"/>
    <w:rsid w:val="02049C53"/>
    <w:rsid w:val="0204B773"/>
    <w:rsid w:val="020BAEC2"/>
    <w:rsid w:val="020C97E6"/>
    <w:rsid w:val="020E0FBE"/>
    <w:rsid w:val="0213BDA7"/>
    <w:rsid w:val="0215954E"/>
    <w:rsid w:val="02173017"/>
    <w:rsid w:val="021BD0EC"/>
    <w:rsid w:val="021E2C07"/>
    <w:rsid w:val="022B6032"/>
    <w:rsid w:val="0233D2EE"/>
    <w:rsid w:val="0238F438"/>
    <w:rsid w:val="02397B63"/>
    <w:rsid w:val="023C072E"/>
    <w:rsid w:val="0240E2F7"/>
    <w:rsid w:val="02490E86"/>
    <w:rsid w:val="024AD41D"/>
    <w:rsid w:val="024D6733"/>
    <w:rsid w:val="02503F20"/>
    <w:rsid w:val="02514AAC"/>
    <w:rsid w:val="025EFF5D"/>
    <w:rsid w:val="02605DD0"/>
    <w:rsid w:val="02611D9B"/>
    <w:rsid w:val="0262C55B"/>
    <w:rsid w:val="02637AB0"/>
    <w:rsid w:val="02690D1B"/>
    <w:rsid w:val="026AED76"/>
    <w:rsid w:val="026AED9E"/>
    <w:rsid w:val="0272FFBA"/>
    <w:rsid w:val="02736714"/>
    <w:rsid w:val="02754569"/>
    <w:rsid w:val="027FA555"/>
    <w:rsid w:val="0280398B"/>
    <w:rsid w:val="02899B94"/>
    <w:rsid w:val="028A2161"/>
    <w:rsid w:val="028CB5A8"/>
    <w:rsid w:val="028E4FFC"/>
    <w:rsid w:val="028FDCD9"/>
    <w:rsid w:val="0299ADB7"/>
    <w:rsid w:val="02A19A3D"/>
    <w:rsid w:val="02A7492B"/>
    <w:rsid w:val="02AB3210"/>
    <w:rsid w:val="02ADA1EA"/>
    <w:rsid w:val="02B441D7"/>
    <w:rsid w:val="02BB909D"/>
    <w:rsid w:val="02BBFE38"/>
    <w:rsid w:val="02BF1E10"/>
    <w:rsid w:val="02C36493"/>
    <w:rsid w:val="02C57BC2"/>
    <w:rsid w:val="02DE04CA"/>
    <w:rsid w:val="02E399FA"/>
    <w:rsid w:val="02EF73C1"/>
    <w:rsid w:val="02F06FE3"/>
    <w:rsid w:val="02F0DF9E"/>
    <w:rsid w:val="02F37999"/>
    <w:rsid w:val="02FDD15A"/>
    <w:rsid w:val="0300AA8C"/>
    <w:rsid w:val="0306CD02"/>
    <w:rsid w:val="0309DC84"/>
    <w:rsid w:val="030E3F1F"/>
    <w:rsid w:val="0311F4E4"/>
    <w:rsid w:val="0315DF78"/>
    <w:rsid w:val="031B65A5"/>
    <w:rsid w:val="031D252A"/>
    <w:rsid w:val="031F35B1"/>
    <w:rsid w:val="0321C0F3"/>
    <w:rsid w:val="0322E279"/>
    <w:rsid w:val="0323F00D"/>
    <w:rsid w:val="0325846B"/>
    <w:rsid w:val="0330A697"/>
    <w:rsid w:val="03318AB1"/>
    <w:rsid w:val="0333B8A2"/>
    <w:rsid w:val="0335E206"/>
    <w:rsid w:val="0336B596"/>
    <w:rsid w:val="033E8091"/>
    <w:rsid w:val="033E9BA7"/>
    <w:rsid w:val="033EFFA6"/>
    <w:rsid w:val="0345D450"/>
    <w:rsid w:val="03473672"/>
    <w:rsid w:val="034CE2CA"/>
    <w:rsid w:val="03511025"/>
    <w:rsid w:val="0355F473"/>
    <w:rsid w:val="035AB647"/>
    <w:rsid w:val="035E49E8"/>
    <w:rsid w:val="0365B4C0"/>
    <w:rsid w:val="03682D49"/>
    <w:rsid w:val="0369AFA8"/>
    <w:rsid w:val="0369B9D1"/>
    <w:rsid w:val="0374B5A8"/>
    <w:rsid w:val="0377C03E"/>
    <w:rsid w:val="037FC60A"/>
    <w:rsid w:val="0380D39D"/>
    <w:rsid w:val="03812CD8"/>
    <w:rsid w:val="03895616"/>
    <w:rsid w:val="038A5BA6"/>
    <w:rsid w:val="039013E2"/>
    <w:rsid w:val="03951E04"/>
    <w:rsid w:val="0395E1FC"/>
    <w:rsid w:val="039B900F"/>
    <w:rsid w:val="039EEA8A"/>
    <w:rsid w:val="03A7C8A8"/>
    <w:rsid w:val="03ABEF8A"/>
    <w:rsid w:val="03AC9F3E"/>
    <w:rsid w:val="03B2523B"/>
    <w:rsid w:val="03BC4406"/>
    <w:rsid w:val="03BD7F89"/>
    <w:rsid w:val="03BF7A1F"/>
    <w:rsid w:val="03C0457F"/>
    <w:rsid w:val="03C0A389"/>
    <w:rsid w:val="03C5D478"/>
    <w:rsid w:val="03CE35AA"/>
    <w:rsid w:val="03DB18A9"/>
    <w:rsid w:val="03E4B890"/>
    <w:rsid w:val="03E879D3"/>
    <w:rsid w:val="03E8FAE2"/>
    <w:rsid w:val="03ECCA6D"/>
    <w:rsid w:val="03F929BB"/>
    <w:rsid w:val="04053D91"/>
    <w:rsid w:val="040989D9"/>
    <w:rsid w:val="040B4EE6"/>
    <w:rsid w:val="040C71C6"/>
    <w:rsid w:val="040F54C0"/>
    <w:rsid w:val="04100C6A"/>
    <w:rsid w:val="04130CB9"/>
    <w:rsid w:val="0419442A"/>
    <w:rsid w:val="041CEC08"/>
    <w:rsid w:val="041DC053"/>
    <w:rsid w:val="041F2C6F"/>
    <w:rsid w:val="04204EA0"/>
    <w:rsid w:val="0421F912"/>
    <w:rsid w:val="04230B73"/>
    <w:rsid w:val="0423C9C2"/>
    <w:rsid w:val="04240075"/>
    <w:rsid w:val="042E1183"/>
    <w:rsid w:val="0430274E"/>
    <w:rsid w:val="043A1EDB"/>
    <w:rsid w:val="043A608D"/>
    <w:rsid w:val="043B1178"/>
    <w:rsid w:val="044558D4"/>
    <w:rsid w:val="0446B45E"/>
    <w:rsid w:val="04478EBC"/>
    <w:rsid w:val="044E7BBA"/>
    <w:rsid w:val="0452FB22"/>
    <w:rsid w:val="04561265"/>
    <w:rsid w:val="0457821A"/>
    <w:rsid w:val="045DAD6D"/>
    <w:rsid w:val="045E2FDE"/>
    <w:rsid w:val="04629795"/>
    <w:rsid w:val="0465526D"/>
    <w:rsid w:val="046A809F"/>
    <w:rsid w:val="046B81B8"/>
    <w:rsid w:val="046C8531"/>
    <w:rsid w:val="04713155"/>
    <w:rsid w:val="0472B52C"/>
    <w:rsid w:val="047504CB"/>
    <w:rsid w:val="0476FD32"/>
    <w:rsid w:val="0478C800"/>
    <w:rsid w:val="047D891C"/>
    <w:rsid w:val="047E1AE1"/>
    <w:rsid w:val="047F7538"/>
    <w:rsid w:val="047F85FB"/>
    <w:rsid w:val="0480F24B"/>
    <w:rsid w:val="048E4566"/>
    <w:rsid w:val="04906A8F"/>
    <w:rsid w:val="049098AE"/>
    <w:rsid w:val="0497EA28"/>
    <w:rsid w:val="049AE306"/>
    <w:rsid w:val="049EC4BE"/>
    <w:rsid w:val="04A2956B"/>
    <w:rsid w:val="04A732F0"/>
    <w:rsid w:val="04AAC8A1"/>
    <w:rsid w:val="04B1C05D"/>
    <w:rsid w:val="04B4DCD6"/>
    <w:rsid w:val="04B93D3E"/>
    <w:rsid w:val="04BA3A84"/>
    <w:rsid w:val="04BC2A6B"/>
    <w:rsid w:val="04BC7308"/>
    <w:rsid w:val="04BDCEF5"/>
    <w:rsid w:val="04C03FC6"/>
    <w:rsid w:val="04C09EF4"/>
    <w:rsid w:val="04C3BFD0"/>
    <w:rsid w:val="04C7EED3"/>
    <w:rsid w:val="04CA4E18"/>
    <w:rsid w:val="04CA5A61"/>
    <w:rsid w:val="04CB0E3E"/>
    <w:rsid w:val="04CB23BC"/>
    <w:rsid w:val="04CB5196"/>
    <w:rsid w:val="04D266F2"/>
    <w:rsid w:val="04D7652D"/>
    <w:rsid w:val="04DA96AA"/>
    <w:rsid w:val="04DFB5BF"/>
    <w:rsid w:val="04E0AF47"/>
    <w:rsid w:val="04EB7B4B"/>
    <w:rsid w:val="04ED206B"/>
    <w:rsid w:val="04EDB40D"/>
    <w:rsid w:val="04F40407"/>
    <w:rsid w:val="04F524AE"/>
    <w:rsid w:val="04FECA01"/>
    <w:rsid w:val="050105BA"/>
    <w:rsid w:val="050128A9"/>
    <w:rsid w:val="05031038"/>
    <w:rsid w:val="05095446"/>
    <w:rsid w:val="050ECE6F"/>
    <w:rsid w:val="051CA065"/>
    <w:rsid w:val="051CB291"/>
    <w:rsid w:val="051CD0B5"/>
    <w:rsid w:val="052209E4"/>
    <w:rsid w:val="0522AD0A"/>
    <w:rsid w:val="052A92E0"/>
    <w:rsid w:val="05386B82"/>
    <w:rsid w:val="053BB888"/>
    <w:rsid w:val="054BBC84"/>
    <w:rsid w:val="054DAE3B"/>
    <w:rsid w:val="055671B0"/>
    <w:rsid w:val="0557EBD4"/>
    <w:rsid w:val="055C33EA"/>
    <w:rsid w:val="05611E55"/>
    <w:rsid w:val="0566BF81"/>
    <w:rsid w:val="05674D24"/>
    <w:rsid w:val="0567554D"/>
    <w:rsid w:val="056EEE78"/>
    <w:rsid w:val="05744723"/>
    <w:rsid w:val="0574F7C0"/>
    <w:rsid w:val="0576065A"/>
    <w:rsid w:val="0576F2A7"/>
    <w:rsid w:val="057CE599"/>
    <w:rsid w:val="0582CB1D"/>
    <w:rsid w:val="05831755"/>
    <w:rsid w:val="058811A7"/>
    <w:rsid w:val="05953090"/>
    <w:rsid w:val="0596CC34"/>
    <w:rsid w:val="059A8B3E"/>
    <w:rsid w:val="059E23EE"/>
    <w:rsid w:val="05A13190"/>
    <w:rsid w:val="05A533BA"/>
    <w:rsid w:val="05A5AC12"/>
    <w:rsid w:val="05A829A5"/>
    <w:rsid w:val="05AA3D60"/>
    <w:rsid w:val="05B06A01"/>
    <w:rsid w:val="05B4C386"/>
    <w:rsid w:val="05B8C435"/>
    <w:rsid w:val="05BA4E08"/>
    <w:rsid w:val="05C0DDEF"/>
    <w:rsid w:val="05C72E3B"/>
    <w:rsid w:val="05C84064"/>
    <w:rsid w:val="05C91F0C"/>
    <w:rsid w:val="05CC5DDC"/>
    <w:rsid w:val="05D3860A"/>
    <w:rsid w:val="05D3DEE7"/>
    <w:rsid w:val="05DA1D38"/>
    <w:rsid w:val="05DD0232"/>
    <w:rsid w:val="05DD602B"/>
    <w:rsid w:val="05E9889A"/>
    <w:rsid w:val="05F52D0B"/>
    <w:rsid w:val="05F7F906"/>
    <w:rsid w:val="05F96F2F"/>
    <w:rsid w:val="05FA1E7D"/>
    <w:rsid w:val="05FB4C0D"/>
    <w:rsid w:val="05FD16FE"/>
    <w:rsid w:val="05FD430A"/>
    <w:rsid w:val="06009993"/>
    <w:rsid w:val="0608CDE3"/>
    <w:rsid w:val="06128808"/>
    <w:rsid w:val="06139051"/>
    <w:rsid w:val="06142F6D"/>
    <w:rsid w:val="06192342"/>
    <w:rsid w:val="061B6956"/>
    <w:rsid w:val="061CAE88"/>
    <w:rsid w:val="06233616"/>
    <w:rsid w:val="06284AA1"/>
    <w:rsid w:val="06292670"/>
    <w:rsid w:val="062DBF60"/>
    <w:rsid w:val="062F4385"/>
    <w:rsid w:val="06323DF7"/>
    <w:rsid w:val="06325646"/>
    <w:rsid w:val="063386B0"/>
    <w:rsid w:val="0633ADFC"/>
    <w:rsid w:val="06391182"/>
    <w:rsid w:val="06424708"/>
    <w:rsid w:val="06443424"/>
    <w:rsid w:val="06448952"/>
    <w:rsid w:val="064956CC"/>
    <w:rsid w:val="0649ABB2"/>
    <w:rsid w:val="0652EC57"/>
    <w:rsid w:val="065C87AE"/>
    <w:rsid w:val="065E25F9"/>
    <w:rsid w:val="0663F0DE"/>
    <w:rsid w:val="06658C96"/>
    <w:rsid w:val="0668BFA3"/>
    <w:rsid w:val="0668F177"/>
    <w:rsid w:val="0672195F"/>
    <w:rsid w:val="0674ADF1"/>
    <w:rsid w:val="067615FE"/>
    <w:rsid w:val="0676FAF6"/>
    <w:rsid w:val="06773B97"/>
    <w:rsid w:val="0678596A"/>
    <w:rsid w:val="067CFCD0"/>
    <w:rsid w:val="06810697"/>
    <w:rsid w:val="068160F9"/>
    <w:rsid w:val="0681BDE0"/>
    <w:rsid w:val="0681D4BC"/>
    <w:rsid w:val="0684DF54"/>
    <w:rsid w:val="068B6D64"/>
    <w:rsid w:val="0690EB5D"/>
    <w:rsid w:val="06921431"/>
    <w:rsid w:val="0692C71C"/>
    <w:rsid w:val="06961ECD"/>
    <w:rsid w:val="069B56F4"/>
    <w:rsid w:val="069FCC55"/>
    <w:rsid w:val="06A0C4B0"/>
    <w:rsid w:val="06A567EA"/>
    <w:rsid w:val="06A576BD"/>
    <w:rsid w:val="06A91256"/>
    <w:rsid w:val="06A9D19A"/>
    <w:rsid w:val="06AD32BC"/>
    <w:rsid w:val="06B085CA"/>
    <w:rsid w:val="06B2E8F4"/>
    <w:rsid w:val="06BADD2B"/>
    <w:rsid w:val="06BDFCDA"/>
    <w:rsid w:val="06BEB186"/>
    <w:rsid w:val="06CB30AD"/>
    <w:rsid w:val="06D242D0"/>
    <w:rsid w:val="06D65FEE"/>
    <w:rsid w:val="06D984D9"/>
    <w:rsid w:val="06DA1800"/>
    <w:rsid w:val="06E023DF"/>
    <w:rsid w:val="06E3DB35"/>
    <w:rsid w:val="06E73CB7"/>
    <w:rsid w:val="06F21A75"/>
    <w:rsid w:val="06F62F60"/>
    <w:rsid w:val="06F7197A"/>
    <w:rsid w:val="06F95501"/>
    <w:rsid w:val="06FD9729"/>
    <w:rsid w:val="070652A4"/>
    <w:rsid w:val="07081997"/>
    <w:rsid w:val="070886B8"/>
    <w:rsid w:val="0717FB61"/>
    <w:rsid w:val="07286918"/>
    <w:rsid w:val="072916B9"/>
    <w:rsid w:val="073194AD"/>
    <w:rsid w:val="073E2DD8"/>
    <w:rsid w:val="074252F6"/>
    <w:rsid w:val="075161EE"/>
    <w:rsid w:val="07528FB4"/>
    <w:rsid w:val="07565CE2"/>
    <w:rsid w:val="07595EE2"/>
    <w:rsid w:val="075B9170"/>
    <w:rsid w:val="075F236A"/>
    <w:rsid w:val="0761879D"/>
    <w:rsid w:val="0766DF65"/>
    <w:rsid w:val="07683DE0"/>
    <w:rsid w:val="0770EBAF"/>
    <w:rsid w:val="0773FFED"/>
    <w:rsid w:val="0775DED5"/>
    <w:rsid w:val="077677B9"/>
    <w:rsid w:val="07770939"/>
    <w:rsid w:val="077A1D3F"/>
    <w:rsid w:val="077A6B63"/>
    <w:rsid w:val="077BC047"/>
    <w:rsid w:val="077C799A"/>
    <w:rsid w:val="077D5D4E"/>
    <w:rsid w:val="077E511C"/>
    <w:rsid w:val="077FE6CC"/>
    <w:rsid w:val="078629EF"/>
    <w:rsid w:val="0786D1D6"/>
    <w:rsid w:val="0788A89C"/>
    <w:rsid w:val="078959AE"/>
    <w:rsid w:val="078B3840"/>
    <w:rsid w:val="078B4C2F"/>
    <w:rsid w:val="078EAD62"/>
    <w:rsid w:val="0790F62F"/>
    <w:rsid w:val="0799325B"/>
    <w:rsid w:val="0799B1E9"/>
    <w:rsid w:val="07A1DA25"/>
    <w:rsid w:val="07A62A7E"/>
    <w:rsid w:val="07A91FC0"/>
    <w:rsid w:val="07ACBC57"/>
    <w:rsid w:val="07BA29E8"/>
    <w:rsid w:val="07BD7932"/>
    <w:rsid w:val="07BF7BC1"/>
    <w:rsid w:val="07C50F27"/>
    <w:rsid w:val="07C52F2E"/>
    <w:rsid w:val="07C60036"/>
    <w:rsid w:val="07C83861"/>
    <w:rsid w:val="07CE723D"/>
    <w:rsid w:val="07D3BE79"/>
    <w:rsid w:val="07D7E109"/>
    <w:rsid w:val="07DD61DA"/>
    <w:rsid w:val="07DD96B9"/>
    <w:rsid w:val="07E088A3"/>
    <w:rsid w:val="07E84997"/>
    <w:rsid w:val="07E93432"/>
    <w:rsid w:val="07E9C882"/>
    <w:rsid w:val="07EBCA3D"/>
    <w:rsid w:val="07EDEC86"/>
    <w:rsid w:val="07F0CAD8"/>
    <w:rsid w:val="07F3B456"/>
    <w:rsid w:val="07F43723"/>
    <w:rsid w:val="07FD6002"/>
    <w:rsid w:val="0801519A"/>
    <w:rsid w:val="0801D206"/>
    <w:rsid w:val="08035B9E"/>
    <w:rsid w:val="08069A4C"/>
    <w:rsid w:val="0808EE0A"/>
    <w:rsid w:val="080A8888"/>
    <w:rsid w:val="080B5610"/>
    <w:rsid w:val="080D05DD"/>
    <w:rsid w:val="0817EA09"/>
    <w:rsid w:val="0818533C"/>
    <w:rsid w:val="081871F8"/>
    <w:rsid w:val="081BB0CB"/>
    <w:rsid w:val="081C135E"/>
    <w:rsid w:val="081D15D6"/>
    <w:rsid w:val="081E0681"/>
    <w:rsid w:val="0825B5F0"/>
    <w:rsid w:val="0825B91A"/>
    <w:rsid w:val="08268DAF"/>
    <w:rsid w:val="082B548C"/>
    <w:rsid w:val="082F6992"/>
    <w:rsid w:val="082F7B9F"/>
    <w:rsid w:val="08328562"/>
    <w:rsid w:val="0833949D"/>
    <w:rsid w:val="083540C7"/>
    <w:rsid w:val="0837EDB6"/>
    <w:rsid w:val="083C1D18"/>
    <w:rsid w:val="083C28F5"/>
    <w:rsid w:val="083C51F5"/>
    <w:rsid w:val="083F8EEF"/>
    <w:rsid w:val="0845AE34"/>
    <w:rsid w:val="08510E4E"/>
    <w:rsid w:val="085FD75D"/>
    <w:rsid w:val="086448AE"/>
    <w:rsid w:val="0866C86A"/>
    <w:rsid w:val="0868DA6D"/>
    <w:rsid w:val="0869797C"/>
    <w:rsid w:val="08732D98"/>
    <w:rsid w:val="087BC44A"/>
    <w:rsid w:val="087FC52C"/>
    <w:rsid w:val="0883EF0A"/>
    <w:rsid w:val="088688BF"/>
    <w:rsid w:val="088DB79D"/>
    <w:rsid w:val="08A58460"/>
    <w:rsid w:val="08A8DDDA"/>
    <w:rsid w:val="08A9EFB2"/>
    <w:rsid w:val="08ACCEE7"/>
    <w:rsid w:val="08ACF9B2"/>
    <w:rsid w:val="08ADC44E"/>
    <w:rsid w:val="08B6B3AB"/>
    <w:rsid w:val="08B95F22"/>
    <w:rsid w:val="08B9F7BB"/>
    <w:rsid w:val="08BA7A0C"/>
    <w:rsid w:val="08BB51B2"/>
    <w:rsid w:val="08BD623E"/>
    <w:rsid w:val="08CDBC84"/>
    <w:rsid w:val="08CF9CFB"/>
    <w:rsid w:val="08D195FA"/>
    <w:rsid w:val="08D7BE24"/>
    <w:rsid w:val="08DA157D"/>
    <w:rsid w:val="08DD192E"/>
    <w:rsid w:val="08DE9B30"/>
    <w:rsid w:val="08E1FD26"/>
    <w:rsid w:val="08F1013D"/>
    <w:rsid w:val="08F3F58A"/>
    <w:rsid w:val="08F5F06B"/>
    <w:rsid w:val="08FA8E90"/>
    <w:rsid w:val="08FC3EAD"/>
    <w:rsid w:val="08FE89F7"/>
    <w:rsid w:val="090391FB"/>
    <w:rsid w:val="09091DEA"/>
    <w:rsid w:val="0909CC46"/>
    <w:rsid w:val="090F4926"/>
    <w:rsid w:val="09106B3C"/>
    <w:rsid w:val="0913F351"/>
    <w:rsid w:val="0917F91F"/>
    <w:rsid w:val="091825E6"/>
    <w:rsid w:val="0918B3BF"/>
    <w:rsid w:val="0919CBD6"/>
    <w:rsid w:val="09209C49"/>
    <w:rsid w:val="092214D8"/>
    <w:rsid w:val="0924AC5A"/>
    <w:rsid w:val="092F197A"/>
    <w:rsid w:val="092FB5F1"/>
    <w:rsid w:val="09392E60"/>
    <w:rsid w:val="093A1E24"/>
    <w:rsid w:val="093EC5BF"/>
    <w:rsid w:val="0941CC48"/>
    <w:rsid w:val="09424548"/>
    <w:rsid w:val="0942CC7D"/>
    <w:rsid w:val="0948508D"/>
    <w:rsid w:val="094A0848"/>
    <w:rsid w:val="094B0866"/>
    <w:rsid w:val="094FBCF9"/>
    <w:rsid w:val="095E52DC"/>
    <w:rsid w:val="0961FE71"/>
    <w:rsid w:val="096305E0"/>
    <w:rsid w:val="0967FC00"/>
    <w:rsid w:val="096AF9A9"/>
    <w:rsid w:val="096D15F7"/>
    <w:rsid w:val="096D7E03"/>
    <w:rsid w:val="096E416F"/>
    <w:rsid w:val="0976107A"/>
    <w:rsid w:val="09768668"/>
    <w:rsid w:val="097AE4E1"/>
    <w:rsid w:val="097E433E"/>
    <w:rsid w:val="0980DA4D"/>
    <w:rsid w:val="0982F850"/>
    <w:rsid w:val="0984277B"/>
    <w:rsid w:val="098AF602"/>
    <w:rsid w:val="098F59A4"/>
    <w:rsid w:val="09909FCC"/>
    <w:rsid w:val="0999CAEC"/>
    <w:rsid w:val="09A30DF2"/>
    <w:rsid w:val="09A61300"/>
    <w:rsid w:val="09B1016F"/>
    <w:rsid w:val="09B39AB6"/>
    <w:rsid w:val="09B7E751"/>
    <w:rsid w:val="09BA2E16"/>
    <w:rsid w:val="09BF943E"/>
    <w:rsid w:val="09C369CE"/>
    <w:rsid w:val="09C949BA"/>
    <w:rsid w:val="09CF2D1E"/>
    <w:rsid w:val="09D0BED1"/>
    <w:rsid w:val="09D428F8"/>
    <w:rsid w:val="09D4ADEE"/>
    <w:rsid w:val="09D9E238"/>
    <w:rsid w:val="09DBAD60"/>
    <w:rsid w:val="09E07ACF"/>
    <w:rsid w:val="09E31CEA"/>
    <w:rsid w:val="09E5E41C"/>
    <w:rsid w:val="09EAAF0F"/>
    <w:rsid w:val="09EB81D0"/>
    <w:rsid w:val="09EFD4A1"/>
    <w:rsid w:val="09FA494F"/>
    <w:rsid w:val="09FDEC0B"/>
    <w:rsid w:val="09FF2952"/>
    <w:rsid w:val="0A024745"/>
    <w:rsid w:val="0A0296AD"/>
    <w:rsid w:val="0A05FFB1"/>
    <w:rsid w:val="0A0864D3"/>
    <w:rsid w:val="0A08B3E0"/>
    <w:rsid w:val="0A09A6CC"/>
    <w:rsid w:val="0A0C49F5"/>
    <w:rsid w:val="0A1369CF"/>
    <w:rsid w:val="0A1535F8"/>
    <w:rsid w:val="0A18A892"/>
    <w:rsid w:val="0A1DDDB3"/>
    <w:rsid w:val="0A1E3A64"/>
    <w:rsid w:val="0A21EBCF"/>
    <w:rsid w:val="0A2884E2"/>
    <w:rsid w:val="0A2CF1A1"/>
    <w:rsid w:val="0A328A3E"/>
    <w:rsid w:val="0A32AF97"/>
    <w:rsid w:val="0A38C68C"/>
    <w:rsid w:val="0A3AAA7F"/>
    <w:rsid w:val="0A44574A"/>
    <w:rsid w:val="0A4686F9"/>
    <w:rsid w:val="0A4C2937"/>
    <w:rsid w:val="0A4C98AF"/>
    <w:rsid w:val="0A50BC57"/>
    <w:rsid w:val="0A53599D"/>
    <w:rsid w:val="0A55EAAB"/>
    <w:rsid w:val="0A564298"/>
    <w:rsid w:val="0A58943E"/>
    <w:rsid w:val="0A5AB34B"/>
    <w:rsid w:val="0A5BDB05"/>
    <w:rsid w:val="0A5E46F2"/>
    <w:rsid w:val="0A5ECA17"/>
    <w:rsid w:val="0A61DF9E"/>
    <w:rsid w:val="0A67280A"/>
    <w:rsid w:val="0A72139D"/>
    <w:rsid w:val="0A7E4F46"/>
    <w:rsid w:val="0A86AE07"/>
    <w:rsid w:val="0A879AAF"/>
    <w:rsid w:val="0A8AC041"/>
    <w:rsid w:val="0A8B0045"/>
    <w:rsid w:val="0A8C2C62"/>
    <w:rsid w:val="0A903664"/>
    <w:rsid w:val="0A92C40B"/>
    <w:rsid w:val="0A935BE6"/>
    <w:rsid w:val="0A941B98"/>
    <w:rsid w:val="0A96548F"/>
    <w:rsid w:val="0A9EEBC0"/>
    <w:rsid w:val="0AA036D1"/>
    <w:rsid w:val="0AA19E9F"/>
    <w:rsid w:val="0AA2E731"/>
    <w:rsid w:val="0AA57573"/>
    <w:rsid w:val="0AAB8154"/>
    <w:rsid w:val="0AADC55B"/>
    <w:rsid w:val="0ABCA1C1"/>
    <w:rsid w:val="0ABDAF6C"/>
    <w:rsid w:val="0AC24D06"/>
    <w:rsid w:val="0AC5EF87"/>
    <w:rsid w:val="0AD00136"/>
    <w:rsid w:val="0AD2B1EF"/>
    <w:rsid w:val="0AD34D51"/>
    <w:rsid w:val="0AD49141"/>
    <w:rsid w:val="0ADE5DBF"/>
    <w:rsid w:val="0AE548E1"/>
    <w:rsid w:val="0AE5D9DD"/>
    <w:rsid w:val="0AEAC19C"/>
    <w:rsid w:val="0AED1EFE"/>
    <w:rsid w:val="0AEED11B"/>
    <w:rsid w:val="0AF02420"/>
    <w:rsid w:val="0AF0378B"/>
    <w:rsid w:val="0AF27EF5"/>
    <w:rsid w:val="0AF5AD0F"/>
    <w:rsid w:val="0AF99C51"/>
    <w:rsid w:val="0AF9E984"/>
    <w:rsid w:val="0B0184DB"/>
    <w:rsid w:val="0B0377ED"/>
    <w:rsid w:val="0B157F78"/>
    <w:rsid w:val="0B15DEB6"/>
    <w:rsid w:val="0B26185A"/>
    <w:rsid w:val="0B291358"/>
    <w:rsid w:val="0B2BC3D1"/>
    <w:rsid w:val="0B38482E"/>
    <w:rsid w:val="0B3B3E6F"/>
    <w:rsid w:val="0B3BC7FA"/>
    <w:rsid w:val="0B3ED085"/>
    <w:rsid w:val="0B4788DD"/>
    <w:rsid w:val="0B4A63E2"/>
    <w:rsid w:val="0B4AEF3C"/>
    <w:rsid w:val="0B524764"/>
    <w:rsid w:val="0B55C391"/>
    <w:rsid w:val="0B5C46CB"/>
    <w:rsid w:val="0B5FDF3C"/>
    <w:rsid w:val="0B605CFF"/>
    <w:rsid w:val="0B66C419"/>
    <w:rsid w:val="0B68527D"/>
    <w:rsid w:val="0B6AD314"/>
    <w:rsid w:val="0B7270DE"/>
    <w:rsid w:val="0B729669"/>
    <w:rsid w:val="0B77BD93"/>
    <w:rsid w:val="0B7A5264"/>
    <w:rsid w:val="0B7CF9CA"/>
    <w:rsid w:val="0B7D774D"/>
    <w:rsid w:val="0B82F0FF"/>
    <w:rsid w:val="0B8BDF8A"/>
    <w:rsid w:val="0B92AB27"/>
    <w:rsid w:val="0B9866D9"/>
    <w:rsid w:val="0B9C74C9"/>
    <w:rsid w:val="0B9D31E4"/>
    <w:rsid w:val="0BA28261"/>
    <w:rsid w:val="0BA9AF51"/>
    <w:rsid w:val="0BAA6775"/>
    <w:rsid w:val="0BAAF0F5"/>
    <w:rsid w:val="0BAB06AF"/>
    <w:rsid w:val="0BAB38A1"/>
    <w:rsid w:val="0BABF6F9"/>
    <w:rsid w:val="0BB5FD64"/>
    <w:rsid w:val="0BB74976"/>
    <w:rsid w:val="0BB9ACA7"/>
    <w:rsid w:val="0BC0768A"/>
    <w:rsid w:val="0BC0783C"/>
    <w:rsid w:val="0BC7011A"/>
    <w:rsid w:val="0BCEC02E"/>
    <w:rsid w:val="0BD15991"/>
    <w:rsid w:val="0BDCA75A"/>
    <w:rsid w:val="0BDD4C9D"/>
    <w:rsid w:val="0BE1E356"/>
    <w:rsid w:val="0BE65DFC"/>
    <w:rsid w:val="0BE87002"/>
    <w:rsid w:val="0BED22F3"/>
    <w:rsid w:val="0BF58BC5"/>
    <w:rsid w:val="0BF6D413"/>
    <w:rsid w:val="0BFB80E5"/>
    <w:rsid w:val="0BFBD357"/>
    <w:rsid w:val="0BFD3168"/>
    <w:rsid w:val="0C04DA17"/>
    <w:rsid w:val="0C0D1791"/>
    <w:rsid w:val="0C0D882C"/>
    <w:rsid w:val="0C0F5D76"/>
    <w:rsid w:val="0C120990"/>
    <w:rsid w:val="0C177DD3"/>
    <w:rsid w:val="0C184859"/>
    <w:rsid w:val="0C28F782"/>
    <w:rsid w:val="0C2957A0"/>
    <w:rsid w:val="0C2B7E1D"/>
    <w:rsid w:val="0C2BFF82"/>
    <w:rsid w:val="0C2F41A3"/>
    <w:rsid w:val="0C3D21CD"/>
    <w:rsid w:val="0C3F751E"/>
    <w:rsid w:val="0C453E4A"/>
    <w:rsid w:val="0C4B2562"/>
    <w:rsid w:val="0C4E4517"/>
    <w:rsid w:val="0C51AD40"/>
    <w:rsid w:val="0C56A527"/>
    <w:rsid w:val="0C5714A8"/>
    <w:rsid w:val="0C573449"/>
    <w:rsid w:val="0C5A8523"/>
    <w:rsid w:val="0C68585F"/>
    <w:rsid w:val="0C690646"/>
    <w:rsid w:val="0C6BB8FC"/>
    <w:rsid w:val="0C6F811C"/>
    <w:rsid w:val="0C714A57"/>
    <w:rsid w:val="0C745621"/>
    <w:rsid w:val="0C74C133"/>
    <w:rsid w:val="0C75832D"/>
    <w:rsid w:val="0C75A8CA"/>
    <w:rsid w:val="0C79E034"/>
    <w:rsid w:val="0C82E364"/>
    <w:rsid w:val="0C8446DD"/>
    <w:rsid w:val="0C87DE1F"/>
    <w:rsid w:val="0C886280"/>
    <w:rsid w:val="0C8B7E61"/>
    <w:rsid w:val="0C8F1F9A"/>
    <w:rsid w:val="0C92036E"/>
    <w:rsid w:val="0C925942"/>
    <w:rsid w:val="0C955B21"/>
    <w:rsid w:val="0C99969B"/>
    <w:rsid w:val="0C99DF01"/>
    <w:rsid w:val="0CA30986"/>
    <w:rsid w:val="0CA48A18"/>
    <w:rsid w:val="0CA89C16"/>
    <w:rsid w:val="0CA90394"/>
    <w:rsid w:val="0CB18D8C"/>
    <w:rsid w:val="0CB41A0A"/>
    <w:rsid w:val="0CC868E2"/>
    <w:rsid w:val="0CCEFED2"/>
    <w:rsid w:val="0CCFD912"/>
    <w:rsid w:val="0CD21C89"/>
    <w:rsid w:val="0CDA160D"/>
    <w:rsid w:val="0CDEB1E8"/>
    <w:rsid w:val="0CE357F2"/>
    <w:rsid w:val="0CE42BBA"/>
    <w:rsid w:val="0CE56D26"/>
    <w:rsid w:val="0CE8F35A"/>
    <w:rsid w:val="0CEA372A"/>
    <w:rsid w:val="0CEA3F8F"/>
    <w:rsid w:val="0CECC3C8"/>
    <w:rsid w:val="0D03EBAD"/>
    <w:rsid w:val="0D079D86"/>
    <w:rsid w:val="0D0914A9"/>
    <w:rsid w:val="0D0BC29D"/>
    <w:rsid w:val="0D137523"/>
    <w:rsid w:val="0D1661E6"/>
    <w:rsid w:val="0D1D4AD4"/>
    <w:rsid w:val="0D1EB5A4"/>
    <w:rsid w:val="0D2019FF"/>
    <w:rsid w:val="0D252EAE"/>
    <w:rsid w:val="0D29904E"/>
    <w:rsid w:val="0D3545C0"/>
    <w:rsid w:val="0D42B07F"/>
    <w:rsid w:val="0D4471A4"/>
    <w:rsid w:val="0D490B69"/>
    <w:rsid w:val="0D4E50FC"/>
    <w:rsid w:val="0D534233"/>
    <w:rsid w:val="0D5B109D"/>
    <w:rsid w:val="0D5C8094"/>
    <w:rsid w:val="0D5F3116"/>
    <w:rsid w:val="0D5FA960"/>
    <w:rsid w:val="0D60CA1B"/>
    <w:rsid w:val="0D62E4B2"/>
    <w:rsid w:val="0D637C78"/>
    <w:rsid w:val="0D685A72"/>
    <w:rsid w:val="0D6B00F7"/>
    <w:rsid w:val="0D733F00"/>
    <w:rsid w:val="0D755611"/>
    <w:rsid w:val="0D7D6A5B"/>
    <w:rsid w:val="0D8052D3"/>
    <w:rsid w:val="0D806335"/>
    <w:rsid w:val="0D821518"/>
    <w:rsid w:val="0D8A35A3"/>
    <w:rsid w:val="0D938626"/>
    <w:rsid w:val="0D976A70"/>
    <w:rsid w:val="0D9D36B1"/>
    <w:rsid w:val="0DA05C89"/>
    <w:rsid w:val="0DA70930"/>
    <w:rsid w:val="0DAA8A17"/>
    <w:rsid w:val="0DAB00C8"/>
    <w:rsid w:val="0DAB5E3C"/>
    <w:rsid w:val="0DAB91BC"/>
    <w:rsid w:val="0DADC51B"/>
    <w:rsid w:val="0DB07A85"/>
    <w:rsid w:val="0DB0FE1A"/>
    <w:rsid w:val="0DB52776"/>
    <w:rsid w:val="0DB535ED"/>
    <w:rsid w:val="0DBAF08F"/>
    <w:rsid w:val="0DBDA404"/>
    <w:rsid w:val="0DC19B23"/>
    <w:rsid w:val="0DCAC088"/>
    <w:rsid w:val="0DD6C532"/>
    <w:rsid w:val="0DD817A3"/>
    <w:rsid w:val="0DE744C4"/>
    <w:rsid w:val="0DEF0310"/>
    <w:rsid w:val="0DFB3DB1"/>
    <w:rsid w:val="0DFD0345"/>
    <w:rsid w:val="0E00DF3C"/>
    <w:rsid w:val="0E09E74D"/>
    <w:rsid w:val="0E0C9EDF"/>
    <w:rsid w:val="0E114014"/>
    <w:rsid w:val="0E12D2E1"/>
    <w:rsid w:val="0E12E54C"/>
    <w:rsid w:val="0E14B852"/>
    <w:rsid w:val="0E198B5B"/>
    <w:rsid w:val="0E1CAFDF"/>
    <w:rsid w:val="0E22C132"/>
    <w:rsid w:val="0E25D475"/>
    <w:rsid w:val="0E360C8F"/>
    <w:rsid w:val="0E39D0A2"/>
    <w:rsid w:val="0E3C745E"/>
    <w:rsid w:val="0E3E620A"/>
    <w:rsid w:val="0E415D7E"/>
    <w:rsid w:val="0E41F50F"/>
    <w:rsid w:val="0E48FA60"/>
    <w:rsid w:val="0E4DA464"/>
    <w:rsid w:val="0E4E012B"/>
    <w:rsid w:val="0E533520"/>
    <w:rsid w:val="0E56E112"/>
    <w:rsid w:val="0E5BBA71"/>
    <w:rsid w:val="0E5EDA00"/>
    <w:rsid w:val="0E5FAD86"/>
    <w:rsid w:val="0E60D568"/>
    <w:rsid w:val="0E626B4D"/>
    <w:rsid w:val="0E695899"/>
    <w:rsid w:val="0E6D1484"/>
    <w:rsid w:val="0E6E32AD"/>
    <w:rsid w:val="0E769683"/>
    <w:rsid w:val="0E7DBCEC"/>
    <w:rsid w:val="0E7E1C89"/>
    <w:rsid w:val="0E7ED4EE"/>
    <w:rsid w:val="0E8099FD"/>
    <w:rsid w:val="0E87672E"/>
    <w:rsid w:val="0E895F6F"/>
    <w:rsid w:val="0E938A93"/>
    <w:rsid w:val="0E94C53E"/>
    <w:rsid w:val="0E99B927"/>
    <w:rsid w:val="0E9EDFED"/>
    <w:rsid w:val="0EA95853"/>
    <w:rsid w:val="0EACE62E"/>
    <w:rsid w:val="0EB21589"/>
    <w:rsid w:val="0EB51C3E"/>
    <w:rsid w:val="0EBDB7D7"/>
    <w:rsid w:val="0EC12CD4"/>
    <w:rsid w:val="0EC3DDE0"/>
    <w:rsid w:val="0EC88F4C"/>
    <w:rsid w:val="0ECA8D9A"/>
    <w:rsid w:val="0ECEA197"/>
    <w:rsid w:val="0ED14CAD"/>
    <w:rsid w:val="0ED5538C"/>
    <w:rsid w:val="0ED75606"/>
    <w:rsid w:val="0ED93529"/>
    <w:rsid w:val="0EE021E5"/>
    <w:rsid w:val="0EE43152"/>
    <w:rsid w:val="0EEB1EE0"/>
    <w:rsid w:val="0EEFBAD4"/>
    <w:rsid w:val="0EF06202"/>
    <w:rsid w:val="0EFB15F5"/>
    <w:rsid w:val="0EFD1A7E"/>
    <w:rsid w:val="0F0538E9"/>
    <w:rsid w:val="0F065410"/>
    <w:rsid w:val="0F0C78D8"/>
    <w:rsid w:val="0F144294"/>
    <w:rsid w:val="0F19A379"/>
    <w:rsid w:val="0F22FAAA"/>
    <w:rsid w:val="0F24CA99"/>
    <w:rsid w:val="0F2C49C2"/>
    <w:rsid w:val="0F2F4B17"/>
    <w:rsid w:val="0F3C9DAA"/>
    <w:rsid w:val="0F3DAC17"/>
    <w:rsid w:val="0F4259C3"/>
    <w:rsid w:val="0F440D46"/>
    <w:rsid w:val="0F4E6181"/>
    <w:rsid w:val="0F524989"/>
    <w:rsid w:val="0F57B34E"/>
    <w:rsid w:val="0F59415C"/>
    <w:rsid w:val="0F5A46EF"/>
    <w:rsid w:val="0F61EC81"/>
    <w:rsid w:val="0F64181B"/>
    <w:rsid w:val="0F641F7E"/>
    <w:rsid w:val="0F65EE43"/>
    <w:rsid w:val="0F6F7B7A"/>
    <w:rsid w:val="0F732ADE"/>
    <w:rsid w:val="0F737427"/>
    <w:rsid w:val="0F754941"/>
    <w:rsid w:val="0F7669E1"/>
    <w:rsid w:val="0F7B4F59"/>
    <w:rsid w:val="0F7D2A23"/>
    <w:rsid w:val="0F83B69C"/>
    <w:rsid w:val="0F889CEF"/>
    <w:rsid w:val="0F8C4963"/>
    <w:rsid w:val="0F8C819E"/>
    <w:rsid w:val="0F8DDC07"/>
    <w:rsid w:val="0F9542CA"/>
    <w:rsid w:val="0F98E80A"/>
    <w:rsid w:val="0F997D11"/>
    <w:rsid w:val="0F9CBA80"/>
    <w:rsid w:val="0F9CCAA2"/>
    <w:rsid w:val="0F9CF1DF"/>
    <w:rsid w:val="0F9E0AFC"/>
    <w:rsid w:val="0FA0AC84"/>
    <w:rsid w:val="0FA0E5DF"/>
    <w:rsid w:val="0FA166EB"/>
    <w:rsid w:val="0FA30BB9"/>
    <w:rsid w:val="0FA5A1F8"/>
    <w:rsid w:val="0FA63DFC"/>
    <w:rsid w:val="0FA9283A"/>
    <w:rsid w:val="0FADCA4A"/>
    <w:rsid w:val="0FBC3A62"/>
    <w:rsid w:val="0FBEE02B"/>
    <w:rsid w:val="0FC108CC"/>
    <w:rsid w:val="0FC6B467"/>
    <w:rsid w:val="0FC8DFDD"/>
    <w:rsid w:val="0FCF84F6"/>
    <w:rsid w:val="0FD05E3E"/>
    <w:rsid w:val="0FD42C05"/>
    <w:rsid w:val="0FD8857E"/>
    <w:rsid w:val="0FD912A3"/>
    <w:rsid w:val="0FE052D4"/>
    <w:rsid w:val="0FE23B89"/>
    <w:rsid w:val="0FE38EFA"/>
    <w:rsid w:val="0FEF1384"/>
    <w:rsid w:val="0FF07169"/>
    <w:rsid w:val="0FF18B6A"/>
    <w:rsid w:val="0FF51EFE"/>
    <w:rsid w:val="0FF864EF"/>
    <w:rsid w:val="0FFB1BB9"/>
    <w:rsid w:val="0FFF55C3"/>
    <w:rsid w:val="1007D04C"/>
    <w:rsid w:val="100A41DA"/>
    <w:rsid w:val="100FC22B"/>
    <w:rsid w:val="101A149E"/>
    <w:rsid w:val="101D73CB"/>
    <w:rsid w:val="1022AED4"/>
    <w:rsid w:val="1022C92D"/>
    <w:rsid w:val="102554B3"/>
    <w:rsid w:val="102ADFDE"/>
    <w:rsid w:val="1034F390"/>
    <w:rsid w:val="103BA792"/>
    <w:rsid w:val="103BC53A"/>
    <w:rsid w:val="104467FB"/>
    <w:rsid w:val="104696C7"/>
    <w:rsid w:val="10471D26"/>
    <w:rsid w:val="10475F6C"/>
    <w:rsid w:val="104A490F"/>
    <w:rsid w:val="104B5613"/>
    <w:rsid w:val="104FE89E"/>
    <w:rsid w:val="10536584"/>
    <w:rsid w:val="105979C8"/>
    <w:rsid w:val="105ADD38"/>
    <w:rsid w:val="105EAED9"/>
    <w:rsid w:val="106660C0"/>
    <w:rsid w:val="106892CA"/>
    <w:rsid w:val="106F9119"/>
    <w:rsid w:val="107028DA"/>
    <w:rsid w:val="1070CF2E"/>
    <w:rsid w:val="10732F65"/>
    <w:rsid w:val="107F421C"/>
    <w:rsid w:val="107F6D15"/>
    <w:rsid w:val="1083BFC9"/>
    <w:rsid w:val="108452DD"/>
    <w:rsid w:val="10882819"/>
    <w:rsid w:val="1088AC78"/>
    <w:rsid w:val="10909D8C"/>
    <w:rsid w:val="1090A405"/>
    <w:rsid w:val="1094C313"/>
    <w:rsid w:val="109B09E1"/>
    <w:rsid w:val="109B79ED"/>
    <w:rsid w:val="109E741B"/>
    <w:rsid w:val="10A488E7"/>
    <w:rsid w:val="10A7957B"/>
    <w:rsid w:val="10AC733E"/>
    <w:rsid w:val="10AFE42E"/>
    <w:rsid w:val="10B467A1"/>
    <w:rsid w:val="10B535E7"/>
    <w:rsid w:val="10B57F8A"/>
    <w:rsid w:val="10B9C199"/>
    <w:rsid w:val="10BBA409"/>
    <w:rsid w:val="10C465BB"/>
    <w:rsid w:val="10C4B96B"/>
    <w:rsid w:val="10C7B8D0"/>
    <w:rsid w:val="10C7E06E"/>
    <w:rsid w:val="10CC947D"/>
    <w:rsid w:val="10CF141A"/>
    <w:rsid w:val="10D07DDB"/>
    <w:rsid w:val="10D1EEF1"/>
    <w:rsid w:val="10D3D852"/>
    <w:rsid w:val="10D56E39"/>
    <w:rsid w:val="10DA0794"/>
    <w:rsid w:val="10DD7842"/>
    <w:rsid w:val="10E8E67E"/>
    <w:rsid w:val="10EA17EE"/>
    <w:rsid w:val="10EA61A3"/>
    <w:rsid w:val="10ED4F22"/>
    <w:rsid w:val="10F1E93F"/>
    <w:rsid w:val="10F3F2AC"/>
    <w:rsid w:val="10F6C3B7"/>
    <w:rsid w:val="11011F34"/>
    <w:rsid w:val="110386FB"/>
    <w:rsid w:val="110A9EC8"/>
    <w:rsid w:val="110E731A"/>
    <w:rsid w:val="1117ED48"/>
    <w:rsid w:val="111964BF"/>
    <w:rsid w:val="111A61FA"/>
    <w:rsid w:val="111AEFDA"/>
    <w:rsid w:val="111D9E47"/>
    <w:rsid w:val="111E0126"/>
    <w:rsid w:val="11238CEB"/>
    <w:rsid w:val="1123FEFD"/>
    <w:rsid w:val="1129104F"/>
    <w:rsid w:val="112966B9"/>
    <w:rsid w:val="112F242B"/>
    <w:rsid w:val="113BE2EB"/>
    <w:rsid w:val="113E0D6C"/>
    <w:rsid w:val="1140614C"/>
    <w:rsid w:val="1148741A"/>
    <w:rsid w:val="11499260"/>
    <w:rsid w:val="114AD604"/>
    <w:rsid w:val="114CF8E3"/>
    <w:rsid w:val="114F06E7"/>
    <w:rsid w:val="1150AE56"/>
    <w:rsid w:val="11589A84"/>
    <w:rsid w:val="1158AD73"/>
    <w:rsid w:val="1169DF94"/>
    <w:rsid w:val="116ABAAC"/>
    <w:rsid w:val="116CF0C2"/>
    <w:rsid w:val="116D407C"/>
    <w:rsid w:val="116ECCEE"/>
    <w:rsid w:val="1175AD49"/>
    <w:rsid w:val="1178E93D"/>
    <w:rsid w:val="117B80BB"/>
    <w:rsid w:val="117EE5A1"/>
    <w:rsid w:val="118055D7"/>
    <w:rsid w:val="11889A23"/>
    <w:rsid w:val="1188CADB"/>
    <w:rsid w:val="11895923"/>
    <w:rsid w:val="118A3B41"/>
    <w:rsid w:val="118D454D"/>
    <w:rsid w:val="119166F4"/>
    <w:rsid w:val="11986B3D"/>
    <w:rsid w:val="1199A788"/>
    <w:rsid w:val="119A869F"/>
    <w:rsid w:val="11A5E81E"/>
    <w:rsid w:val="11AD9C9E"/>
    <w:rsid w:val="11ADBAD7"/>
    <w:rsid w:val="11B2A3E6"/>
    <w:rsid w:val="11B3889D"/>
    <w:rsid w:val="11B3A0C4"/>
    <w:rsid w:val="11B7117C"/>
    <w:rsid w:val="11B90BEE"/>
    <w:rsid w:val="11C3F369"/>
    <w:rsid w:val="11C4F6F3"/>
    <w:rsid w:val="11C50016"/>
    <w:rsid w:val="11C54896"/>
    <w:rsid w:val="11C5873D"/>
    <w:rsid w:val="11CD0846"/>
    <w:rsid w:val="11D67C4E"/>
    <w:rsid w:val="11D8E8F3"/>
    <w:rsid w:val="11E50E08"/>
    <w:rsid w:val="11E5D0F3"/>
    <w:rsid w:val="11ED2734"/>
    <w:rsid w:val="11EDAD7F"/>
    <w:rsid w:val="11EFD448"/>
    <w:rsid w:val="11F5A33E"/>
    <w:rsid w:val="11FB326D"/>
    <w:rsid w:val="11FBD2D6"/>
    <w:rsid w:val="1205A254"/>
    <w:rsid w:val="1206ED73"/>
    <w:rsid w:val="1207466F"/>
    <w:rsid w:val="12077CFF"/>
    <w:rsid w:val="120BC077"/>
    <w:rsid w:val="121B7DC2"/>
    <w:rsid w:val="12207608"/>
    <w:rsid w:val="1224DC5A"/>
    <w:rsid w:val="122550D2"/>
    <w:rsid w:val="1225CC75"/>
    <w:rsid w:val="1225EE6D"/>
    <w:rsid w:val="122A2F23"/>
    <w:rsid w:val="1230F7BC"/>
    <w:rsid w:val="1238FC6C"/>
    <w:rsid w:val="12425CBC"/>
    <w:rsid w:val="124A212E"/>
    <w:rsid w:val="1255E0BB"/>
    <w:rsid w:val="125908CA"/>
    <w:rsid w:val="125C2DF3"/>
    <w:rsid w:val="1261E1D4"/>
    <w:rsid w:val="12621062"/>
    <w:rsid w:val="1266508F"/>
    <w:rsid w:val="126721DB"/>
    <w:rsid w:val="126CDE0E"/>
    <w:rsid w:val="126DD73F"/>
    <w:rsid w:val="126E1126"/>
    <w:rsid w:val="126EBEC4"/>
    <w:rsid w:val="126FBFD8"/>
    <w:rsid w:val="127669F1"/>
    <w:rsid w:val="127AB52D"/>
    <w:rsid w:val="127DF7EA"/>
    <w:rsid w:val="1285436B"/>
    <w:rsid w:val="128682AB"/>
    <w:rsid w:val="1290B575"/>
    <w:rsid w:val="1291F7E3"/>
    <w:rsid w:val="129BBBBD"/>
    <w:rsid w:val="129C0B56"/>
    <w:rsid w:val="129C4C8D"/>
    <w:rsid w:val="12A00125"/>
    <w:rsid w:val="12AD3A0C"/>
    <w:rsid w:val="12C1D330"/>
    <w:rsid w:val="12C7E08D"/>
    <w:rsid w:val="12CBA78E"/>
    <w:rsid w:val="12CD802E"/>
    <w:rsid w:val="12CDD65A"/>
    <w:rsid w:val="12D3B23F"/>
    <w:rsid w:val="12D3DB18"/>
    <w:rsid w:val="12DA2096"/>
    <w:rsid w:val="12DB18EF"/>
    <w:rsid w:val="12E0B260"/>
    <w:rsid w:val="12E4DD34"/>
    <w:rsid w:val="12EA26E7"/>
    <w:rsid w:val="12EF5CC1"/>
    <w:rsid w:val="12F68254"/>
    <w:rsid w:val="130071C8"/>
    <w:rsid w:val="1300B2FD"/>
    <w:rsid w:val="1303E3DA"/>
    <w:rsid w:val="13074D07"/>
    <w:rsid w:val="1310C04C"/>
    <w:rsid w:val="1310D0C6"/>
    <w:rsid w:val="13177A7F"/>
    <w:rsid w:val="131BAE4E"/>
    <w:rsid w:val="132CB383"/>
    <w:rsid w:val="13327B85"/>
    <w:rsid w:val="13330C0C"/>
    <w:rsid w:val="1333A04F"/>
    <w:rsid w:val="1338B924"/>
    <w:rsid w:val="133A47E9"/>
    <w:rsid w:val="13402AF7"/>
    <w:rsid w:val="134392E7"/>
    <w:rsid w:val="13456DF7"/>
    <w:rsid w:val="134D289B"/>
    <w:rsid w:val="134F7755"/>
    <w:rsid w:val="1353325A"/>
    <w:rsid w:val="13546D59"/>
    <w:rsid w:val="1357A462"/>
    <w:rsid w:val="136558F3"/>
    <w:rsid w:val="1368830A"/>
    <w:rsid w:val="1369808E"/>
    <w:rsid w:val="136F7100"/>
    <w:rsid w:val="1375B637"/>
    <w:rsid w:val="137772D6"/>
    <w:rsid w:val="137CC880"/>
    <w:rsid w:val="137D583A"/>
    <w:rsid w:val="1380D7BF"/>
    <w:rsid w:val="1385EBF6"/>
    <w:rsid w:val="1386DF50"/>
    <w:rsid w:val="138D7196"/>
    <w:rsid w:val="138E03DB"/>
    <w:rsid w:val="138F09CD"/>
    <w:rsid w:val="1395B208"/>
    <w:rsid w:val="1395C7F5"/>
    <w:rsid w:val="1399CA7B"/>
    <w:rsid w:val="139B0C7B"/>
    <w:rsid w:val="139E26DC"/>
    <w:rsid w:val="13A31157"/>
    <w:rsid w:val="13A7FDD5"/>
    <w:rsid w:val="13AEB76B"/>
    <w:rsid w:val="13B01DA1"/>
    <w:rsid w:val="13B0FC0E"/>
    <w:rsid w:val="13B17ECB"/>
    <w:rsid w:val="13B2948E"/>
    <w:rsid w:val="13BC5285"/>
    <w:rsid w:val="13BE649F"/>
    <w:rsid w:val="13C12C84"/>
    <w:rsid w:val="13C22B29"/>
    <w:rsid w:val="13D07442"/>
    <w:rsid w:val="13D34496"/>
    <w:rsid w:val="13D3FBE9"/>
    <w:rsid w:val="13DC1E5D"/>
    <w:rsid w:val="13E08734"/>
    <w:rsid w:val="13E32FBE"/>
    <w:rsid w:val="13E5AE20"/>
    <w:rsid w:val="13E95D42"/>
    <w:rsid w:val="13ED0EE4"/>
    <w:rsid w:val="13ED5B0B"/>
    <w:rsid w:val="13EEA0B0"/>
    <w:rsid w:val="13F05B24"/>
    <w:rsid w:val="13F10FC1"/>
    <w:rsid w:val="13F5E3D2"/>
    <w:rsid w:val="13F678E3"/>
    <w:rsid w:val="13F6F082"/>
    <w:rsid w:val="13FF1095"/>
    <w:rsid w:val="1401CDA7"/>
    <w:rsid w:val="14055792"/>
    <w:rsid w:val="14081C20"/>
    <w:rsid w:val="1408FE35"/>
    <w:rsid w:val="14099339"/>
    <w:rsid w:val="140AC371"/>
    <w:rsid w:val="140D8245"/>
    <w:rsid w:val="140DC23B"/>
    <w:rsid w:val="1411CF81"/>
    <w:rsid w:val="1414AB7A"/>
    <w:rsid w:val="14161961"/>
    <w:rsid w:val="14164A5D"/>
    <w:rsid w:val="1416FF66"/>
    <w:rsid w:val="141C79E0"/>
    <w:rsid w:val="141F4685"/>
    <w:rsid w:val="14220786"/>
    <w:rsid w:val="14222D05"/>
    <w:rsid w:val="14224704"/>
    <w:rsid w:val="14242ADC"/>
    <w:rsid w:val="1425CFF2"/>
    <w:rsid w:val="14270B5C"/>
    <w:rsid w:val="142D4D0F"/>
    <w:rsid w:val="142E14E6"/>
    <w:rsid w:val="1438E73D"/>
    <w:rsid w:val="143AACE9"/>
    <w:rsid w:val="14410711"/>
    <w:rsid w:val="14413DAC"/>
    <w:rsid w:val="14453C8F"/>
    <w:rsid w:val="14485905"/>
    <w:rsid w:val="144C2B66"/>
    <w:rsid w:val="14561F83"/>
    <w:rsid w:val="14565B9F"/>
    <w:rsid w:val="145A0173"/>
    <w:rsid w:val="1468F9B0"/>
    <w:rsid w:val="146D4B07"/>
    <w:rsid w:val="146D66EB"/>
    <w:rsid w:val="14701456"/>
    <w:rsid w:val="1471BF70"/>
    <w:rsid w:val="147288E0"/>
    <w:rsid w:val="1477F653"/>
    <w:rsid w:val="147D2690"/>
    <w:rsid w:val="14824B79"/>
    <w:rsid w:val="1483ACC8"/>
    <w:rsid w:val="1495DAF2"/>
    <w:rsid w:val="149A6C67"/>
    <w:rsid w:val="14AF93C7"/>
    <w:rsid w:val="14B0BA5A"/>
    <w:rsid w:val="14B2D35A"/>
    <w:rsid w:val="14B43BFF"/>
    <w:rsid w:val="14B57C9D"/>
    <w:rsid w:val="14BB0A2C"/>
    <w:rsid w:val="14BD9032"/>
    <w:rsid w:val="14BF91E9"/>
    <w:rsid w:val="14C013BC"/>
    <w:rsid w:val="14C51763"/>
    <w:rsid w:val="14C8BE93"/>
    <w:rsid w:val="14D7D98B"/>
    <w:rsid w:val="14DD30B1"/>
    <w:rsid w:val="14E689D8"/>
    <w:rsid w:val="14EC4476"/>
    <w:rsid w:val="14EE6A17"/>
    <w:rsid w:val="14F6BDAD"/>
    <w:rsid w:val="14F71770"/>
    <w:rsid w:val="14FBF3DD"/>
    <w:rsid w:val="14FCA971"/>
    <w:rsid w:val="15019EA8"/>
    <w:rsid w:val="1502AB48"/>
    <w:rsid w:val="1503830E"/>
    <w:rsid w:val="15048E82"/>
    <w:rsid w:val="1506B221"/>
    <w:rsid w:val="150D8936"/>
    <w:rsid w:val="1511FC60"/>
    <w:rsid w:val="1514D581"/>
    <w:rsid w:val="151733E9"/>
    <w:rsid w:val="1518C75F"/>
    <w:rsid w:val="152065CB"/>
    <w:rsid w:val="1529365C"/>
    <w:rsid w:val="1529F890"/>
    <w:rsid w:val="1537F8E4"/>
    <w:rsid w:val="15418927"/>
    <w:rsid w:val="1543C75A"/>
    <w:rsid w:val="1551BF26"/>
    <w:rsid w:val="15542B7B"/>
    <w:rsid w:val="15568B2A"/>
    <w:rsid w:val="15579800"/>
    <w:rsid w:val="1559662A"/>
    <w:rsid w:val="155B42F0"/>
    <w:rsid w:val="155C0828"/>
    <w:rsid w:val="155D14E7"/>
    <w:rsid w:val="155DB928"/>
    <w:rsid w:val="155E0FDA"/>
    <w:rsid w:val="15640BFE"/>
    <w:rsid w:val="15647210"/>
    <w:rsid w:val="156D269A"/>
    <w:rsid w:val="157FD409"/>
    <w:rsid w:val="157FE813"/>
    <w:rsid w:val="158237B7"/>
    <w:rsid w:val="1583DCB3"/>
    <w:rsid w:val="1583F6E0"/>
    <w:rsid w:val="1583FCF8"/>
    <w:rsid w:val="158CF557"/>
    <w:rsid w:val="158E27BE"/>
    <w:rsid w:val="158EE258"/>
    <w:rsid w:val="1592D206"/>
    <w:rsid w:val="15945A1B"/>
    <w:rsid w:val="159E6DE0"/>
    <w:rsid w:val="15A62B4F"/>
    <w:rsid w:val="15A7539F"/>
    <w:rsid w:val="15B333FB"/>
    <w:rsid w:val="15B7B741"/>
    <w:rsid w:val="15BCA1A9"/>
    <w:rsid w:val="15BF3C41"/>
    <w:rsid w:val="15C92474"/>
    <w:rsid w:val="15C98995"/>
    <w:rsid w:val="15D03544"/>
    <w:rsid w:val="15D70AE4"/>
    <w:rsid w:val="15DA812B"/>
    <w:rsid w:val="15E55DCF"/>
    <w:rsid w:val="15ECDA33"/>
    <w:rsid w:val="15EE0B8B"/>
    <w:rsid w:val="15EF1546"/>
    <w:rsid w:val="15F86285"/>
    <w:rsid w:val="15FB54E2"/>
    <w:rsid w:val="1603433F"/>
    <w:rsid w:val="1615398B"/>
    <w:rsid w:val="1621492B"/>
    <w:rsid w:val="1624A4DD"/>
    <w:rsid w:val="162881DC"/>
    <w:rsid w:val="162C1E92"/>
    <w:rsid w:val="162E42A4"/>
    <w:rsid w:val="164030AF"/>
    <w:rsid w:val="164A4F6A"/>
    <w:rsid w:val="164B13CE"/>
    <w:rsid w:val="164CFD54"/>
    <w:rsid w:val="165165A0"/>
    <w:rsid w:val="1655D9F7"/>
    <w:rsid w:val="165607A1"/>
    <w:rsid w:val="16592D77"/>
    <w:rsid w:val="166212F2"/>
    <w:rsid w:val="16643E17"/>
    <w:rsid w:val="166854A5"/>
    <w:rsid w:val="1668BEBE"/>
    <w:rsid w:val="166D1278"/>
    <w:rsid w:val="1671899C"/>
    <w:rsid w:val="167B6502"/>
    <w:rsid w:val="16899C76"/>
    <w:rsid w:val="168A6164"/>
    <w:rsid w:val="168D07BE"/>
    <w:rsid w:val="1696A9CE"/>
    <w:rsid w:val="16A24BC0"/>
    <w:rsid w:val="16A76FC5"/>
    <w:rsid w:val="16B2C9CC"/>
    <w:rsid w:val="16B94407"/>
    <w:rsid w:val="16B9E9FA"/>
    <w:rsid w:val="16BAD982"/>
    <w:rsid w:val="16C464D2"/>
    <w:rsid w:val="16C5D68E"/>
    <w:rsid w:val="16C88630"/>
    <w:rsid w:val="16C905A6"/>
    <w:rsid w:val="16C9AA61"/>
    <w:rsid w:val="16CE041D"/>
    <w:rsid w:val="16CF25E3"/>
    <w:rsid w:val="16CF64F7"/>
    <w:rsid w:val="16D5243C"/>
    <w:rsid w:val="16D574D2"/>
    <w:rsid w:val="16D7BD6D"/>
    <w:rsid w:val="16D8484F"/>
    <w:rsid w:val="16DBF4E7"/>
    <w:rsid w:val="16E0AE9F"/>
    <w:rsid w:val="16E1B4BD"/>
    <w:rsid w:val="16F05B77"/>
    <w:rsid w:val="16F0FE87"/>
    <w:rsid w:val="16F35DFF"/>
    <w:rsid w:val="16F4851D"/>
    <w:rsid w:val="16F60FC9"/>
    <w:rsid w:val="16F8E04E"/>
    <w:rsid w:val="16F99B9B"/>
    <w:rsid w:val="16FDD8F0"/>
    <w:rsid w:val="170866CB"/>
    <w:rsid w:val="170A9F2A"/>
    <w:rsid w:val="170AF11E"/>
    <w:rsid w:val="170DA74F"/>
    <w:rsid w:val="17123A18"/>
    <w:rsid w:val="1714AF40"/>
    <w:rsid w:val="17164D3D"/>
    <w:rsid w:val="171B61F5"/>
    <w:rsid w:val="171DDD25"/>
    <w:rsid w:val="1721E558"/>
    <w:rsid w:val="172976C3"/>
    <w:rsid w:val="172D8F40"/>
    <w:rsid w:val="17376AD6"/>
    <w:rsid w:val="17404085"/>
    <w:rsid w:val="17410D58"/>
    <w:rsid w:val="174AFF38"/>
    <w:rsid w:val="174B6952"/>
    <w:rsid w:val="174C54E9"/>
    <w:rsid w:val="174D2EB9"/>
    <w:rsid w:val="174E7E83"/>
    <w:rsid w:val="17523C1A"/>
    <w:rsid w:val="1752AC82"/>
    <w:rsid w:val="17545FAB"/>
    <w:rsid w:val="1755138A"/>
    <w:rsid w:val="1759953C"/>
    <w:rsid w:val="175CBDC8"/>
    <w:rsid w:val="1765D9EE"/>
    <w:rsid w:val="176837B4"/>
    <w:rsid w:val="1768604A"/>
    <w:rsid w:val="176969E8"/>
    <w:rsid w:val="1769F1E4"/>
    <w:rsid w:val="176A34B6"/>
    <w:rsid w:val="176AABA2"/>
    <w:rsid w:val="176EC47F"/>
    <w:rsid w:val="176F7912"/>
    <w:rsid w:val="1770164F"/>
    <w:rsid w:val="1771815E"/>
    <w:rsid w:val="177CAD01"/>
    <w:rsid w:val="177F5843"/>
    <w:rsid w:val="1783D682"/>
    <w:rsid w:val="17851213"/>
    <w:rsid w:val="178BD46F"/>
    <w:rsid w:val="178D58D8"/>
    <w:rsid w:val="178DB0EF"/>
    <w:rsid w:val="178E57AF"/>
    <w:rsid w:val="1790D9BC"/>
    <w:rsid w:val="17913A25"/>
    <w:rsid w:val="179426B1"/>
    <w:rsid w:val="179AC629"/>
    <w:rsid w:val="179B4522"/>
    <w:rsid w:val="179D6369"/>
    <w:rsid w:val="17A8C0CD"/>
    <w:rsid w:val="17AE7813"/>
    <w:rsid w:val="17B2D9F6"/>
    <w:rsid w:val="17B4E4E7"/>
    <w:rsid w:val="17B625CC"/>
    <w:rsid w:val="17B79A3F"/>
    <w:rsid w:val="17C02572"/>
    <w:rsid w:val="17C3DD7B"/>
    <w:rsid w:val="17C5EBB8"/>
    <w:rsid w:val="17C9DE9C"/>
    <w:rsid w:val="17D22AA7"/>
    <w:rsid w:val="17D52A5C"/>
    <w:rsid w:val="17D56CEB"/>
    <w:rsid w:val="17D7E739"/>
    <w:rsid w:val="17D916BB"/>
    <w:rsid w:val="17DBD3A6"/>
    <w:rsid w:val="17DE7D80"/>
    <w:rsid w:val="17E0E4A5"/>
    <w:rsid w:val="17E39694"/>
    <w:rsid w:val="17E8AA9F"/>
    <w:rsid w:val="17EF304E"/>
    <w:rsid w:val="17EF42FD"/>
    <w:rsid w:val="17F279D4"/>
    <w:rsid w:val="17F4BA0A"/>
    <w:rsid w:val="17F750FD"/>
    <w:rsid w:val="17F86540"/>
    <w:rsid w:val="17F8A0B9"/>
    <w:rsid w:val="17F9B7D3"/>
    <w:rsid w:val="17FC6066"/>
    <w:rsid w:val="17FCEACE"/>
    <w:rsid w:val="18033F2D"/>
    <w:rsid w:val="1805E978"/>
    <w:rsid w:val="18072A3F"/>
    <w:rsid w:val="1807AD57"/>
    <w:rsid w:val="180A99BF"/>
    <w:rsid w:val="18139A70"/>
    <w:rsid w:val="18145D3B"/>
    <w:rsid w:val="18151615"/>
    <w:rsid w:val="1815C229"/>
    <w:rsid w:val="18199C5A"/>
    <w:rsid w:val="181EFF19"/>
    <w:rsid w:val="181F15A7"/>
    <w:rsid w:val="1827FC2C"/>
    <w:rsid w:val="18283E6C"/>
    <w:rsid w:val="182FD5DF"/>
    <w:rsid w:val="18305110"/>
    <w:rsid w:val="183082D0"/>
    <w:rsid w:val="183BC55C"/>
    <w:rsid w:val="183EFC3E"/>
    <w:rsid w:val="183FD359"/>
    <w:rsid w:val="1842EAE4"/>
    <w:rsid w:val="18444D87"/>
    <w:rsid w:val="1845EE03"/>
    <w:rsid w:val="184B6E89"/>
    <w:rsid w:val="18595088"/>
    <w:rsid w:val="185A06B7"/>
    <w:rsid w:val="185E798D"/>
    <w:rsid w:val="18608757"/>
    <w:rsid w:val="1862747E"/>
    <w:rsid w:val="1864F4F4"/>
    <w:rsid w:val="186AA031"/>
    <w:rsid w:val="187560E6"/>
    <w:rsid w:val="18789486"/>
    <w:rsid w:val="187A0E23"/>
    <w:rsid w:val="18811640"/>
    <w:rsid w:val="1887FA31"/>
    <w:rsid w:val="188D4ACC"/>
    <w:rsid w:val="188F5D83"/>
    <w:rsid w:val="189057BA"/>
    <w:rsid w:val="1892A070"/>
    <w:rsid w:val="189971F5"/>
    <w:rsid w:val="189F3016"/>
    <w:rsid w:val="18A05414"/>
    <w:rsid w:val="18A249DA"/>
    <w:rsid w:val="18A9619C"/>
    <w:rsid w:val="18AC40D4"/>
    <w:rsid w:val="18AF9701"/>
    <w:rsid w:val="18B0BD95"/>
    <w:rsid w:val="18B14781"/>
    <w:rsid w:val="18B5F843"/>
    <w:rsid w:val="18BFB910"/>
    <w:rsid w:val="18C72186"/>
    <w:rsid w:val="18CA4BB6"/>
    <w:rsid w:val="18D39582"/>
    <w:rsid w:val="18DA27CC"/>
    <w:rsid w:val="18DC05C6"/>
    <w:rsid w:val="18E084AF"/>
    <w:rsid w:val="18E2442F"/>
    <w:rsid w:val="18E42B3E"/>
    <w:rsid w:val="18EC8E80"/>
    <w:rsid w:val="18F06454"/>
    <w:rsid w:val="18F768DD"/>
    <w:rsid w:val="18F8A34A"/>
    <w:rsid w:val="18FD8163"/>
    <w:rsid w:val="19010D87"/>
    <w:rsid w:val="1901D848"/>
    <w:rsid w:val="1909A115"/>
    <w:rsid w:val="190E445B"/>
    <w:rsid w:val="1914ED5F"/>
    <w:rsid w:val="19177F4A"/>
    <w:rsid w:val="1918E9C7"/>
    <w:rsid w:val="191E726D"/>
    <w:rsid w:val="19240A2F"/>
    <w:rsid w:val="19274222"/>
    <w:rsid w:val="192DE240"/>
    <w:rsid w:val="19372034"/>
    <w:rsid w:val="193C6157"/>
    <w:rsid w:val="193D4646"/>
    <w:rsid w:val="193F7E25"/>
    <w:rsid w:val="1940262B"/>
    <w:rsid w:val="1941F847"/>
    <w:rsid w:val="194412A6"/>
    <w:rsid w:val="19453E2A"/>
    <w:rsid w:val="194731A1"/>
    <w:rsid w:val="1947A2DA"/>
    <w:rsid w:val="1947F241"/>
    <w:rsid w:val="19488B03"/>
    <w:rsid w:val="1949ECA2"/>
    <w:rsid w:val="194E4652"/>
    <w:rsid w:val="19527922"/>
    <w:rsid w:val="1953116F"/>
    <w:rsid w:val="195332EE"/>
    <w:rsid w:val="19555B2C"/>
    <w:rsid w:val="19591645"/>
    <w:rsid w:val="19598F55"/>
    <w:rsid w:val="195E4D49"/>
    <w:rsid w:val="1962E357"/>
    <w:rsid w:val="1964B523"/>
    <w:rsid w:val="196BFB7B"/>
    <w:rsid w:val="196ECFBF"/>
    <w:rsid w:val="1971A479"/>
    <w:rsid w:val="19759554"/>
    <w:rsid w:val="1979C1A9"/>
    <w:rsid w:val="197E2968"/>
    <w:rsid w:val="197F1A88"/>
    <w:rsid w:val="19846443"/>
    <w:rsid w:val="1984E171"/>
    <w:rsid w:val="198779B4"/>
    <w:rsid w:val="1989F167"/>
    <w:rsid w:val="19967708"/>
    <w:rsid w:val="1997443C"/>
    <w:rsid w:val="1997FE66"/>
    <w:rsid w:val="199BB5D3"/>
    <w:rsid w:val="199CDD5D"/>
    <w:rsid w:val="19A3CC50"/>
    <w:rsid w:val="19AA5038"/>
    <w:rsid w:val="19AC27FB"/>
    <w:rsid w:val="19B1ED28"/>
    <w:rsid w:val="19B29ACC"/>
    <w:rsid w:val="19BBB8C5"/>
    <w:rsid w:val="19BE2ADE"/>
    <w:rsid w:val="19C0867A"/>
    <w:rsid w:val="19C0A4F9"/>
    <w:rsid w:val="19C4D9A0"/>
    <w:rsid w:val="19C6BA30"/>
    <w:rsid w:val="19C7AD03"/>
    <w:rsid w:val="19C94456"/>
    <w:rsid w:val="19D12F15"/>
    <w:rsid w:val="19D6A615"/>
    <w:rsid w:val="19D9A72C"/>
    <w:rsid w:val="19D9A964"/>
    <w:rsid w:val="19DE56D7"/>
    <w:rsid w:val="19E2C109"/>
    <w:rsid w:val="19E67266"/>
    <w:rsid w:val="19E84C87"/>
    <w:rsid w:val="19EA8F56"/>
    <w:rsid w:val="19EAE77C"/>
    <w:rsid w:val="19F05148"/>
    <w:rsid w:val="19F12119"/>
    <w:rsid w:val="19F22164"/>
    <w:rsid w:val="19FA1FCB"/>
    <w:rsid w:val="19FFE86B"/>
    <w:rsid w:val="1A018E5E"/>
    <w:rsid w:val="1A16896E"/>
    <w:rsid w:val="1A181885"/>
    <w:rsid w:val="1A1991DE"/>
    <w:rsid w:val="1A1F7610"/>
    <w:rsid w:val="1A24B101"/>
    <w:rsid w:val="1A26B931"/>
    <w:rsid w:val="1A2EC6B8"/>
    <w:rsid w:val="1A3194B4"/>
    <w:rsid w:val="1A346F22"/>
    <w:rsid w:val="1A35EC3E"/>
    <w:rsid w:val="1A3A3F9D"/>
    <w:rsid w:val="1A434F40"/>
    <w:rsid w:val="1A4E174E"/>
    <w:rsid w:val="1A4F2F91"/>
    <w:rsid w:val="1A52DDFC"/>
    <w:rsid w:val="1A52EE55"/>
    <w:rsid w:val="1A56FE17"/>
    <w:rsid w:val="1A577DB0"/>
    <w:rsid w:val="1A580F2B"/>
    <w:rsid w:val="1A59C6ED"/>
    <w:rsid w:val="1A63C724"/>
    <w:rsid w:val="1A663BF4"/>
    <w:rsid w:val="1A6D0C80"/>
    <w:rsid w:val="1A70213E"/>
    <w:rsid w:val="1A729ABD"/>
    <w:rsid w:val="1A777272"/>
    <w:rsid w:val="1A7CBC0D"/>
    <w:rsid w:val="1A8D1931"/>
    <w:rsid w:val="1A8DDC24"/>
    <w:rsid w:val="1A90ED9F"/>
    <w:rsid w:val="1A9551A8"/>
    <w:rsid w:val="1A98A665"/>
    <w:rsid w:val="1A98DE2A"/>
    <w:rsid w:val="1A991643"/>
    <w:rsid w:val="1A9F9AB8"/>
    <w:rsid w:val="1AA12486"/>
    <w:rsid w:val="1AA34304"/>
    <w:rsid w:val="1AA6A270"/>
    <w:rsid w:val="1AA721D0"/>
    <w:rsid w:val="1AA990DF"/>
    <w:rsid w:val="1AAB5B24"/>
    <w:rsid w:val="1AABB1C5"/>
    <w:rsid w:val="1AAC7427"/>
    <w:rsid w:val="1AACD5A7"/>
    <w:rsid w:val="1AB04DF3"/>
    <w:rsid w:val="1AB19AB0"/>
    <w:rsid w:val="1AB7528B"/>
    <w:rsid w:val="1AB7BAB4"/>
    <w:rsid w:val="1ABDECBD"/>
    <w:rsid w:val="1ABE3E8E"/>
    <w:rsid w:val="1AC02AD8"/>
    <w:rsid w:val="1AC4489B"/>
    <w:rsid w:val="1AE66D9E"/>
    <w:rsid w:val="1AE8F9A4"/>
    <w:rsid w:val="1AEDFDFE"/>
    <w:rsid w:val="1AF249B7"/>
    <w:rsid w:val="1AF7F12C"/>
    <w:rsid w:val="1AFA9782"/>
    <w:rsid w:val="1AFB1567"/>
    <w:rsid w:val="1AFEEDB3"/>
    <w:rsid w:val="1AFF470F"/>
    <w:rsid w:val="1B005B73"/>
    <w:rsid w:val="1B054FDD"/>
    <w:rsid w:val="1B06DDC6"/>
    <w:rsid w:val="1B0CB3EE"/>
    <w:rsid w:val="1B134873"/>
    <w:rsid w:val="1B16009C"/>
    <w:rsid w:val="1B199F5A"/>
    <w:rsid w:val="1B2128CA"/>
    <w:rsid w:val="1B27690D"/>
    <w:rsid w:val="1B27AF0D"/>
    <w:rsid w:val="1B28474A"/>
    <w:rsid w:val="1B2E59B5"/>
    <w:rsid w:val="1B2E7274"/>
    <w:rsid w:val="1B2F7C4F"/>
    <w:rsid w:val="1B342804"/>
    <w:rsid w:val="1B35CD9E"/>
    <w:rsid w:val="1B375A47"/>
    <w:rsid w:val="1B393EAC"/>
    <w:rsid w:val="1B3E7DC6"/>
    <w:rsid w:val="1B3E91E6"/>
    <w:rsid w:val="1B45CA42"/>
    <w:rsid w:val="1B471E58"/>
    <w:rsid w:val="1B5378CF"/>
    <w:rsid w:val="1B58CC62"/>
    <w:rsid w:val="1B60E5F0"/>
    <w:rsid w:val="1B69BBE3"/>
    <w:rsid w:val="1B6FA6AF"/>
    <w:rsid w:val="1B7486EB"/>
    <w:rsid w:val="1B760BF3"/>
    <w:rsid w:val="1B76D586"/>
    <w:rsid w:val="1B7C533D"/>
    <w:rsid w:val="1B820302"/>
    <w:rsid w:val="1B83C1BD"/>
    <w:rsid w:val="1B878368"/>
    <w:rsid w:val="1B8BEF4B"/>
    <w:rsid w:val="1B8E7CBA"/>
    <w:rsid w:val="1B92BDE2"/>
    <w:rsid w:val="1B999291"/>
    <w:rsid w:val="1B9A7C73"/>
    <w:rsid w:val="1B9DD754"/>
    <w:rsid w:val="1B9E3126"/>
    <w:rsid w:val="1B9EDD8A"/>
    <w:rsid w:val="1B9F56D4"/>
    <w:rsid w:val="1BA3A330"/>
    <w:rsid w:val="1BA58AE6"/>
    <w:rsid w:val="1BA7DEAC"/>
    <w:rsid w:val="1BA9A57C"/>
    <w:rsid w:val="1BAA5E22"/>
    <w:rsid w:val="1BAC5481"/>
    <w:rsid w:val="1BADE7AA"/>
    <w:rsid w:val="1BADF2B2"/>
    <w:rsid w:val="1BAE8277"/>
    <w:rsid w:val="1BB17AB6"/>
    <w:rsid w:val="1BBCFAC9"/>
    <w:rsid w:val="1BBFBFB2"/>
    <w:rsid w:val="1BC301F6"/>
    <w:rsid w:val="1BCB7011"/>
    <w:rsid w:val="1BD0A56D"/>
    <w:rsid w:val="1BD1A30B"/>
    <w:rsid w:val="1BD262B2"/>
    <w:rsid w:val="1BD6D5D7"/>
    <w:rsid w:val="1BD99866"/>
    <w:rsid w:val="1BDD05D3"/>
    <w:rsid w:val="1BDD384B"/>
    <w:rsid w:val="1BDEC54C"/>
    <w:rsid w:val="1BE5187F"/>
    <w:rsid w:val="1BE5E1C6"/>
    <w:rsid w:val="1BE73422"/>
    <w:rsid w:val="1BF26938"/>
    <w:rsid w:val="1BF2A3B8"/>
    <w:rsid w:val="1BF4B7C5"/>
    <w:rsid w:val="1BF6EEF1"/>
    <w:rsid w:val="1BFBCB05"/>
    <w:rsid w:val="1BFE8BCC"/>
    <w:rsid w:val="1C024024"/>
    <w:rsid w:val="1C028044"/>
    <w:rsid w:val="1C036503"/>
    <w:rsid w:val="1C05A7C4"/>
    <w:rsid w:val="1C0B52D3"/>
    <w:rsid w:val="1C0C1BCA"/>
    <w:rsid w:val="1C144C87"/>
    <w:rsid w:val="1C1F4132"/>
    <w:rsid w:val="1C20BE3F"/>
    <w:rsid w:val="1C282AF4"/>
    <w:rsid w:val="1C2AEC08"/>
    <w:rsid w:val="1C36F0CB"/>
    <w:rsid w:val="1C37EB4A"/>
    <w:rsid w:val="1C3B4910"/>
    <w:rsid w:val="1C3D4B80"/>
    <w:rsid w:val="1C3E26EA"/>
    <w:rsid w:val="1C45B4FB"/>
    <w:rsid w:val="1C45E6D4"/>
    <w:rsid w:val="1C492D45"/>
    <w:rsid w:val="1C4EEEB8"/>
    <w:rsid w:val="1C4FEA6F"/>
    <w:rsid w:val="1C50700A"/>
    <w:rsid w:val="1C5BAECA"/>
    <w:rsid w:val="1C641F36"/>
    <w:rsid w:val="1C69E047"/>
    <w:rsid w:val="1C74526B"/>
    <w:rsid w:val="1C746374"/>
    <w:rsid w:val="1C76E3A4"/>
    <w:rsid w:val="1C774753"/>
    <w:rsid w:val="1C7C72D4"/>
    <w:rsid w:val="1C7CED72"/>
    <w:rsid w:val="1C7DF6F5"/>
    <w:rsid w:val="1C7EF29A"/>
    <w:rsid w:val="1C7F9E64"/>
    <w:rsid w:val="1C86B5E7"/>
    <w:rsid w:val="1C876749"/>
    <w:rsid w:val="1C8CBFE8"/>
    <w:rsid w:val="1C98BD7D"/>
    <w:rsid w:val="1CA6116A"/>
    <w:rsid w:val="1CA612B3"/>
    <w:rsid w:val="1CA62535"/>
    <w:rsid w:val="1CA62E85"/>
    <w:rsid w:val="1CA6ECC5"/>
    <w:rsid w:val="1CA7B1DB"/>
    <w:rsid w:val="1CAAE25A"/>
    <w:rsid w:val="1CAC30F6"/>
    <w:rsid w:val="1CACEFB4"/>
    <w:rsid w:val="1CAD9C0E"/>
    <w:rsid w:val="1CB9999E"/>
    <w:rsid w:val="1CBB2A5B"/>
    <w:rsid w:val="1CC4C9B2"/>
    <w:rsid w:val="1CC88A2B"/>
    <w:rsid w:val="1CD775EE"/>
    <w:rsid w:val="1CDDACB7"/>
    <w:rsid w:val="1CE038BC"/>
    <w:rsid w:val="1CED95A0"/>
    <w:rsid w:val="1CEF8199"/>
    <w:rsid w:val="1CF26172"/>
    <w:rsid w:val="1CFA1CFF"/>
    <w:rsid w:val="1CFAD541"/>
    <w:rsid w:val="1CFD6F5B"/>
    <w:rsid w:val="1D057AB5"/>
    <w:rsid w:val="1D08559F"/>
    <w:rsid w:val="1D0A0AD7"/>
    <w:rsid w:val="1D0DC495"/>
    <w:rsid w:val="1D0E3513"/>
    <w:rsid w:val="1D211286"/>
    <w:rsid w:val="1D24247B"/>
    <w:rsid w:val="1D25B672"/>
    <w:rsid w:val="1D269921"/>
    <w:rsid w:val="1D311471"/>
    <w:rsid w:val="1D327CB2"/>
    <w:rsid w:val="1D37EBC0"/>
    <w:rsid w:val="1D3B03D4"/>
    <w:rsid w:val="1D45B802"/>
    <w:rsid w:val="1D47BA5A"/>
    <w:rsid w:val="1D4D5885"/>
    <w:rsid w:val="1D4EB993"/>
    <w:rsid w:val="1D531DD9"/>
    <w:rsid w:val="1D600A03"/>
    <w:rsid w:val="1D612687"/>
    <w:rsid w:val="1D642E26"/>
    <w:rsid w:val="1D67974F"/>
    <w:rsid w:val="1D6920B5"/>
    <w:rsid w:val="1D6C64E4"/>
    <w:rsid w:val="1D726622"/>
    <w:rsid w:val="1D854D90"/>
    <w:rsid w:val="1D85ED6D"/>
    <w:rsid w:val="1D8A2A21"/>
    <w:rsid w:val="1D8CB32C"/>
    <w:rsid w:val="1D90D071"/>
    <w:rsid w:val="1D95AB75"/>
    <w:rsid w:val="1D96B9B4"/>
    <w:rsid w:val="1D97F7AB"/>
    <w:rsid w:val="1D995C0D"/>
    <w:rsid w:val="1D9A7BD1"/>
    <w:rsid w:val="1D9EBF90"/>
    <w:rsid w:val="1D9F3E21"/>
    <w:rsid w:val="1DA7A828"/>
    <w:rsid w:val="1DA9270B"/>
    <w:rsid w:val="1DB348C6"/>
    <w:rsid w:val="1DBDA1D0"/>
    <w:rsid w:val="1DC04B98"/>
    <w:rsid w:val="1DC1BE03"/>
    <w:rsid w:val="1DC2CB88"/>
    <w:rsid w:val="1DCBD09F"/>
    <w:rsid w:val="1DD4EACA"/>
    <w:rsid w:val="1DD5B30B"/>
    <w:rsid w:val="1DD75FDE"/>
    <w:rsid w:val="1DD8511B"/>
    <w:rsid w:val="1DD8C9B0"/>
    <w:rsid w:val="1DE18707"/>
    <w:rsid w:val="1DE67B36"/>
    <w:rsid w:val="1DE8152C"/>
    <w:rsid w:val="1DE93666"/>
    <w:rsid w:val="1DEA45DA"/>
    <w:rsid w:val="1DEB7DAC"/>
    <w:rsid w:val="1DEBB13A"/>
    <w:rsid w:val="1DEBD1D1"/>
    <w:rsid w:val="1DF3BC2E"/>
    <w:rsid w:val="1DF935F4"/>
    <w:rsid w:val="1DFF33F2"/>
    <w:rsid w:val="1DFF7A8E"/>
    <w:rsid w:val="1E034F9B"/>
    <w:rsid w:val="1E04734F"/>
    <w:rsid w:val="1E047B04"/>
    <w:rsid w:val="1E04A79E"/>
    <w:rsid w:val="1E10451F"/>
    <w:rsid w:val="1E1337A7"/>
    <w:rsid w:val="1E184E83"/>
    <w:rsid w:val="1E1AD413"/>
    <w:rsid w:val="1E221C2A"/>
    <w:rsid w:val="1E28B24E"/>
    <w:rsid w:val="1E2969EB"/>
    <w:rsid w:val="1E2A3AEF"/>
    <w:rsid w:val="1E2D3B68"/>
    <w:rsid w:val="1E2DE6F2"/>
    <w:rsid w:val="1E2EE7C7"/>
    <w:rsid w:val="1E34356F"/>
    <w:rsid w:val="1E35E5D8"/>
    <w:rsid w:val="1E46B0A4"/>
    <w:rsid w:val="1E4D52BC"/>
    <w:rsid w:val="1E573D3E"/>
    <w:rsid w:val="1E5B2D2F"/>
    <w:rsid w:val="1E5EC201"/>
    <w:rsid w:val="1E65DBBE"/>
    <w:rsid w:val="1E707A77"/>
    <w:rsid w:val="1E712175"/>
    <w:rsid w:val="1E780ABC"/>
    <w:rsid w:val="1E79970D"/>
    <w:rsid w:val="1E812285"/>
    <w:rsid w:val="1E81C55D"/>
    <w:rsid w:val="1E8B864F"/>
    <w:rsid w:val="1E8ED665"/>
    <w:rsid w:val="1E922A76"/>
    <w:rsid w:val="1E93B26B"/>
    <w:rsid w:val="1E94CD4C"/>
    <w:rsid w:val="1E94FE9C"/>
    <w:rsid w:val="1EA10141"/>
    <w:rsid w:val="1EA33AC5"/>
    <w:rsid w:val="1EA67C1F"/>
    <w:rsid w:val="1EA87FA1"/>
    <w:rsid w:val="1EAA2ACB"/>
    <w:rsid w:val="1EB2C83B"/>
    <w:rsid w:val="1EBF7DE3"/>
    <w:rsid w:val="1EC1E688"/>
    <w:rsid w:val="1EC2BA31"/>
    <w:rsid w:val="1EC6EB37"/>
    <w:rsid w:val="1EC918A9"/>
    <w:rsid w:val="1ECDCBCB"/>
    <w:rsid w:val="1ECE56B3"/>
    <w:rsid w:val="1ED38E9E"/>
    <w:rsid w:val="1ED9E0EF"/>
    <w:rsid w:val="1EDB4CDA"/>
    <w:rsid w:val="1EDE0A16"/>
    <w:rsid w:val="1EE8F5A4"/>
    <w:rsid w:val="1EEBF726"/>
    <w:rsid w:val="1EED71F4"/>
    <w:rsid w:val="1EEE2786"/>
    <w:rsid w:val="1EF94429"/>
    <w:rsid w:val="1EFBCF18"/>
    <w:rsid w:val="1EFC2BE6"/>
    <w:rsid w:val="1F0146C8"/>
    <w:rsid w:val="1F0C71F1"/>
    <w:rsid w:val="1F0F5DCB"/>
    <w:rsid w:val="1F144192"/>
    <w:rsid w:val="1F187A97"/>
    <w:rsid w:val="1F1F4094"/>
    <w:rsid w:val="1F209840"/>
    <w:rsid w:val="1F2ACF39"/>
    <w:rsid w:val="1F2D7179"/>
    <w:rsid w:val="1F2E30B5"/>
    <w:rsid w:val="1F3294D7"/>
    <w:rsid w:val="1F33D347"/>
    <w:rsid w:val="1F35DDBF"/>
    <w:rsid w:val="1F3E4CDB"/>
    <w:rsid w:val="1F3FC532"/>
    <w:rsid w:val="1F3FDE28"/>
    <w:rsid w:val="1F3FF8DF"/>
    <w:rsid w:val="1F40805D"/>
    <w:rsid w:val="1F4AFD82"/>
    <w:rsid w:val="1F4D8ADF"/>
    <w:rsid w:val="1F586737"/>
    <w:rsid w:val="1F589384"/>
    <w:rsid w:val="1F58F7CB"/>
    <w:rsid w:val="1F5B4695"/>
    <w:rsid w:val="1F5C1F8A"/>
    <w:rsid w:val="1F5F6506"/>
    <w:rsid w:val="1F616E1B"/>
    <w:rsid w:val="1F62235A"/>
    <w:rsid w:val="1F6BAC32"/>
    <w:rsid w:val="1F73F69C"/>
    <w:rsid w:val="1F74EDF3"/>
    <w:rsid w:val="1F78D5F5"/>
    <w:rsid w:val="1F7CF252"/>
    <w:rsid w:val="1F814283"/>
    <w:rsid w:val="1F821315"/>
    <w:rsid w:val="1F895B72"/>
    <w:rsid w:val="1F8A3C08"/>
    <w:rsid w:val="1F92772C"/>
    <w:rsid w:val="1F9C9C13"/>
    <w:rsid w:val="1F9D03D2"/>
    <w:rsid w:val="1FA6D3FB"/>
    <w:rsid w:val="1FAD10F6"/>
    <w:rsid w:val="1FADF2B3"/>
    <w:rsid w:val="1FB54E47"/>
    <w:rsid w:val="1FBC688D"/>
    <w:rsid w:val="1FC440BB"/>
    <w:rsid w:val="1FC67B29"/>
    <w:rsid w:val="1FC73279"/>
    <w:rsid w:val="1FCB2F9B"/>
    <w:rsid w:val="1FCE647C"/>
    <w:rsid w:val="1FD83C31"/>
    <w:rsid w:val="1FDAE9E3"/>
    <w:rsid w:val="1FE1CF13"/>
    <w:rsid w:val="1FE641DA"/>
    <w:rsid w:val="1FE90FC0"/>
    <w:rsid w:val="1FE94AA5"/>
    <w:rsid w:val="1FE9AFE0"/>
    <w:rsid w:val="1FEC51C7"/>
    <w:rsid w:val="20053F44"/>
    <w:rsid w:val="2009CAEE"/>
    <w:rsid w:val="200D8D0F"/>
    <w:rsid w:val="201296B7"/>
    <w:rsid w:val="20149216"/>
    <w:rsid w:val="20152B6A"/>
    <w:rsid w:val="2016BA4F"/>
    <w:rsid w:val="201E7E1F"/>
    <w:rsid w:val="2026186F"/>
    <w:rsid w:val="20292661"/>
    <w:rsid w:val="202ADE7A"/>
    <w:rsid w:val="202B46F0"/>
    <w:rsid w:val="202B841C"/>
    <w:rsid w:val="203354F6"/>
    <w:rsid w:val="203AA189"/>
    <w:rsid w:val="203CA41E"/>
    <w:rsid w:val="203CFFB8"/>
    <w:rsid w:val="203ED951"/>
    <w:rsid w:val="203FFB01"/>
    <w:rsid w:val="2041E909"/>
    <w:rsid w:val="20426D12"/>
    <w:rsid w:val="204749DF"/>
    <w:rsid w:val="204774BF"/>
    <w:rsid w:val="204A0936"/>
    <w:rsid w:val="204E2905"/>
    <w:rsid w:val="20506792"/>
    <w:rsid w:val="2053676B"/>
    <w:rsid w:val="205A2274"/>
    <w:rsid w:val="2061A52D"/>
    <w:rsid w:val="206BB148"/>
    <w:rsid w:val="206D23C6"/>
    <w:rsid w:val="2071ABEA"/>
    <w:rsid w:val="2071AE7C"/>
    <w:rsid w:val="20757A54"/>
    <w:rsid w:val="20771E46"/>
    <w:rsid w:val="2079B3FD"/>
    <w:rsid w:val="207C21A1"/>
    <w:rsid w:val="20818CC2"/>
    <w:rsid w:val="2086FF89"/>
    <w:rsid w:val="20892695"/>
    <w:rsid w:val="208DB6A0"/>
    <w:rsid w:val="208FEE95"/>
    <w:rsid w:val="209119E3"/>
    <w:rsid w:val="20A6AEF6"/>
    <w:rsid w:val="20AFC728"/>
    <w:rsid w:val="20B103C7"/>
    <w:rsid w:val="20C0F6CD"/>
    <w:rsid w:val="20C146CC"/>
    <w:rsid w:val="20C35AD5"/>
    <w:rsid w:val="20C666EC"/>
    <w:rsid w:val="20C94EBC"/>
    <w:rsid w:val="20CAFA66"/>
    <w:rsid w:val="20D51491"/>
    <w:rsid w:val="20DA80A5"/>
    <w:rsid w:val="20E2BBDD"/>
    <w:rsid w:val="20E3BDBC"/>
    <w:rsid w:val="20E8C0FA"/>
    <w:rsid w:val="20EA9F03"/>
    <w:rsid w:val="20F1159B"/>
    <w:rsid w:val="20F46DE8"/>
    <w:rsid w:val="20F611BE"/>
    <w:rsid w:val="20FA03CE"/>
    <w:rsid w:val="20FC744C"/>
    <w:rsid w:val="20FD1AD1"/>
    <w:rsid w:val="20FD56C6"/>
    <w:rsid w:val="210138E9"/>
    <w:rsid w:val="2114CA7A"/>
    <w:rsid w:val="2116016B"/>
    <w:rsid w:val="21192921"/>
    <w:rsid w:val="211B6E52"/>
    <w:rsid w:val="211D70A8"/>
    <w:rsid w:val="211DDF2D"/>
    <w:rsid w:val="211EF05C"/>
    <w:rsid w:val="2120E05D"/>
    <w:rsid w:val="212C19AD"/>
    <w:rsid w:val="2134272B"/>
    <w:rsid w:val="21344CEB"/>
    <w:rsid w:val="2135C9ED"/>
    <w:rsid w:val="21363CC4"/>
    <w:rsid w:val="213656FD"/>
    <w:rsid w:val="21367586"/>
    <w:rsid w:val="213AEFD9"/>
    <w:rsid w:val="21412C5F"/>
    <w:rsid w:val="214364C8"/>
    <w:rsid w:val="2145E4CC"/>
    <w:rsid w:val="2147C4FA"/>
    <w:rsid w:val="214A40B9"/>
    <w:rsid w:val="214AB390"/>
    <w:rsid w:val="2152D882"/>
    <w:rsid w:val="2153CA44"/>
    <w:rsid w:val="215605F2"/>
    <w:rsid w:val="215913A1"/>
    <w:rsid w:val="2161298C"/>
    <w:rsid w:val="2166B049"/>
    <w:rsid w:val="216925C6"/>
    <w:rsid w:val="216C17B4"/>
    <w:rsid w:val="216C83AC"/>
    <w:rsid w:val="216F4C26"/>
    <w:rsid w:val="21729EFA"/>
    <w:rsid w:val="2174981F"/>
    <w:rsid w:val="21803C6A"/>
    <w:rsid w:val="21837462"/>
    <w:rsid w:val="2183E53C"/>
    <w:rsid w:val="21852AF0"/>
    <w:rsid w:val="2189E25B"/>
    <w:rsid w:val="218B8FC0"/>
    <w:rsid w:val="218FB3CD"/>
    <w:rsid w:val="2190E5C4"/>
    <w:rsid w:val="21970DA4"/>
    <w:rsid w:val="219A22E4"/>
    <w:rsid w:val="219EE99E"/>
    <w:rsid w:val="21A1DB7C"/>
    <w:rsid w:val="21A29BF6"/>
    <w:rsid w:val="21A64D43"/>
    <w:rsid w:val="21A6725F"/>
    <w:rsid w:val="21A9258B"/>
    <w:rsid w:val="21B744A5"/>
    <w:rsid w:val="21BBC3FD"/>
    <w:rsid w:val="21BE4E5B"/>
    <w:rsid w:val="21C69AC6"/>
    <w:rsid w:val="21C758A7"/>
    <w:rsid w:val="21D51CC3"/>
    <w:rsid w:val="21D6399E"/>
    <w:rsid w:val="21DE508E"/>
    <w:rsid w:val="21E02555"/>
    <w:rsid w:val="21E47F8D"/>
    <w:rsid w:val="21E5E1E4"/>
    <w:rsid w:val="21E6A073"/>
    <w:rsid w:val="21E867A6"/>
    <w:rsid w:val="21E94865"/>
    <w:rsid w:val="21EDA1BF"/>
    <w:rsid w:val="21F87053"/>
    <w:rsid w:val="220725A5"/>
    <w:rsid w:val="2207C51B"/>
    <w:rsid w:val="220C88F1"/>
    <w:rsid w:val="220DAEA2"/>
    <w:rsid w:val="220E8F67"/>
    <w:rsid w:val="22101C9B"/>
    <w:rsid w:val="22112558"/>
    <w:rsid w:val="2214ABEA"/>
    <w:rsid w:val="2215687A"/>
    <w:rsid w:val="2219DFDF"/>
    <w:rsid w:val="2223BD87"/>
    <w:rsid w:val="22240C17"/>
    <w:rsid w:val="22241013"/>
    <w:rsid w:val="222674E1"/>
    <w:rsid w:val="222E637B"/>
    <w:rsid w:val="22347199"/>
    <w:rsid w:val="22388252"/>
    <w:rsid w:val="223B27E1"/>
    <w:rsid w:val="223D9276"/>
    <w:rsid w:val="223F1C5B"/>
    <w:rsid w:val="223FD360"/>
    <w:rsid w:val="2241CF72"/>
    <w:rsid w:val="22499733"/>
    <w:rsid w:val="224F8142"/>
    <w:rsid w:val="2251AFFD"/>
    <w:rsid w:val="225668D3"/>
    <w:rsid w:val="2257F662"/>
    <w:rsid w:val="2258878E"/>
    <w:rsid w:val="225AD38B"/>
    <w:rsid w:val="225E2514"/>
    <w:rsid w:val="225F3408"/>
    <w:rsid w:val="2264C719"/>
    <w:rsid w:val="226A290F"/>
    <w:rsid w:val="226B4385"/>
    <w:rsid w:val="226C0EA9"/>
    <w:rsid w:val="2270AAE5"/>
    <w:rsid w:val="227BCFC9"/>
    <w:rsid w:val="227CD912"/>
    <w:rsid w:val="2282B046"/>
    <w:rsid w:val="2283CE13"/>
    <w:rsid w:val="228A9380"/>
    <w:rsid w:val="2292C849"/>
    <w:rsid w:val="2296704C"/>
    <w:rsid w:val="229DFD64"/>
    <w:rsid w:val="229F23A5"/>
    <w:rsid w:val="22A115BF"/>
    <w:rsid w:val="22A6BD67"/>
    <w:rsid w:val="22A8B6F9"/>
    <w:rsid w:val="22AA9821"/>
    <w:rsid w:val="22B0C2CA"/>
    <w:rsid w:val="22B64E26"/>
    <w:rsid w:val="22B94079"/>
    <w:rsid w:val="22BAA470"/>
    <w:rsid w:val="22C0E88E"/>
    <w:rsid w:val="22C1D925"/>
    <w:rsid w:val="22C609C3"/>
    <w:rsid w:val="22C97C48"/>
    <w:rsid w:val="22C98046"/>
    <w:rsid w:val="22CAECA3"/>
    <w:rsid w:val="22CB51D4"/>
    <w:rsid w:val="22D4E1FA"/>
    <w:rsid w:val="22DBC19D"/>
    <w:rsid w:val="22DC4DBD"/>
    <w:rsid w:val="22DDB502"/>
    <w:rsid w:val="22E2BE02"/>
    <w:rsid w:val="22EAB0F5"/>
    <w:rsid w:val="22F002D9"/>
    <w:rsid w:val="22F5496E"/>
    <w:rsid w:val="22F84BA3"/>
    <w:rsid w:val="22FC7997"/>
    <w:rsid w:val="22FFA944"/>
    <w:rsid w:val="2301D562"/>
    <w:rsid w:val="230273A9"/>
    <w:rsid w:val="23044334"/>
    <w:rsid w:val="23096A1C"/>
    <w:rsid w:val="230DC6E2"/>
    <w:rsid w:val="2311CE61"/>
    <w:rsid w:val="2314BDD0"/>
    <w:rsid w:val="231D9143"/>
    <w:rsid w:val="231E2A29"/>
    <w:rsid w:val="2323F909"/>
    <w:rsid w:val="23243FDE"/>
    <w:rsid w:val="232512DB"/>
    <w:rsid w:val="232AF3B2"/>
    <w:rsid w:val="232BDE06"/>
    <w:rsid w:val="232FA3AE"/>
    <w:rsid w:val="23310BCB"/>
    <w:rsid w:val="2332EA89"/>
    <w:rsid w:val="23345D6C"/>
    <w:rsid w:val="23361449"/>
    <w:rsid w:val="23368159"/>
    <w:rsid w:val="233A8512"/>
    <w:rsid w:val="233A8D64"/>
    <w:rsid w:val="233B9B18"/>
    <w:rsid w:val="233C8ACA"/>
    <w:rsid w:val="2343693E"/>
    <w:rsid w:val="2345DB94"/>
    <w:rsid w:val="23495BDF"/>
    <w:rsid w:val="234CC7B0"/>
    <w:rsid w:val="2357934B"/>
    <w:rsid w:val="2359C12C"/>
    <w:rsid w:val="2367DB1B"/>
    <w:rsid w:val="23696395"/>
    <w:rsid w:val="236AB254"/>
    <w:rsid w:val="236CE12D"/>
    <w:rsid w:val="23784EF1"/>
    <w:rsid w:val="23787139"/>
    <w:rsid w:val="23808B5C"/>
    <w:rsid w:val="2385BF3E"/>
    <w:rsid w:val="23887669"/>
    <w:rsid w:val="238A05FC"/>
    <w:rsid w:val="238D33D0"/>
    <w:rsid w:val="2393230F"/>
    <w:rsid w:val="23949293"/>
    <w:rsid w:val="239B048C"/>
    <w:rsid w:val="239C2E62"/>
    <w:rsid w:val="239EDDD4"/>
    <w:rsid w:val="239FEC77"/>
    <w:rsid w:val="23A2A5BE"/>
    <w:rsid w:val="23A55B8C"/>
    <w:rsid w:val="23A9D6FB"/>
    <w:rsid w:val="23AD009B"/>
    <w:rsid w:val="23ADD7AF"/>
    <w:rsid w:val="23B07B6D"/>
    <w:rsid w:val="23BCCE9B"/>
    <w:rsid w:val="23C33D7B"/>
    <w:rsid w:val="23C726E3"/>
    <w:rsid w:val="23C848B8"/>
    <w:rsid w:val="23CAAF0F"/>
    <w:rsid w:val="23CACA4F"/>
    <w:rsid w:val="23CD7959"/>
    <w:rsid w:val="23D1D359"/>
    <w:rsid w:val="23D6419E"/>
    <w:rsid w:val="23D6F6B2"/>
    <w:rsid w:val="23D70838"/>
    <w:rsid w:val="23DD2285"/>
    <w:rsid w:val="23DD7AC8"/>
    <w:rsid w:val="23DD7F5D"/>
    <w:rsid w:val="23E5B274"/>
    <w:rsid w:val="23E5FB9F"/>
    <w:rsid w:val="23E852A0"/>
    <w:rsid w:val="23F48A55"/>
    <w:rsid w:val="23FADA6E"/>
    <w:rsid w:val="23FE45CC"/>
    <w:rsid w:val="2402D734"/>
    <w:rsid w:val="2403A88C"/>
    <w:rsid w:val="240A9690"/>
    <w:rsid w:val="240C2926"/>
    <w:rsid w:val="241A9C93"/>
    <w:rsid w:val="241B6AA3"/>
    <w:rsid w:val="24218D1D"/>
    <w:rsid w:val="24267796"/>
    <w:rsid w:val="2426E925"/>
    <w:rsid w:val="2428FE24"/>
    <w:rsid w:val="242CF3C0"/>
    <w:rsid w:val="2431C462"/>
    <w:rsid w:val="2434938C"/>
    <w:rsid w:val="24419211"/>
    <w:rsid w:val="2444424D"/>
    <w:rsid w:val="2445FCC6"/>
    <w:rsid w:val="2446937E"/>
    <w:rsid w:val="244A615F"/>
    <w:rsid w:val="244C291D"/>
    <w:rsid w:val="244EAD20"/>
    <w:rsid w:val="24526418"/>
    <w:rsid w:val="2455DF21"/>
    <w:rsid w:val="2456277A"/>
    <w:rsid w:val="2461460B"/>
    <w:rsid w:val="2464D37D"/>
    <w:rsid w:val="246BEE5E"/>
    <w:rsid w:val="246CA7F6"/>
    <w:rsid w:val="24738816"/>
    <w:rsid w:val="24751BF4"/>
    <w:rsid w:val="2478053C"/>
    <w:rsid w:val="24787FD5"/>
    <w:rsid w:val="247F3D1A"/>
    <w:rsid w:val="24843BF2"/>
    <w:rsid w:val="248715EF"/>
    <w:rsid w:val="24885A80"/>
    <w:rsid w:val="248C0005"/>
    <w:rsid w:val="248D03D4"/>
    <w:rsid w:val="24922D68"/>
    <w:rsid w:val="249FCAB5"/>
    <w:rsid w:val="24A09055"/>
    <w:rsid w:val="24A0D781"/>
    <w:rsid w:val="24B514EE"/>
    <w:rsid w:val="24C26BE9"/>
    <w:rsid w:val="24CA54E9"/>
    <w:rsid w:val="24CBA064"/>
    <w:rsid w:val="24CCEBCB"/>
    <w:rsid w:val="24D25C1D"/>
    <w:rsid w:val="24D85841"/>
    <w:rsid w:val="24DA1C1C"/>
    <w:rsid w:val="24E405C5"/>
    <w:rsid w:val="24E85ACD"/>
    <w:rsid w:val="24F32951"/>
    <w:rsid w:val="24F8BC67"/>
    <w:rsid w:val="25078748"/>
    <w:rsid w:val="25084FF8"/>
    <w:rsid w:val="25092B57"/>
    <w:rsid w:val="250B554D"/>
    <w:rsid w:val="250D1423"/>
    <w:rsid w:val="250D435A"/>
    <w:rsid w:val="250EB6AF"/>
    <w:rsid w:val="25107ABF"/>
    <w:rsid w:val="25145417"/>
    <w:rsid w:val="251F2B6A"/>
    <w:rsid w:val="2521A653"/>
    <w:rsid w:val="2524FB98"/>
    <w:rsid w:val="252A97BD"/>
    <w:rsid w:val="252DA166"/>
    <w:rsid w:val="252E76E5"/>
    <w:rsid w:val="253926A9"/>
    <w:rsid w:val="253B9466"/>
    <w:rsid w:val="253F7ED8"/>
    <w:rsid w:val="25467291"/>
    <w:rsid w:val="254A2FF3"/>
    <w:rsid w:val="254B0FE5"/>
    <w:rsid w:val="254FAF4C"/>
    <w:rsid w:val="2551E73A"/>
    <w:rsid w:val="25548E5A"/>
    <w:rsid w:val="2555A99E"/>
    <w:rsid w:val="255825DB"/>
    <w:rsid w:val="255937DA"/>
    <w:rsid w:val="255D8902"/>
    <w:rsid w:val="256070A9"/>
    <w:rsid w:val="25648813"/>
    <w:rsid w:val="2565244E"/>
    <w:rsid w:val="256B2929"/>
    <w:rsid w:val="256EE048"/>
    <w:rsid w:val="25704057"/>
    <w:rsid w:val="25721B78"/>
    <w:rsid w:val="257884C8"/>
    <w:rsid w:val="2579CD78"/>
    <w:rsid w:val="257A5A2A"/>
    <w:rsid w:val="257CB9B6"/>
    <w:rsid w:val="2581C0B0"/>
    <w:rsid w:val="2585B2F5"/>
    <w:rsid w:val="2585E703"/>
    <w:rsid w:val="2598695C"/>
    <w:rsid w:val="2599C78F"/>
    <w:rsid w:val="25B43C4D"/>
    <w:rsid w:val="25B58400"/>
    <w:rsid w:val="25B94EC5"/>
    <w:rsid w:val="25C2B900"/>
    <w:rsid w:val="25C2B974"/>
    <w:rsid w:val="25C46C6B"/>
    <w:rsid w:val="25C78163"/>
    <w:rsid w:val="25CB9C2A"/>
    <w:rsid w:val="25D4A179"/>
    <w:rsid w:val="25D78257"/>
    <w:rsid w:val="25DB47C7"/>
    <w:rsid w:val="25E64DE2"/>
    <w:rsid w:val="25E8715D"/>
    <w:rsid w:val="25EC7899"/>
    <w:rsid w:val="25F183BA"/>
    <w:rsid w:val="25F361E7"/>
    <w:rsid w:val="25F7AD2C"/>
    <w:rsid w:val="25FE894F"/>
    <w:rsid w:val="2604F48E"/>
    <w:rsid w:val="2607AAB1"/>
    <w:rsid w:val="260C257E"/>
    <w:rsid w:val="261608CA"/>
    <w:rsid w:val="26184E41"/>
    <w:rsid w:val="261CB088"/>
    <w:rsid w:val="261D2612"/>
    <w:rsid w:val="262012E9"/>
    <w:rsid w:val="26231FD4"/>
    <w:rsid w:val="2623BED7"/>
    <w:rsid w:val="2627CD3E"/>
    <w:rsid w:val="2632A299"/>
    <w:rsid w:val="26351B38"/>
    <w:rsid w:val="2635EDAE"/>
    <w:rsid w:val="263A9B78"/>
    <w:rsid w:val="263D0815"/>
    <w:rsid w:val="2642158F"/>
    <w:rsid w:val="2642C039"/>
    <w:rsid w:val="264503D7"/>
    <w:rsid w:val="264BFEB2"/>
    <w:rsid w:val="2658DC4E"/>
    <w:rsid w:val="265A979B"/>
    <w:rsid w:val="2661676C"/>
    <w:rsid w:val="26666748"/>
    <w:rsid w:val="266B1525"/>
    <w:rsid w:val="266FF5EF"/>
    <w:rsid w:val="2673AA0B"/>
    <w:rsid w:val="267A2B74"/>
    <w:rsid w:val="267B01F0"/>
    <w:rsid w:val="268158A8"/>
    <w:rsid w:val="26836B1C"/>
    <w:rsid w:val="26859A9E"/>
    <w:rsid w:val="268FAB68"/>
    <w:rsid w:val="2698FA45"/>
    <w:rsid w:val="26A45247"/>
    <w:rsid w:val="26A4D471"/>
    <w:rsid w:val="26A6EFE3"/>
    <w:rsid w:val="26A7BB2D"/>
    <w:rsid w:val="26A7C7E3"/>
    <w:rsid w:val="26A7F918"/>
    <w:rsid w:val="26AD5F32"/>
    <w:rsid w:val="26AEA349"/>
    <w:rsid w:val="26B23F66"/>
    <w:rsid w:val="26B4B5B9"/>
    <w:rsid w:val="26B7D192"/>
    <w:rsid w:val="26C07920"/>
    <w:rsid w:val="26CD774E"/>
    <w:rsid w:val="26D1E615"/>
    <w:rsid w:val="26D611E7"/>
    <w:rsid w:val="26DA5C32"/>
    <w:rsid w:val="26DD36DF"/>
    <w:rsid w:val="26E2C2E7"/>
    <w:rsid w:val="26E3CA01"/>
    <w:rsid w:val="26E4E05D"/>
    <w:rsid w:val="26E519F1"/>
    <w:rsid w:val="26E7DE0D"/>
    <w:rsid w:val="26ED0BA4"/>
    <w:rsid w:val="26EDCC79"/>
    <w:rsid w:val="26EEF35A"/>
    <w:rsid w:val="26F48666"/>
    <w:rsid w:val="26F48D6A"/>
    <w:rsid w:val="26F57BAE"/>
    <w:rsid w:val="26F5A3EE"/>
    <w:rsid w:val="26FB1ACC"/>
    <w:rsid w:val="2705BAA8"/>
    <w:rsid w:val="2707FFE2"/>
    <w:rsid w:val="270B6173"/>
    <w:rsid w:val="2712681E"/>
    <w:rsid w:val="271C4CB6"/>
    <w:rsid w:val="27203402"/>
    <w:rsid w:val="272376AF"/>
    <w:rsid w:val="27238525"/>
    <w:rsid w:val="27248C5E"/>
    <w:rsid w:val="27249347"/>
    <w:rsid w:val="2724B5A8"/>
    <w:rsid w:val="27253819"/>
    <w:rsid w:val="2726F24A"/>
    <w:rsid w:val="272EC234"/>
    <w:rsid w:val="273015DE"/>
    <w:rsid w:val="273344D3"/>
    <w:rsid w:val="2735D5C0"/>
    <w:rsid w:val="27373398"/>
    <w:rsid w:val="273D9D70"/>
    <w:rsid w:val="274C6972"/>
    <w:rsid w:val="2755595B"/>
    <w:rsid w:val="275EB695"/>
    <w:rsid w:val="27609C08"/>
    <w:rsid w:val="276F1205"/>
    <w:rsid w:val="2778E6FB"/>
    <w:rsid w:val="27797E37"/>
    <w:rsid w:val="2779A9C1"/>
    <w:rsid w:val="277A92B4"/>
    <w:rsid w:val="277AA663"/>
    <w:rsid w:val="277FD73C"/>
    <w:rsid w:val="2780075A"/>
    <w:rsid w:val="27807FC0"/>
    <w:rsid w:val="27821F22"/>
    <w:rsid w:val="27878464"/>
    <w:rsid w:val="278F34C2"/>
    <w:rsid w:val="27906424"/>
    <w:rsid w:val="2790C2BC"/>
    <w:rsid w:val="2790F53E"/>
    <w:rsid w:val="27941BFC"/>
    <w:rsid w:val="279A3DEC"/>
    <w:rsid w:val="279C8451"/>
    <w:rsid w:val="279D63CF"/>
    <w:rsid w:val="27A25C59"/>
    <w:rsid w:val="27AC892D"/>
    <w:rsid w:val="27AD44F4"/>
    <w:rsid w:val="27ADFCDF"/>
    <w:rsid w:val="27AFD244"/>
    <w:rsid w:val="27B9C87B"/>
    <w:rsid w:val="27BDE8CA"/>
    <w:rsid w:val="27C9EEC3"/>
    <w:rsid w:val="27CA8BC9"/>
    <w:rsid w:val="27CF61CC"/>
    <w:rsid w:val="27D45FC7"/>
    <w:rsid w:val="27D4CD76"/>
    <w:rsid w:val="27DCB78D"/>
    <w:rsid w:val="27E15838"/>
    <w:rsid w:val="27E16C9F"/>
    <w:rsid w:val="27E61D75"/>
    <w:rsid w:val="27EA1383"/>
    <w:rsid w:val="27F049B6"/>
    <w:rsid w:val="27F73DA0"/>
    <w:rsid w:val="27F7DCD3"/>
    <w:rsid w:val="2805B40D"/>
    <w:rsid w:val="28075755"/>
    <w:rsid w:val="280CC68D"/>
    <w:rsid w:val="280DBB0F"/>
    <w:rsid w:val="28123BD6"/>
    <w:rsid w:val="281860FD"/>
    <w:rsid w:val="281A4281"/>
    <w:rsid w:val="281A6624"/>
    <w:rsid w:val="281EDCF0"/>
    <w:rsid w:val="281F7CA4"/>
    <w:rsid w:val="28221C46"/>
    <w:rsid w:val="28254075"/>
    <w:rsid w:val="282C5ACC"/>
    <w:rsid w:val="282CB372"/>
    <w:rsid w:val="282EB569"/>
    <w:rsid w:val="28326F9F"/>
    <w:rsid w:val="283C2E8F"/>
    <w:rsid w:val="283E2329"/>
    <w:rsid w:val="28469426"/>
    <w:rsid w:val="28491843"/>
    <w:rsid w:val="284AA5E0"/>
    <w:rsid w:val="284D578A"/>
    <w:rsid w:val="2862336C"/>
    <w:rsid w:val="286EE62D"/>
    <w:rsid w:val="2871D809"/>
    <w:rsid w:val="2872F402"/>
    <w:rsid w:val="287A547B"/>
    <w:rsid w:val="287AA1F9"/>
    <w:rsid w:val="2881F59A"/>
    <w:rsid w:val="2883C6E2"/>
    <w:rsid w:val="28845C08"/>
    <w:rsid w:val="288891F6"/>
    <w:rsid w:val="288C75C4"/>
    <w:rsid w:val="288C7B81"/>
    <w:rsid w:val="288F95B6"/>
    <w:rsid w:val="28932877"/>
    <w:rsid w:val="2897C5CD"/>
    <w:rsid w:val="28A48B1F"/>
    <w:rsid w:val="28A7D5A7"/>
    <w:rsid w:val="28A82799"/>
    <w:rsid w:val="28AE6381"/>
    <w:rsid w:val="28B8C26F"/>
    <w:rsid w:val="28BCD646"/>
    <w:rsid w:val="28BDF88A"/>
    <w:rsid w:val="28C9E77C"/>
    <w:rsid w:val="28D0A69C"/>
    <w:rsid w:val="28D37A12"/>
    <w:rsid w:val="28D84145"/>
    <w:rsid w:val="28DB4A9D"/>
    <w:rsid w:val="28DC56AB"/>
    <w:rsid w:val="28DDC71F"/>
    <w:rsid w:val="28DECDEB"/>
    <w:rsid w:val="28E23CBB"/>
    <w:rsid w:val="28E4710E"/>
    <w:rsid w:val="28E4CB70"/>
    <w:rsid w:val="28E9335D"/>
    <w:rsid w:val="28EF61DA"/>
    <w:rsid w:val="28F01F1B"/>
    <w:rsid w:val="28F2902F"/>
    <w:rsid w:val="28F2CF90"/>
    <w:rsid w:val="28F341DF"/>
    <w:rsid w:val="28F453C1"/>
    <w:rsid w:val="28F5F918"/>
    <w:rsid w:val="28F666DE"/>
    <w:rsid w:val="28FA29D8"/>
    <w:rsid w:val="28FD9FB4"/>
    <w:rsid w:val="2900C910"/>
    <w:rsid w:val="29084E41"/>
    <w:rsid w:val="2908B1E7"/>
    <w:rsid w:val="290CAC80"/>
    <w:rsid w:val="2912221A"/>
    <w:rsid w:val="2912CE66"/>
    <w:rsid w:val="2914655C"/>
    <w:rsid w:val="29178897"/>
    <w:rsid w:val="291A28AD"/>
    <w:rsid w:val="2925E714"/>
    <w:rsid w:val="2928F964"/>
    <w:rsid w:val="292C3D89"/>
    <w:rsid w:val="292E70D8"/>
    <w:rsid w:val="292F9EAE"/>
    <w:rsid w:val="2931793F"/>
    <w:rsid w:val="2936F20F"/>
    <w:rsid w:val="293CFC75"/>
    <w:rsid w:val="29444FC5"/>
    <w:rsid w:val="294A0DFF"/>
    <w:rsid w:val="294DAFE5"/>
    <w:rsid w:val="29542A62"/>
    <w:rsid w:val="29592379"/>
    <w:rsid w:val="295F3027"/>
    <w:rsid w:val="29614522"/>
    <w:rsid w:val="2964208D"/>
    <w:rsid w:val="2968E9D4"/>
    <w:rsid w:val="296C519D"/>
    <w:rsid w:val="296E806F"/>
    <w:rsid w:val="2974D773"/>
    <w:rsid w:val="2976C778"/>
    <w:rsid w:val="2976E1AF"/>
    <w:rsid w:val="2977A0D1"/>
    <w:rsid w:val="297CF6C8"/>
    <w:rsid w:val="2980FB79"/>
    <w:rsid w:val="298100DC"/>
    <w:rsid w:val="29820C16"/>
    <w:rsid w:val="29839695"/>
    <w:rsid w:val="2983BC69"/>
    <w:rsid w:val="298A8D14"/>
    <w:rsid w:val="2994FE3F"/>
    <w:rsid w:val="2995ABA1"/>
    <w:rsid w:val="2997FC94"/>
    <w:rsid w:val="2999339B"/>
    <w:rsid w:val="299D6843"/>
    <w:rsid w:val="299DDF80"/>
    <w:rsid w:val="29A7DF0A"/>
    <w:rsid w:val="29AED9D2"/>
    <w:rsid w:val="29B147CB"/>
    <w:rsid w:val="29B69C93"/>
    <w:rsid w:val="29BB2349"/>
    <w:rsid w:val="29BDEA4F"/>
    <w:rsid w:val="29C9B71C"/>
    <w:rsid w:val="29CAA28B"/>
    <w:rsid w:val="29CC7A48"/>
    <w:rsid w:val="29D0CCCB"/>
    <w:rsid w:val="29D35704"/>
    <w:rsid w:val="29D91BE3"/>
    <w:rsid w:val="29DC3E8F"/>
    <w:rsid w:val="29DC5F14"/>
    <w:rsid w:val="29E20E6F"/>
    <w:rsid w:val="29E3EA96"/>
    <w:rsid w:val="29E690B0"/>
    <w:rsid w:val="29E6EF94"/>
    <w:rsid w:val="29EBA97E"/>
    <w:rsid w:val="29F78127"/>
    <w:rsid w:val="29F7B3AB"/>
    <w:rsid w:val="29F8D865"/>
    <w:rsid w:val="29FCA174"/>
    <w:rsid w:val="2A02CC58"/>
    <w:rsid w:val="2A07B378"/>
    <w:rsid w:val="2A0997E2"/>
    <w:rsid w:val="2A09F62B"/>
    <w:rsid w:val="2A0D4FAC"/>
    <w:rsid w:val="2A0F6B53"/>
    <w:rsid w:val="2A10A9B5"/>
    <w:rsid w:val="2A15754F"/>
    <w:rsid w:val="2A15F1BA"/>
    <w:rsid w:val="2A1878F5"/>
    <w:rsid w:val="2A21A5E0"/>
    <w:rsid w:val="2A240B16"/>
    <w:rsid w:val="2A253672"/>
    <w:rsid w:val="2A27C6F7"/>
    <w:rsid w:val="2A2A36DA"/>
    <w:rsid w:val="2A3BBC12"/>
    <w:rsid w:val="2A411DBE"/>
    <w:rsid w:val="2A43F645"/>
    <w:rsid w:val="2A4498C6"/>
    <w:rsid w:val="2A45220A"/>
    <w:rsid w:val="2A464DF1"/>
    <w:rsid w:val="2A4CBE7D"/>
    <w:rsid w:val="2A4FCB92"/>
    <w:rsid w:val="2A56D113"/>
    <w:rsid w:val="2A575E2C"/>
    <w:rsid w:val="2A602228"/>
    <w:rsid w:val="2A61CD22"/>
    <w:rsid w:val="2A6811F0"/>
    <w:rsid w:val="2A692A17"/>
    <w:rsid w:val="2A6B00C3"/>
    <w:rsid w:val="2A7137CD"/>
    <w:rsid w:val="2A7AFB68"/>
    <w:rsid w:val="2A7B9567"/>
    <w:rsid w:val="2A7D1A19"/>
    <w:rsid w:val="2A7D4C62"/>
    <w:rsid w:val="2A7EDD02"/>
    <w:rsid w:val="2A866605"/>
    <w:rsid w:val="2A8C6BA2"/>
    <w:rsid w:val="2A8D3758"/>
    <w:rsid w:val="2A9086CB"/>
    <w:rsid w:val="2A93DA29"/>
    <w:rsid w:val="2A96D3FD"/>
    <w:rsid w:val="2A9D4F70"/>
    <w:rsid w:val="2A9DD0AE"/>
    <w:rsid w:val="2A9F0D1B"/>
    <w:rsid w:val="2A9F5A65"/>
    <w:rsid w:val="2AA16DAD"/>
    <w:rsid w:val="2AA1DE0C"/>
    <w:rsid w:val="2AA41A29"/>
    <w:rsid w:val="2AA649FA"/>
    <w:rsid w:val="2AA8FBCE"/>
    <w:rsid w:val="2AB212A1"/>
    <w:rsid w:val="2AB2DB37"/>
    <w:rsid w:val="2AB82118"/>
    <w:rsid w:val="2ABEE29A"/>
    <w:rsid w:val="2AC0286F"/>
    <w:rsid w:val="2AC09984"/>
    <w:rsid w:val="2AC4D2F3"/>
    <w:rsid w:val="2ACFCC10"/>
    <w:rsid w:val="2ADBEADA"/>
    <w:rsid w:val="2AE29A40"/>
    <w:rsid w:val="2AEB4188"/>
    <w:rsid w:val="2AECF411"/>
    <w:rsid w:val="2AF0D1D2"/>
    <w:rsid w:val="2AF13A97"/>
    <w:rsid w:val="2AF3B880"/>
    <w:rsid w:val="2AF5F956"/>
    <w:rsid w:val="2AF96E98"/>
    <w:rsid w:val="2B04E847"/>
    <w:rsid w:val="2B0A7D51"/>
    <w:rsid w:val="2B10C283"/>
    <w:rsid w:val="2B16C262"/>
    <w:rsid w:val="2B1AD4F5"/>
    <w:rsid w:val="2B2EB138"/>
    <w:rsid w:val="2B36AB04"/>
    <w:rsid w:val="2B379C32"/>
    <w:rsid w:val="2B37C67E"/>
    <w:rsid w:val="2B3BBBB6"/>
    <w:rsid w:val="2B3C9FA2"/>
    <w:rsid w:val="2B41DCD1"/>
    <w:rsid w:val="2B41E34E"/>
    <w:rsid w:val="2B4689ED"/>
    <w:rsid w:val="2B46A2E8"/>
    <w:rsid w:val="2B46EACE"/>
    <w:rsid w:val="2B472EE1"/>
    <w:rsid w:val="2B479717"/>
    <w:rsid w:val="2B4DF38A"/>
    <w:rsid w:val="2B4E4370"/>
    <w:rsid w:val="2B50E248"/>
    <w:rsid w:val="2B54E0E0"/>
    <w:rsid w:val="2B57608E"/>
    <w:rsid w:val="2B584857"/>
    <w:rsid w:val="2B5BC4AA"/>
    <w:rsid w:val="2B600F42"/>
    <w:rsid w:val="2B608280"/>
    <w:rsid w:val="2B70F905"/>
    <w:rsid w:val="2B71E7DC"/>
    <w:rsid w:val="2B75CA33"/>
    <w:rsid w:val="2B7B02AA"/>
    <w:rsid w:val="2B8557CE"/>
    <w:rsid w:val="2B88D9F7"/>
    <w:rsid w:val="2B8B4682"/>
    <w:rsid w:val="2B925D98"/>
    <w:rsid w:val="2B946470"/>
    <w:rsid w:val="2B9A1786"/>
    <w:rsid w:val="2BA0D05F"/>
    <w:rsid w:val="2BA61194"/>
    <w:rsid w:val="2BADBE7D"/>
    <w:rsid w:val="2BAECFD0"/>
    <w:rsid w:val="2BBA1AB9"/>
    <w:rsid w:val="2BBE683D"/>
    <w:rsid w:val="2BC8A404"/>
    <w:rsid w:val="2BCA0679"/>
    <w:rsid w:val="2BD52F77"/>
    <w:rsid w:val="2BD728F1"/>
    <w:rsid w:val="2BD9D13E"/>
    <w:rsid w:val="2BDB7470"/>
    <w:rsid w:val="2BE5026A"/>
    <w:rsid w:val="2BE5C3F5"/>
    <w:rsid w:val="2BE6DDE7"/>
    <w:rsid w:val="2BE7DA7F"/>
    <w:rsid w:val="2BEA4CC3"/>
    <w:rsid w:val="2BECEC4D"/>
    <w:rsid w:val="2BED4FEF"/>
    <w:rsid w:val="2BED8ADB"/>
    <w:rsid w:val="2BEDEA6A"/>
    <w:rsid w:val="2BF179C1"/>
    <w:rsid w:val="2BF1CB7B"/>
    <w:rsid w:val="2BF7A3CB"/>
    <w:rsid w:val="2BF82829"/>
    <w:rsid w:val="2BFFEE87"/>
    <w:rsid w:val="2C05AFE9"/>
    <w:rsid w:val="2C095A6C"/>
    <w:rsid w:val="2C0C6B26"/>
    <w:rsid w:val="2C0E2FC9"/>
    <w:rsid w:val="2C12616C"/>
    <w:rsid w:val="2C137921"/>
    <w:rsid w:val="2C14D256"/>
    <w:rsid w:val="2C161685"/>
    <w:rsid w:val="2C16E1AE"/>
    <w:rsid w:val="2C170294"/>
    <w:rsid w:val="2C1A8E17"/>
    <w:rsid w:val="2C1F1F12"/>
    <w:rsid w:val="2C27F4CD"/>
    <w:rsid w:val="2C2CCD80"/>
    <w:rsid w:val="2C34F537"/>
    <w:rsid w:val="2C38B4C4"/>
    <w:rsid w:val="2C3A1D93"/>
    <w:rsid w:val="2C3B42D8"/>
    <w:rsid w:val="2C3BA0D9"/>
    <w:rsid w:val="2C3C2F48"/>
    <w:rsid w:val="2C3E237E"/>
    <w:rsid w:val="2C3F3187"/>
    <w:rsid w:val="2C400497"/>
    <w:rsid w:val="2C447757"/>
    <w:rsid w:val="2C4C962F"/>
    <w:rsid w:val="2C4D22CF"/>
    <w:rsid w:val="2C505FE9"/>
    <w:rsid w:val="2C51560E"/>
    <w:rsid w:val="2C54E49B"/>
    <w:rsid w:val="2C5C9337"/>
    <w:rsid w:val="2C5CA1C6"/>
    <w:rsid w:val="2C6354A4"/>
    <w:rsid w:val="2C63C1D3"/>
    <w:rsid w:val="2C66FE80"/>
    <w:rsid w:val="2C69A6D1"/>
    <w:rsid w:val="2C6A9B47"/>
    <w:rsid w:val="2C6ED131"/>
    <w:rsid w:val="2C6FAFAC"/>
    <w:rsid w:val="2C72C3DC"/>
    <w:rsid w:val="2C79783F"/>
    <w:rsid w:val="2C7BC212"/>
    <w:rsid w:val="2C80A3A3"/>
    <w:rsid w:val="2C8C436B"/>
    <w:rsid w:val="2C8F279C"/>
    <w:rsid w:val="2C992503"/>
    <w:rsid w:val="2C9C8011"/>
    <w:rsid w:val="2C9EF343"/>
    <w:rsid w:val="2CA57708"/>
    <w:rsid w:val="2CA6BD52"/>
    <w:rsid w:val="2CBC8E9C"/>
    <w:rsid w:val="2CC2016A"/>
    <w:rsid w:val="2CC3F1C3"/>
    <w:rsid w:val="2CC53043"/>
    <w:rsid w:val="2CC76039"/>
    <w:rsid w:val="2CC90077"/>
    <w:rsid w:val="2CCF55AE"/>
    <w:rsid w:val="2CD0AB5F"/>
    <w:rsid w:val="2CD84141"/>
    <w:rsid w:val="2CDBB499"/>
    <w:rsid w:val="2CE8D5FA"/>
    <w:rsid w:val="2CEB1465"/>
    <w:rsid w:val="2CEB45E6"/>
    <w:rsid w:val="2CF7EBE3"/>
    <w:rsid w:val="2CFE2B42"/>
    <w:rsid w:val="2CFF3B41"/>
    <w:rsid w:val="2D043AEB"/>
    <w:rsid w:val="2D0C26A9"/>
    <w:rsid w:val="2D0FCACD"/>
    <w:rsid w:val="2D0FEA03"/>
    <w:rsid w:val="2D10A547"/>
    <w:rsid w:val="2D11A430"/>
    <w:rsid w:val="2D13247E"/>
    <w:rsid w:val="2D1FB6D9"/>
    <w:rsid w:val="2D2353EC"/>
    <w:rsid w:val="2D2BB3C6"/>
    <w:rsid w:val="2D351A0F"/>
    <w:rsid w:val="2D35FBED"/>
    <w:rsid w:val="2D361A84"/>
    <w:rsid w:val="2D3D208E"/>
    <w:rsid w:val="2D3FE58E"/>
    <w:rsid w:val="2D43CB21"/>
    <w:rsid w:val="2D4455CC"/>
    <w:rsid w:val="2D44789F"/>
    <w:rsid w:val="2D4503DC"/>
    <w:rsid w:val="2D483C35"/>
    <w:rsid w:val="2D4A03D6"/>
    <w:rsid w:val="2D4ABAA0"/>
    <w:rsid w:val="2D4ACB0D"/>
    <w:rsid w:val="2D4B5992"/>
    <w:rsid w:val="2D4FD0C5"/>
    <w:rsid w:val="2D509638"/>
    <w:rsid w:val="2D50A78C"/>
    <w:rsid w:val="2D5509EF"/>
    <w:rsid w:val="2D5A146E"/>
    <w:rsid w:val="2D5E636B"/>
    <w:rsid w:val="2D681619"/>
    <w:rsid w:val="2D6E4A6D"/>
    <w:rsid w:val="2D74EB52"/>
    <w:rsid w:val="2D7572A7"/>
    <w:rsid w:val="2D779131"/>
    <w:rsid w:val="2D859898"/>
    <w:rsid w:val="2D87F14E"/>
    <w:rsid w:val="2D8B5E3B"/>
    <w:rsid w:val="2D900615"/>
    <w:rsid w:val="2D9191AA"/>
    <w:rsid w:val="2D91BB59"/>
    <w:rsid w:val="2D92E381"/>
    <w:rsid w:val="2D994C4C"/>
    <w:rsid w:val="2D998901"/>
    <w:rsid w:val="2D9B282F"/>
    <w:rsid w:val="2D9F281D"/>
    <w:rsid w:val="2DA60696"/>
    <w:rsid w:val="2DA9D338"/>
    <w:rsid w:val="2DAAB49E"/>
    <w:rsid w:val="2DAE8C7E"/>
    <w:rsid w:val="2DBE9BF5"/>
    <w:rsid w:val="2DC17DAE"/>
    <w:rsid w:val="2DC66142"/>
    <w:rsid w:val="2DC7EA17"/>
    <w:rsid w:val="2DD85055"/>
    <w:rsid w:val="2DDA5E78"/>
    <w:rsid w:val="2DDE51F4"/>
    <w:rsid w:val="2DE4B0BC"/>
    <w:rsid w:val="2DE5B99E"/>
    <w:rsid w:val="2DE6D57A"/>
    <w:rsid w:val="2DE6E3FD"/>
    <w:rsid w:val="2DE7223F"/>
    <w:rsid w:val="2DFA03B5"/>
    <w:rsid w:val="2DFA0D52"/>
    <w:rsid w:val="2DFCED12"/>
    <w:rsid w:val="2DFEF82F"/>
    <w:rsid w:val="2E0750F7"/>
    <w:rsid w:val="2E0998FA"/>
    <w:rsid w:val="2E0EACFE"/>
    <w:rsid w:val="2E104AB3"/>
    <w:rsid w:val="2E147366"/>
    <w:rsid w:val="2E150912"/>
    <w:rsid w:val="2E1A3F08"/>
    <w:rsid w:val="2E1D40F8"/>
    <w:rsid w:val="2E1D6222"/>
    <w:rsid w:val="2E202CF5"/>
    <w:rsid w:val="2E21C490"/>
    <w:rsid w:val="2E2412C6"/>
    <w:rsid w:val="2E243113"/>
    <w:rsid w:val="2E258E6E"/>
    <w:rsid w:val="2E265E34"/>
    <w:rsid w:val="2E271A42"/>
    <w:rsid w:val="2E279382"/>
    <w:rsid w:val="2E29113E"/>
    <w:rsid w:val="2E2C5F2C"/>
    <w:rsid w:val="2E2F1E59"/>
    <w:rsid w:val="2E3D10DB"/>
    <w:rsid w:val="2E3F636B"/>
    <w:rsid w:val="2E41BE91"/>
    <w:rsid w:val="2E5150CD"/>
    <w:rsid w:val="2E51A940"/>
    <w:rsid w:val="2E540DBD"/>
    <w:rsid w:val="2E574D8B"/>
    <w:rsid w:val="2E5774DB"/>
    <w:rsid w:val="2E62749C"/>
    <w:rsid w:val="2E642ABB"/>
    <w:rsid w:val="2E6BE8CA"/>
    <w:rsid w:val="2E75EBB8"/>
    <w:rsid w:val="2E7AD29E"/>
    <w:rsid w:val="2E7CD909"/>
    <w:rsid w:val="2E7F858C"/>
    <w:rsid w:val="2E821E81"/>
    <w:rsid w:val="2E840B8D"/>
    <w:rsid w:val="2E85939C"/>
    <w:rsid w:val="2E86F52E"/>
    <w:rsid w:val="2E95F4F6"/>
    <w:rsid w:val="2E971E5D"/>
    <w:rsid w:val="2E9BCDCE"/>
    <w:rsid w:val="2E9F7765"/>
    <w:rsid w:val="2EA599EB"/>
    <w:rsid w:val="2EA5D785"/>
    <w:rsid w:val="2EB0A815"/>
    <w:rsid w:val="2EB47EA9"/>
    <w:rsid w:val="2EB8238F"/>
    <w:rsid w:val="2EBC92B6"/>
    <w:rsid w:val="2EC67225"/>
    <w:rsid w:val="2EC9FB29"/>
    <w:rsid w:val="2ECA20A7"/>
    <w:rsid w:val="2ECD5D9E"/>
    <w:rsid w:val="2ED05E7A"/>
    <w:rsid w:val="2ED0FC5F"/>
    <w:rsid w:val="2ED295B8"/>
    <w:rsid w:val="2ED315E7"/>
    <w:rsid w:val="2EDAAAD6"/>
    <w:rsid w:val="2EDBAF20"/>
    <w:rsid w:val="2EDFD346"/>
    <w:rsid w:val="2EE1255D"/>
    <w:rsid w:val="2EE22019"/>
    <w:rsid w:val="2EEAE459"/>
    <w:rsid w:val="2EEE75DB"/>
    <w:rsid w:val="2EF85136"/>
    <w:rsid w:val="2EF909EF"/>
    <w:rsid w:val="2EFBFD83"/>
    <w:rsid w:val="2F0128F3"/>
    <w:rsid w:val="2F014955"/>
    <w:rsid w:val="2F038D05"/>
    <w:rsid w:val="2F0C438C"/>
    <w:rsid w:val="2F0E685C"/>
    <w:rsid w:val="2F119A43"/>
    <w:rsid w:val="2F12D7A8"/>
    <w:rsid w:val="2F1A3D61"/>
    <w:rsid w:val="2F2058C4"/>
    <w:rsid w:val="2F221BFC"/>
    <w:rsid w:val="2F22DE4A"/>
    <w:rsid w:val="2F25429D"/>
    <w:rsid w:val="2F2D15E9"/>
    <w:rsid w:val="2F2E7EF8"/>
    <w:rsid w:val="2F30CF08"/>
    <w:rsid w:val="2F332D15"/>
    <w:rsid w:val="2F391D98"/>
    <w:rsid w:val="2F43EEC9"/>
    <w:rsid w:val="2F450F45"/>
    <w:rsid w:val="2F4A02B4"/>
    <w:rsid w:val="2F4ECD4D"/>
    <w:rsid w:val="2F52DB86"/>
    <w:rsid w:val="2F538B4F"/>
    <w:rsid w:val="2F57EE56"/>
    <w:rsid w:val="2F606147"/>
    <w:rsid w:val="2F6178A0"/>
    <w:rsid w:val="2F63263B"/>
    <w:rsid w:val="2F6700A9"/>
    <w:rsid w:val="2F671CB6"/>
    <w:rsid w:val="2F69A744"/>
    <w:rsid w:val="2F6F0EA0"/>
    <w:rsid w:val="2F74C0AC"/>
    <w:rsid w:val="2F77CC5B"/>
    <w:rsid w:val="2F7851F8"/>
    <w:rsid w:val="2F7FF6CF"/>
    <w:rsid w:val="2F9656CE"/>
    <w:rsid w:val="2F982E14"/>
    <w:rsid w:val="2F986E2A"/>
    <w:rsid w:val="2F990A06"/>
    <w:rsid w:val="2F9C1621"/>
    <w:rsid w:val="2FA6BE0B"/>
    <w:rsid w:val="2FAA56F0"/>
    <w:rsid w:val="2FB3B694"/>
    <w:rsid w:val="2FB52F15"/>
    <w:rsid w:val="2FB856BA"/>
    <w:rsid w:val="2FBB63EE"/>
    <w:rsid w:val="2FCBBCED"/>
    <w:rsid w:val="2FCC0B3F"/>
    <w:rsid w:val="2FCC4234"/>
    <w:rsid w:val="2FCD0792"/>
    <w:rsid w:val="2FCDCC2B"/>
    <w:rsid w:val="2FD615D3"/>
    <w:rsid w:val="2FE13799"/>
    <w:rsid w:val="2FE31ADB"/>
    <w:rsid w:val="2FE67B56"/>
    <w:rsid w:val="2FE9DA61"/>
    <w:rsid w:val="2FEB124E"/>
    <w:rsid w:val="2FEBC3DF"/>
    <w:rsid w:val="2FF17396"/>
    <w:rsid w:val="2FFBBA09"/>
    <w:rsid w:val="30034403"/>
    <w:rsid w:val="3003E1A8"/>
    <w:rsid w:val="30056196"/>
    <w:rsid w:val="3005DFC3"/>
    <w:rsid w:val="300660F9"/>
    <w:rsid w:val="30077B8E"/>
    <w:rsid w:val="300C3C18"/>
    <w:rsid w:val="30132804"/>
    <w:rsid w:val="3017C05F"/>
    <w:rsid w:val="301980D6"/>
    <w:rsid w:val="301BE64D"/>
    <w:rsid w:val="302DA2EE"/>
    <w:rsid w:val="302F5701"/>
    <w:rsid w:val="3030AEA9"/>
    <w:rsid w:val="304328DB"/>
    <w:rsid w:val="30444110"/>
    <w:rsid w:val="304B2CCA"/>
    <w:rsid w:val="304B9002"/>
    <w:rsid w:val="304E36AD"/>
    <w:rsid w:val="304F0A21"/>
    <w:rsid w:val="30525FE4"/>
    <w:rsid w:val="30576D9F"/>
    <w:rsid w:val="3057CC4B"/>
    <w:rsid w:val="305A38B9"/>
    <w:rsid w:val="30608096"/>
    <w:rsid w:val="3062A133"/>
    <w:rsid w:val="3062B20C"/>
    <w:rsid w:val="306792AC"/>
    <w:rsid w:val="30685B63"/>
    <w:rsid w:val="3068B0AC"/>
    <w:rsid w:val="306E754C"/>
    <w:rsid w:val="306EEC8E"/>
    <w:rsid w:val="306FB5FA"/>
    <w:rsid w:val="3076C6B9"/>
    <w:rsid w:val="307B9903"/>
    <w:rsid w:val="308224C7"/>
    <w:rsid w:val="3082E949"/>
    <w:rsid w:val="308836B6"/>
    <w:rsid w:val="308C9A3C"/>
    <w:rsid w:val="308E632E"/>
    <w:rsid w:val="308E9776"/>
    <w:rsid w:val="309D76AE"/>
    <w:rsid w:val="30A11AA8"/>
    <w:rsid w:val="30A90026"/>
    <w:rsid w:val="30AC69AA"/>
    <w:rsid w:val="30AE2F0D"/>
    <w:rsid w:val="30B96805"/>
    <w:rsid w:val="30C4CB98"/>
    <w:rsid w:val="30C7B195"/>
    <w:rsid w:val="30C88589"/>
    <w:rsid w:val="30CBE903"/>
    <w:rsid w:val="30CD7758"/>
    <w:rsid w:val="30CFBD86"/>
    <w:rsid w:val="30D418E2"/>
    <w:rsid w:val="30D4677F"/>
    <w:rsid w:val="30D46EED"/>
    <w:rsid w:val="30DD48E2"/>
    <w:rsid w:val="30E293F7"/>
    <w:rsid w:val="30F3ECF8"/>
    <w:rsid w:val="30F4E4F6"/>
    <w:rsid w:val="30F711BA"/>
    <w:rsid w:val="30FC5422"/>
    <w:rsid w:val="30FFF6F2"/>
    <w:rsid w:val="3103686F"/>
    <w:rsid w:val="31055EDF"/>
    <w:rsid w:val="3109E5DA"/>
    <w:rsid w:val="310EF03C"/>
    <w:rsid w:val="310F75E1"/>
    <w:rsid w:val="31116668"/>
    <w:rsid w:val="3116BFB7"/>
    <w:rsid w:val="3118105E"/>
    <w:rsid w:val="3118C26D"/>
    <w:rsid w:val="31242BC0"/>
    <w:rsid w:val="31258A05"/>
    <w:rsid w:val="312764BB"/>
    <w:rsid w:val="31288D1D"/>
    <w:rsid w:val="312A753C"/>
    <w:rsid w:val="312D5FB0"/>
    <w:rsid w:val="312E5896"/>
    <w:rsid w:val="312F0828"/>
    <w:rsid w:val="31304A4D"/>
    <w:rsid w:val="313AAE98"/>
    <w:rsid w:val="313DD446"/>
    <w:rsid w:val="31406193"/>
    <w:rsid w:val="3141CBC4"/>
    <w:rsid w:val="3144F8A0"/>
    <w:rsid w:val="3145FEA1"/>
    <w:rsid w:val="314699D8"/>
    <w:rsid w:val="314842CE"/>
    <w:rsid w:val="31493301"/>
    <w:rsid w:val="314B1D83"/>
    <w:rsid w:val="314E2F89"/>
    <w:rsid w:val="31548A72"/>
    <w:rsid w:val="315F6D2E"/>
    <w:rsid w:val="316063D9"/>
    <w:rsid w:val="31617CB8"/>
    <w:rsid w:val="3167C883"/>
    <w:rsid w:val="3170F714"/>
    <w:rsid w:val="31746C4C"/>
    <w:rsid w:val="31776DD0"/>
    <w:rsid w:val="31797512"/>
    <w:rsid w:val="31804AB7"/>
    <w:rsid w:val="3184165C"/>
    <w:rsid w:val="31870FF6"/>
    <w:rsid w:val="318D1BF7"/>
    <w:rsid w:val="31961553"/>
    <w:rsid w:val="3197FF87"/>
    <w:rsid w:val="3198EA56"/>
    <w:rsid w:val="319D469E"/>
    <w:rsid w:val="31A06DEA"/>
    <w:rsid w:val="31A2476E"/>
    <w:rsid w:val="31A4D677"/>
    <w:rsid w:val="31A79012"/>
    <w:rsid w:val="31AC991C"/>
    <w:rsid w:val="31B13F39"/>
    <w:rsid w:val="31B86A1F"/>
    <w:rsid w:val="31BB206F"/>
    <w:rsid w:val="31C11B0E"/>
    <w:rsid w:val="31C13770"/>
    <w:rsid w:val="31C73C37"/>
    <w:rsid w:val="31CF5F4B"/>
    <w:rsid w:val="31DC4D5A"/>
    <w:rsid w:val="31E217D8"/>
    <w:rsid w:val="31E86F1E"/>
    <w:rsid w:val="31E9E1F8"/>
    <w:rsid w:val="31EE01AC"/>
    <w:rsid w:val="31EF6EE6"/>
    <w:rsid w:val="31F06905"/>
    <w:rsid w:val="31F0CF96"/>
    <w:rsid w:val="31F2986C"/>
    <w:rsid w:val="31F3D73A"/>
    <w:rsid w:val="31F6F4FA"/>
    <w:rsid w:val="31F8EC30"/>
    <w:rsid w:val="31FC5A8E"/>
    <w:rsid w:val="31FF3601"/>
    <w:rsid w:val="32003636"/>
    <w:rsid w:val="3201D834"/>
    <w:rsid w:val="320E3B16"/>
    <w:rsid w:val="32112F47"/>
    <w:rsid w:val="32136919"/>
    <w:rsid w:val="3214B0E1"/>
    <w:rsid w:val="3215F0D3"/>
    <w:rsid w:val="321C3FF2"/>
    <w:rsid w:val="321C99F9"/>
    <w:rsid w:val="32226826"/>
    <w:rsid w:val="32230892"/>
    <w:rsid w:val="322506A2"/>
    <w:rsid w:val="32255EEF"/>
    <w:rsid w:val="3238AE62"/>
    <w:rsid w:val="323900EF"/>
    <w:rsid w:val="323B52C0"/>
    <w:rsid w:val="323C96D6"/>
    <w:rsid w:val="323DEEF8"/>
    <w:rsid w:val="3243D821"/>
    <w:rsid w:val="32450511"/>
    <w:rsid w:val="32487E62"/>
    <w:rsid w:val="324BB750"/>
    <w:rsid w:val="324EC699"/>
    <w:rsid w:val="324FD064"/>
    <w:rsid w:val="32514B7F"/>
    <w:rsid w:val="32571498"/>
    <w:rsid w:val="325B320F"/>
    <w:rsid w:val="325BB2CE"/>
    <w:rsid w:val="325BF64F"/>
    <w:rsid w:val="325CBE49"/>
    <w:rsid w:val="325CD78C"/>
    <w:rsid w:val="325DA785"/>
    <w:rsid w:val="3260C532"/>
    <w:rsid w:val="3262587B"/>
    <w:rsid w:val="3262FE03"/>
    <w:rsid w:val="32636461"/>
    <w:rsid w:val="326AAE6D"/>
    <w:rsid w:val="326EAD2C"/>
    <w:rsid w:val="327048D7"/>
    <w:rsid w:val="3276EA05"/>
    <w:rsid w:val="3277672A"/>
    <w:rsid w:val="32782E53"/>
    <w:rsid w:val="32799E53"/>
    <w:rsid w:val="327A2220"/>
    <w:rsid w:val="327C9753"/>
    <w:rsid w:val="327F5E40"/>
    <w:rsid w:val="3280F6E7"/>
    <w:rsid w:val="3283D975"/>
    <w:rsid w:val="32870E20"/>
    <w:rsid w:val="328D7F8D"/>
    <w:rsid w:val="32954D81"/>
    <w:rsid w:val="3295F709"/>
    <w:rsid w:val="3297FB0A"/>
    <w:rsid w:val="329896D5"/>
    <w:rsid w:val="329D62B1"/>
    <w:rsid w:val="329E8E6F"/>
    <w:rsid w:val="329EBEF1"/>
    <w:rsid w:val="329FFC83"/>
    <w:rsid w:val="32A17C15"/>
    <w:rsid w:val="32A4C8F5"/>
    <w:rsid w:val="32B004B9"/>
    <w:rsid w:val="32B09A4E"/>
    <w:rsid w:val="32B210DE"/>
    <w:rsid w:val="32B8A761"/>
    <w:rsid w:val="32B8E417"/>
    <w:rsid w:val="32BB422E"/>
    <w:rsid w:val="32C0ED28"/>
    <w:rsid w:val="32C5A66E"/>
    <w:rsid w:val="32C656B6"/>
    <w:rsid w:val="32CBC4E2"/>
    <w:rsid w:val="32D48A76"/>
    <w:rsid w:val="32D4FAFB"/>
    <w:rsid w:val="32D82752"/>
    <w:rsid w:val="32DFC20C"/>
    <w:rsid w:val="32E2D99C"/>
    <w:rsid w:val="32E2F3E9"/>
    <w:rsid w:val="32E4FA0A"/>
    <w:rsid w:val="32E8E1B2"/>
    <w:rsid w:val="3302C8A1"/>
    <w:rsid w:val="330397D5"/>
    <w:rsid w:val="330B73E8"/>
    <w:rsid w:val="33108458"/>
    <w:rsid w:val="3316BB61"/>
    <w:rsid w:val="331789E4"/>
    <w:rsid w:val="331A0854"/>
    <w:rsid w:val="3325288B"/>
    <w:rsid w:val="3325297F"/>
    <w:rsid w:val="33283414"/>
    <w:rsid w:val="332BAE14"/>
    <w:rsid w:val="333279A0"/>
    <w:rsid w:val="33392B00"/>
    <w:rsid w:val="333D3025"/>
    <w:rsid w:val="333D963D"/>
    <w:rsid w:val="333EDA84"/>
    <w:rsid w:val="3340E41D"/>
    <w:rsid w:val="334BD39F"/>
    <w:rsid w:val="334DB618"/>
    <w:rsid w:val="3350D2A0"/>
    <w:rsid w:val="335A1B5C"/>
    <w:rsid w:val="33629E96"/>
    <w:rsid w:val="3363A582"/>
    <w:rsid w:val="3363D143"/>
    <w:rsid w:val="3366979B"/>
    <w:rsid w:val="336A749B"/>
    <w:rsid w:val="3370A7E1"/>
    <w:rsid w:val="337168F3"/>
    <w:rsid w:val="337557BB"/>
    <w:rsid w:val="337A4B68"/>
    <w:rsid w:val="337B5CB3"/>
    <w:rsid w:val="337BC117"/>
    <w:rsid w:val="337CCFED"/>
    <w:rsid w:val="337EF877"/>
    <w:rsid w:val="3380961D"/>
    <w:rsid w:val="33844D69"/>
    <w:rsid w:val="3387E132"/>
    <w:rsid w:val="338DEDDD"/>
    <w:rsid w:val="338E3A22"/>
    <w:rsid w:val="33916499"/>
    <w:rsid w:val="3391E644"/>
    <w:rsid w:val="33940EF7"/>
    <w:rsid w:val="33962083"/>
    <w:rsid w:val="33973D36"/>
    <w:rsid w:val="3398DB73"/>
    <w:rsid w:val="339913D9"/>
    <w:rsid w:val="339A204A"/>
    <w:rsid w:val="339BA61B"/>
    <w:rsid w:val="339EA55E"/>
    <w:rsid w:val="33A0E60E"/>
    <w:rsid w:val="33A2612C"/>
    <w:rsid w:val="33A2B0E9"/>
    <w:rsid w:val="33A53952"/>
    <w:rsid w:val="33ACF6BC"/>
    <w:rsid w:val="33AFFC3D"/>
    <w:rsid w:val="33B2F8C0"/>
    <w:rsid w:val="33B59587"/>
    <w:rsid w:val="33BDE1EA"/>
    <w:rsid w:val="33BE0A66"/>
    <w:rsid w:val="33BFBB98"/>
    <w:rsid w:val="33C28951"/>
    <w:rsid w:val="33CAE875"/>
    <w:rsid w:val="33CBC1C2"/>
    <w:rsid w:val="33CD895E"/>
    <w:rsid w:val="33D07C20"/>
    <w:rsid w:val="33D331F0"/>
    <w:rsid w:val="33D4C6C6"/>
    <w:rsid w:val="33E375C1"/>
    <w:rsid w:val="33EE4A2A"/>
    <w:rsid w:val="33EE99CC"/>
    <w:rsid w:val="33EFD828"/>
    <w:rsid w:val="33F246FD"/>
    <w:rsid w:val="33F3E348"/>
    <w:rsid w:val="33F83401"/>
    <w:rsid w:val="33FAD203"/>
    <w:rsid w:val="33FAE32F"/>
    <w:rsid w:val="33FB53A9"/>
    <w:rsid w:val="33FB6C26"/>
    <w:rsid w:val="33FF3DBF"/>
    <w:rsid w:val="34009E54"/>
    <w:rsid w:val="3401FC3F"/>
    <w:rsid w:val="34024A90"/>
    <w:rsid w:val="340CA644"/>
    <w:rsid w:val="3413DEE4"/>
    <w:rsid w:val="3419308D"/>
    <w:rsid w:val="341A5D04"/>
    <w:rsid w:val="341DF482"/>
    <w:rsid w:val="3423C40E"/>
    <w:rsid w:val="342502B6"/>
    <w:rsid w:val="342826E0"/>
    <w:rsid w:val="34296943"/>
    <w:rsid w:val="342BDF91"/>
    <w:rsid w:val="34311307"/>
    <w:rsid w:val="34331459"/>
    <w:rsid w:val="343528DE"/>
    <w:rsid w:val="3435BAFD"/>
    <w:rsid w:val="3436F8D2"/>
    <w:rsid w:val="343A0C25"/>
    <w:rsid w:val="3444FA44"/>
    <w:rsid w:val="344A01E0"/>
    <w:rsid w:val="344AB807"/>
    <w:rsid w:val="344B308A"/>
    <w:rsid w:val="344D1E5C"/>
    <w:rsid w:val="3452EBE3"/>
    <w:rsid w:val="345A4C98"/>
    <w:rsid w:val="345C1AAA"/>
    <w:rsid w:val="34614C56"/>
    <w:rsid w:val="3461E713"/>
    <w:rsid w:val="34690E09"/>
    <w:rsid w:val="3469A957"/>
    <w:rsid w:val="346B424E"/>
    <w:rsid w:val="346DEBA6"/>
    <w:rsid w:val="346F210C"/>
    <w:rsid w:val="34703299"/>
    <w:rsid w:val="34726F13"/>
    <w:rsid w:val="3475465C"/>
    <w:rsid w:val="34757216"/>
    <w:rsid w:val="3481D4CB"/>
    <w:rsid w:val="348A51C8"/>
    <w:rsid w:val="348D13E7"/>
    <w:rsid w:val="34933E26"/>
    <w:rsid w:val="349FAD20"/>
    <w:rsid w:val="34A03A0D"/>
    <w:rsid w:val="34A39200"/>
    <w:rsid w:val="34AC6526"/>
    <w:rsid w:val="34AD8115"/>
    <w:rsid w:val="34B47391"/>
    <w:rsid w:val="34B5FB0C"/>
    <w:rsid w:val="34BE655A"/>
    <w:rsid w:val="34C0935F"/>
    <w:rsid w:val="34C3DE72"/>
    <w:rsid w:val="34CB3653"/>
    <w:rsid w:val="34CD75CE"/>
    <w:rsid w:val="34CE5231"/>
    <w:rsid w:val="34D94770"/>
    <w:rsid w:val="34E78040"/>
    <w:rsid w:val="34E88ED0"/>
    <w:rsid w:val="34F73FD6"/>
    <w:rsid w:val="34FD7394"/>
    <w:rsid w:val="34FF50A7"/>
    <w:rsid w:val="35017DBA"/>
    <w:rsid w:val="3504611F"/>
    <w:rsid w:val="3509DBF2"/>
    <w:rsid w:val="350CB3AF"/>
    <w:rsid w:val="350CF39C"/>
    <w:rsid w:val="350D4540"/>
    <w:rsid w:val="350F55AA"/>
    <w:rsid w:val="35190050"/>
    <w:rsid w:val="35212E7F"/>
    <w:rsid w:val="35266F09"/>
    <w:rsid w:val="352BACF3"/>
    <w:rsid w:val="352E3437"/>
    <w:rsid w:val="352FB78F"/>
    <w:rsid w:val="35316350"/>
    <w:rsid w:val="35358340"/>
    <w:rsid w:val="353B2324"/>
    <w:rsid w:val="353DCBDB"/>
    <w:rsid w:val="35425049"/>
    <w:rsid w:val="35487991"/>
    <w:rsid w:val="354E1133"/>
    <w:rsid w:val="35501B77"/>
    <w:rsid w:val="355AC5B5"/>
    <w:rsid w:val="355D3889"/>
    <w:rsid w:val="3561A843"/>
    <w:rsid w:val="35628E07"/>
    <w:rsid w:val="35635B73"/>
    <w:rsid w:val="356E85A9"/>
    <w:rsid w:val="356EA463"/>
    <w:rsid w:val="35736DEF"/>
    <w:rsid w:val="357E4ADD"/>
    <w:rsid w:val="3583D27A"/>
    <w:rsid w:val="358A021E"/>
    <w:rsid w:val="359774B2"/>
    <w:rsid w:val="359C488F"/>
    <w:rsid w:val="359D2167"/>
    <w:rsid w:val="359E6473"/>
    <w:rsid w:val="35B3F0CC"/>
    <w:rsid w:val="35B60B25"/>
    <w:rsid w:val="35B724C3"/>
    <w:rsid w:val="35BDE030"/>
    <w:rsid w:val="35CC07E2"/>
    <w:rsid w:val="35D1857F"/>
    <w:rsid w:val="35D1DC36"/>
    <w:rsid w:val="35D7C40A"/>
    <w:rsid w:val="35DA35E9"/>
    <w:rsid w:val="35DE18BF"/>
    <w:rsid w:val="35DE8CE8"/>
    <w:rsid w:val="35E291F6"/>
    <w:rsid w:val="35E554BF"/>
    <w:rsid w:val="35EC4ACB"/>
    <w:rsid w:val="35EFD1CF"/>
    <w:rsid w:val="35F0AC91"/>
    <w:rsid w:val="35F7F048"/>
    <w:rsid w:val="35FB152E"/>
    <w:rsid w:val="35FF0BF1"/>
    <w:rsid w:val="36012785"/>
    <w:rsid w:val="3601C0D2"/>
    <w:rsid w:val="3601E617"/>
    <w:rsid w:val="3602251F"/>
    <w:rsid w:val="360C23DB"/>
    <w:rsid w:val="360C5AA4"/>
    <w:rsid w:val="360D2FE2"/>
    <w:rsid w:val="360F863B"/>
    <w:rsid w:val="3611E0E5"/>
    <w:rsid w:val="36148FCF"/>
    <w:rsid w:val="36155B3D"/>
    <w:rsid w:val="3619971C"/>
    <w:rsid w:val="361AAAC5"/>
    <w:rsid w:val="362F4E77"/>
    <w:rsid w:val="3630A806"/>
    <w:rsid w:val="363904AB"/>
    <w:rsid w:val="363B609E"/>
    <w:rsid w:val="363BA939"/>
    <w:rsid w:val="363DA6C6"/>
    <w:rsid w:val="363DB33F"/>
    <w:rsid w:val="364599E4"/>
    <w:rsid w:val="364B6AA9"/>
    <w:rsid w:val="364D6017"/>
    <w:rsid w:val="365C52F2"/>
    <w:rsid w:val="365CE5E1"/>
    <w:rsid w:val="365D6611"/>
    <w:rsid w:val="36608AA0"/>
    <w:rsid w:val="3667EB8E"/>
    <w:rsid w:val="366E6B5B"/>
    <w:rsid w:val="36706668"/>
    <w:rsid w:val="36710611"/>
    <w:rsid w:val="367DB621"/>
    <w:rsid w:val="367EB60A"/>
    <w:rsid w:val="3686F2BF"/>
    <w:rsid w:val="3687548D"/>
    <w:rsid w:val="368AD10E"/>
    <w:rsid w:val="368CD85D"/>
    <w:rsid w:val="368D059B"/>
    <w:rsid w:val="368E2BB2"/>
    <w:rsid w:val="36990222"/>
    <w:rsid w:val="369B5DB0"/>
    <w:rsid w:val="369FAF80"/>
    <w:rsid w:val="36A0B22D"/>
    <w:rsid w:val="36A28366"/>
    <w:rsid w:val="36A45491"/>
    <w:rsid w:val="36A68C82"/>
    <w:rsid w:val="36A99469"/>
    <w:rsid w:val="36B3E815"/>
    <w:rsid w:val="36B9999A"/>
    <w:rsid w:val="36BD26A1"/>
    <w:rsid w:val="36BF5EF8"/>
    <w:rsid w:val="36C00AAA"/>
    <w:rsid w:val="36C135B7"/>
    <w:rsid w:val="36C49A69"/>
    <w:rsid w:val="36C76514"/>
    <w:rsid w:val="36C787B3"/>
    <w:rsid w:val="36C8447B"/>
    <w:rsid w:val="36C9D0D7"/>
    <w:rsid w:val="36CAF5DE"/>
    <w:rsid w:val="36CEBA74"/>
    <w:rsid w:val="36CEDEBA"/>
    <w:rsid w:val="36DEE848"/>
    <w:rsid w:val="36E037AC"/>
    <w:rsid w:val="36E2F40D"/>
    <w:rsid w:val="36E9CABA"/>
    <w:rsid w:val="36EED6D5"/>
    <w:rsid w:val="36F020CF"/>
    <w:rsid w:val="36F67163"/>
    <w:rsid w:val="36F7FD4A"/>
    <w:rsid w:val="36F9C326"/>
    <w:rsid w:val="36FB319D"/>
    <w:rsid w:val="36FBE350"/>
    <w:rsid w:val="36FEBA36"/>
    <w:rsid w:val="36FF0C69"/>
    <w:rsid w:val="3700C2DE"/>
    <w:rsid w:val="3703B3B0"/>
    <w:rsid w:val="37060492"/>
    <w:rsid w:val="370634FD"/>
    <w:rsid w:val="37072BF8"/>
    <w:rsid w:val="370CE0F6"/>
    <w:rsid w:val="37104E70"/>
    <w:rsid w:val="37156492"/>
    <w:rsid w:val="371D39E6"/>
    <w:rsid w:val="371DE4F8"/>
    <w:rsid w:val="371E8A4D"/>
    <w:rsid w:val="372926EA"/>
    <w:rsid w:val="372C19A9"/>
    <w:rsid w:val="372DF300"/>
    <w:rsid w:val="3730146E"/>
    <w:rsid w:val="37309DF7"/>
    <w:rsid w:val="3731126E"/>
    <w:rsid w:val="3732FE9B"/>
    <w:rsid w:val="373321B5"/>
    <w:rsid w:val="37345A11"/>
    <w:rsid w:val="3741BBB6"/>
    <w:rsid w:val="3741BEFB"/>
    <w:rsid w:val="37455864"/>
    <w:rsid w:val="3746691B"/>
    <w:rsid w:val="374BE8A7"/>
    <w:rsid w:val="3750016C"/>
    <w:rsid w:val="375780FA"/>
    <w:rsid w:val="37581379"/>
    <w:rsid w:val="375BCAA2"/>
    <w:rsid w:val="3768A867"/>
    <w:rsid w:val="376E9E28"/>
    <w:rsid w:val="37740B57"/>
    <w:rsid w:val="37790DB3"/>
    <w:rsid w:val="37793DF0"/>
    <w:rsid w:val="377D7242"/>
    <w:rsid w:val="37919BC2"/>
    <w:rsid w:val="3791BC02"/>
    <w:rsid w:val="3794CCE3"/>
    <w:rsid w:val="37963433"/>
    <w:rsid w:val="37981E37"/>
    <w:rsid w:val="37992770"/>
    <w:rsid w:val="379BE30C"/>
    <w:rsid w:val="379D38D2"/>
    <w:rsid w:val="379FC34D"/>
    <w:rsid w:val="37A109D0"/>
    <w:rsid w:val="37ABA26C"/>
    <w:rsid w:val="37ABFD4E"/>
    <w:rsid w:val="37B38040"/>
    <w:rsid w:val="37B4E566"/>
    <w:rsid w:val="37B975ED"/>
    <w:rsid w:val="37BB8250"/>
    <w:rsid w:val="37BEA6E3"/>
    <w:rsid w:val="37C15273"/>
    <w:rsid w:val="37C2D196"/>
    <w:rsid w:val="37C3CBA4"/>
    <w:rsid w:val="37C4384A"/>
    <w:rsid w:val="37C63839"/>
    <w:rsid w:val="37CD11F1"/>
    <w:rsid w:val="37CDB815"/>
    <w:rsid w:val="37D26CF2"/>
    <w:rsid w:val="37DA9F19"/>
    <w:rsid w:val="37DE11D1"/>
    <w:rsid w:val="37E013EB"/>
    <w:rsid w:val="37E332DA"/>
    <w:rsid w:val="37E6A5DA"/>
    <w:rsid w:val="37E96EAE"/>
    <w:rsid w:val="37E9D6B9"/>
    <w:rsid w:val="37F4471B"/>
    <w:rsid w:val="37F68D2E"/>
    <w:rsid w:val="37F6A389"/>
    <w:rsid w:val="37FB210D"/>
    <w:rsid w:val="37FC2398"/>
    <w:rsid w:val="37FC2C22"/>
    <w:rsid w:val="38033E32"/>
    <w:rsid w:val="3806DA3B"/>
    <w:rsid w:val="380CC694"/>
    <w:rsid w:val="38116D03"/>
    <w:rsid w:val="3813BBF3"/>
    <w:rsid w:val="38194A9D"/>
    <w:rsid w:val="381C1FC8"/>
    <w:rsid w:val="3825EF2D"/>
    <w:rsid w:val="3826544D"/>
    <w:rsid w:val="3828C11A"/>
    <w:rsid w:val="382CEE82"/>
    <w:rsid w:val="382FBE1C"/>
    <w:rsid w:val="3830B1E5"/>
    <w:rsid w:val="3832C02F"/>
    <w:rsid w:val="383409B7"/>
    <w:rsid w:val="383461D1"/>
    <w:rsid w:val="38348EA8"/>
    <w:rsid w:val="38382713"/>
    <w:rsid w:val="383D66D4"/>
    <w:rsid w:val="38401EA2"/>
    <w:rsid w:val="3841CC06"/>
    <w:rsid w:val="38428DD2"/>
    <w:rsid w:val="384510CC"/>
    <w:rsid w:val="38479FE1"/>
    <w:rsid w:val="385946A1"/>
    <w:rsid w:val="385AF8DC"/>
    <w:rsid w:val="385E6F3C"/>
    <w:rsid w:val="385EDFFA"/>
    <w:rsid w:val="38644A4F"/>
    <w:rsid w:val="3864CC6A"/>
    <w:rsid w:val="3867DF40"/>
    <w:rsid w:val="3869E3DB"/>
    <w:rsid w:val="386D0BBB"/>
    <w:rsid w:val="386DBF8A"/>
    <w:rsid w:val="386F39B9"/>
    <w:rsid w:val="38743B5B"/>
    <w:rsid w:val="387B71A2"/>
    <w:rsid w:val="388045F9"/>
    <w:rsid w:val="38811AD6"/>
    <w:rsid w:val="3884EFF1"/>
    <w:rsid w:val="3886FB32"/>
    <w:rsid w:val="3888AFB3"/>
    <w:rsid w:val="388FBC42"/>
    <w:rsid w:val="389827F8"/>
    <w:rsid w:val="389D65E6"/>
    <w:rsid w:val="389F9206"/>
    <w:rsid w:val="38A1269A"/>
    <w:rsid w:val="38A1A51F"/>
    <w:rsid w:val="38A2FB4E"/>
    <w:rsid w:val="38A99791"/>
    <w:rsid w:val="38A9E0EE"/>
    <w:rsid w:val="38AE9165"/>
    <w:rsid w:val="38B6ACBC"/>
    <w:rsid w:val="38B972C8"/>
    <w:rsid w:val="38B9FD2D"/>
    <w:rsid w:val="38BD48BE"/>
    <w:rsid w:val="38CC0286"/>
    <w:rsid w:val="38D489EB"/>
    <w:rsid w:val="38D74B3C"/>
    <w:rsid w:val="38DC051E"/>
    <w:rsid w:val="38E04E87"/>
    <w:rsid w:val="38E15177"/>
    <w:rsid w:val="38E220F8"/>
    <w:rsid w:val="38E61967"/>
    <w:rsid w:val="38E7B368"/>
    <w:rsid w:val="38E96A62"/>
    <w:rsid w:val="38F027AA"/>
    <w:rsid w:val="38FC943F"/>
    <w:rsid w:val="38FCA6E1"/>
    <w:rsid w:val="3902669B"/>
    <w:rsid w:val="39069BCA"/>
    <w:rsid w:val="390D3813"/>
    <w:rsid w:val="390F0D1E"/>
    <w:rsid w:val="39118960"/>
    <w:rsid w:val="3916B1EE"/>
    <w:rsid w:val="3920EECC"/>
    <w:rsid w:val="39308031"/>
    <w:rsid w:val="39321C2D"/>
    <w:rsid w:val="393D3A33"/>
    <w:rsid w:val="393F0EF1"/>
    <w:rsid w:val="39490FEE"/>
    <w:rsid w:val="394A1FBF"/>
    <w:rsid w:val="3951A6CB"/>
    <w:rsid w:val="395A4919"/>
    <w:rsid w:val="395F67BD"/>
    <w:rsid w:val="39649EE5"/>
    <w:rsid w:val="396EFAD3"/>
    <w:rsid w:val="3977E03B"/>
    <w:rsid w:val="397CCB3D"/>
    <w:rsid w:val="397E5AB3"/>
    <w:rsid w:val="3981F52F"/>
    <w:rsid w:val="39839E00"/>
    <w:rsid w:val="398F1F83"/>
    <w:rsid w:val="398F4335"/>
    <w:rsid w:val="399B657A"/>
    <w:rsid w:val="39A0DBF4"/>
    <w:rsid w:val="39A2910B"/>
    <w:rsid w:val="39A4FEDB"/>
    <w:rsid w:val="39ABC050"/>
    <w:rsid w:val="39AD8820"/>
    <w:rsid w:val="39AF0766"/>
    <w:rsid w:val="39AF847B"/>
    <w:rsid w:val="39B9F9DF"/>
    <w:rsid w:val="39BCA808"/>
    <w:rsid w:val="39BE176D"/>
    <w:rsid w:val="39BE4060"/>
    <w:rsid w:val="39BF549C"/>
    <w:rsid w:val="39C9EDBC"/>
    <w:rsid w:val="39CD01A8"/>
    <w:rsid w:val="39D03C33"/>
    <w:rsid w:val="39D15642"/>
    <w:rsid w:val="39D180F8"/>
    <w:rsid w:val="39D3C847"/>
    <w:rsid w:val="39D5D890"/>
    <w:rsid w:val="39E0A250"/>
    <w:rsid w:val="39E73DFD"/>
    <w:rsid w:val="39EEBB27"/>
    <w:rsid w:val="39F6F6EF"/>
    <w:rsid w:val="39F7BCE6"/>
    <w:rsid w:val="3A02742E"/>
    <w:rsid w:val="3A03A000"/>
    <w:rsid w:val="3A088A43"/>
    <w:rsid w:val="3A08DFA0"/>
    <w:rsid w:val="3A0C2E1C"/>
    <w:rsid w:val="3A12BD37"/>
    <w:rsid w:val="3A135C20"/>
    <w:rsid w:val="3A1BE28B"/>
    <w:rsid w:val="3A223A5D"/>
    <w:rsid w:val="3A28CF76"/>
    <w:rsid w:val="3A294FDE"/>
    <w:rsid w:val="3A2D75C9"/>
    <w:rsid w:val="3A327D20"/>
    <w:rsid w:val="3A3368FE"/>
    <w:rsid w:val="3A3DAAFD"/>
    <w:rsid w:val="3A3E5526"/>
    <w:rsid w:val="3A42E5E5"/>
    <w:rsid w:val="3A47C306"/>
    <w:rsid w:val="3A4AF97E"/>
    <w:rsid w:val="3A4E8DE1"/>
    <w:rsid w:val="3A573132"/>
    <w:rsid w:val="3A5BF792"/>
    <w:rsid w:val="3A5F344E"/>
    <w:rsid w:val="3A5FB323"/>
    <w:rsid w:val="3A6485F3"/>
    <w:rsid w:val="3A67C19C"/>
    <w:rsid w:val="3A6801CC"/>
    <w:rsid w:val="3A6C4444"/>
    <w:rsid w:val="3A6E2612"/>
    <w:rsid w:val="3A6EA222"/>
    <w:rsid w:val="3A72C41C"/>
    <w:rsid w:val="3A77DFB3"/>
    <w:rsid w:val="3A79EB74"/>
    <w:rsid w:val="3A7CCF78"/>
    <w:rsid w:val="3A840805"/>
    <w:rsid w:val="3A85255B"/>
    <w:rsid w:val="3A92D0BD"/>
    <w:rsid w:val="3A978F53"/>
    <w:rsid w:val="3A989AE8"/>
    <w:rsid w:val="3A98B924"/>
    <w:rsid w:val="3A9C24F1"/>
    <w:rsid w:val="3AA1F30D"/>
    <w:rsid w:val="3AA2E41E"/>
    <w:rsid w:val="3AAE9062"/>
    <w:rsid w:val="3AB58A89"/>
    <w:rsid w:val="3AB58AD1"/>
    <w:rsid w:val="3AB62426"/>
    <w:rsid w:val="3ABCE496"/>
    <w:rsid w:val="3ABE61E9"/>
    <w:rsid w:val="3AC24ADC"/>
    <w:rsid w:val="3AC639B2"/>
    <w:rsid w:val="3ACA22A9"/>
    <w:rsid w:val="3ACD5CC0"/>
    <w:rsid w:val="3AD4DEAA"/>
    <w:rsid w:val="3AD74F9D"/>
    <w:rsid w:val="3AD86463"/>
    <w:rsid w:val="3ADCF7BE"/>
    <w:rsid w:val="3ADEEFD5"/>
    <w:rsid w:val="3AE5C763"/>
    <w:rsid w:val="3AE72E93"/>
    <w:rsid w:val="3AE84FC4"/>
    <w:rsid w:val="3AE8E1EE"/>
    <w:rsid w:val="3AF0B018"/>
    <w:rsid w:val="3AF4921B"/>
    <w:rsid w:val="3AF86292"/>
    <w:rsid w:val="3B0113CD"/>
    <w:rsid w:val="3B03FC96"/>
    <w:rsid w:val="3B056030"/>
    <w:rsid w:val="3B076E06"/>
    <w:rsid w:val="3B084F7F"/>
    <w:rsid w:val="3B086B4E"/>
    <w:rsid w:val="3B0D246C"/>
    <w:rsid w:val="3B11AAE5"/>
    <w:rsid w:val="3B16A13E"/>
    <w:rsid w:val="3B188EBB"/>
    <w:rsid w:val="3B1B7E1B"/>
    <w:rsid w:val="3B1C75C9"/>
    <w:rsid w:val="3B22C854"/>
    <w:rsid w:val="3B26D988"/>
    <w:rsid w:val="3B277EB3"/>
    <w:rsid w:val="3B2845C4"/>
    <w:rsid w:val="3B2861B6"/>
    <w:rsid w:val="3B2C2221"/>
    <w:rsid w:val="3B38782C"/>
    <w:rsid w:val="3B3ADE2C"/>
    <w:rsid w:val="3B3B88A7"/>
    <w:rsid w:val="3B3BDFFB"/>
    <w:rsid w:val="3B425540"/>
    <w:rsid w:val="3B4B45D3"/>
    <w:rsid w:val="3B4F5ACB"/>
    <w:rsid w:val="3B5091A1"/>
    <w:rsid w:val="3B567161"/>
    <w:rsid w:val="3B5A51A1"/>
    <w:rsid w:val="3B61BE4F"/>
    <w:rsid w:val="3B6AC1FB"/>
    <w:rsid w:val="3B6C1378"/>
    <w:rsid w:val="3B6E2643"/>
    <w:rsid w:val="3B6EB9D2"/>
    <w:rsid w:val="3B70EF7F"/>
    <w:rsid w:val="3B83D965"/>
    <w:rsid w:val="3B87E286"/>
    <w:rsid w:val="3B89D870"/>
    <w:rsid w:val="3B8EE8F6"/>
    <w:rsid w:val="3B8EF392"/>
    <w:rsid w:val="3B9109DB"/>
    <w:rsid w:val="3B95CC58"/>
    <w:rsid w:val="3B97D59B"/>
    <w:rsid w:val="3B9A42AE"/>
    <w:rsid w:val="3B9AABD9"/>
    <w:rsid w:val="3B9D1EC0"/>
    <w:rsid w:val="3BA223C2"/>
    <w:rsid w:val="3BA52028"/>
    <w:rsid w:val="3BA850C7"/>
    <w:rsid w:val="3BAE7886"/>
    <w:rsid w:val="3BAEC23B"/>
    <w:rsid w:val="3BB8B755"/>
    <w:rsid w:val="3BBD596A"/>
    <w:rsid w:val="3BBE2832"/>
    <w:rsid w:val="3BC500EC"/>
    <w:rsid w:val="3BC96A54"/>
    <w:rsid w:val="3BCC1124"/>
    <w:rsid w:val="3BCE8859"/>
    <w:rsid w:val="3BD35EFA"/>
    <w:rsid w:val="3BD5F3A4"/>
    <w:rsid w:val="3BD617DD"/>
    <w:rsid w:val="3BD918F4"/>
    <w:rsid w:val="3BDB5261"/>
    <w:rsid w:val="3BE00D5B"/>
    <w:rsid w:val="3BE9D424"/>
    <w:rsid w:val="3BF2626A"/>
    <w:rsid w:val="3BF35960"/>
    <w:rsid w:val="3BF45F36"/>
    <w:rsid w:val="3BF54A03"/>
    <w:rsid w:val="3BF82390"/>
    <w:rsid w:val="3C0283D6"/>
    <w:rsid w:val="3C03277C"/>
    <w:rsid w:val="3C035ECB"/>
    <w:rsid w:val="3C03C747"/>
    <w:rsid w:val="3C093A8B"/>
    <w:rsid w:val="3C0AD400"/>
    <w:rsid w:val="3C0E5B62"/>
    <w:rsid w:val="3C0E97F5"/>
    <w:rsid w:val="3C12B7F6"/>
    <w:rsid w:val="3C17B818"/>
    <w:rsid w:val="3C190092"/>
    <w:rsid w:val="3C1C4F0D"/>
    <w:rsid w:val="3C1E2658"/>
    <w:rsid w:val="3C201FC1"/>
    <w:rsid w:val="3C28F54E"/>
    <w:rsid w:val="3C2ACD80"/>
    <w:rsid w:val="3C2E7CCB"/>
    <w:rsid w:val="3C316FC2"/>
    <w:rsid w:val="3C35F501"/>
    <w:rsid w:val="3C3EDB55"/>
    <w:rsid w:val="3C42C747"/>
    <w:rsid w:val="3C4B1046"/>
    <w:rsid w:val="3C4C3122"/>
    <w:rsid w:val="3C546AB2"/>
    <w:rsid w:val="3C59E810"/>
    <w:rsid w:val="3C5CCC1B"/>
    <w:rsid w:val="3C60263B"/>
    <w:rsid w:val="3C619ACB"/>
    <w:rsid w:val="3C6EB915"/>
    <w:rsid w:val="3C783F0F"/>
    <w:rsid w:val="3C7F927C"/>
    <w:rsid w:val="3C82601B"/>
    <w:rsid w:val="3C82AA87"/>
    <w:rsid w:val="3C876163"/>
    <w:rsid w:val="3C8A9BD6"/>
    <w:rsid w:val="3C8ACDEA"/>
    <w:rsid w:val="3C9AFD85"/>
    <w:rsid w:val="3C9B86E1"/>
    <w:rsid w:val="3CA7F3C4"/>
    <w:rsid w:val="3CA9C7CC"/>
    <w:rsid w:val="3CB2B4BB"/>
    <w:rsid w:val="3CBD65BC"/>
    <w:rsid w:val="3CC3BAA9"/>
    <w:rsid w:val="3CC44B00"/>
    <w:rsid w:val="3CCE341A"/>
    <w:rsid w:val="3CD16A6D"/>
    <w:rsid w:val="3CD941A3"/>
    <w:rsid w:val="3CDDF4D2"/>
    <w:rsid w:val="3CE8DEC3"/>
    <w:rsid w:val="3CEC3C44"/>
    <w:rsid w:val="3CEEFEF3"/>
    <w:rsid w:val="3CF0E4EE"/>
    <w:rsid w:val="3CF2D5CC"/>
    <w:rsid w:val="3CF5CF2F"/>
    <w:rsid w:val="3CF93D3B"/>
    <w:rsid w:val="3CFBFF2F"/>
    <w:rsid w:val="3D02344D"/>
    <w:rsid w:val="3D0AFE74"/>
    <w:rsid w:val="3D0E5BB9"/>
    <w:rsid w:val="3D0EA0AF"/>
    <w:rsid w:val="3D105742"/>
    <w:rsid w:val="3D11D51B"/>
    <w:rsid w:val="3D19E9B2"/>
    <w:rsid w:val="3D1A8ED3"/>
    <w:rsid w:val="3D1EAEC2"/>
    <w:rsid w:val="3D2B9225"/>
    <w:rsid w:val="3D2BDCFE"/>
    <w:rsid w:val="3D2CBD40"/>
    <w:rsid w:val="3D307168"/>
    <w:rsid w:val="3D309E61"/>
    <w:rsid w:val="3D3EB3E6"/>
    <w:rsid w:val="3D3F4236"/>
    <w:rsid w:val="3D3F4AC2"/>
    <w:rsid w:val="3D4052EB"/>
    <w:rsid w:val="3D4B9981"/>
    <w:rsid w:val="3D4DA41E"/>
    <w:rsid w:val="3D4DFC93"/>
    <w:rsid w:val="3D530254"/>
    <w:rsid w:val="3D57635B"/>
    <w:rsid w:val="3D58FCEF"/>
    <w:rsid w:val="3D5B9162"/>
    <w:rsid w:val="3D620FF1"/>
    <w:rsid w:val="3D64689C"/>
    <w:rsid w:val="3D6889C3"/>
    <w:rsid w:val="3D68C273"/>
    <w:rsid w:val="3D6B2982"/>
    <w:rsid w:val="3D6D4059"/>
    <w:rsid w:val="3D6F7931"/>
    <w:rsid w:val="3D78F887"/>
    <w:rsid w:val="3D81EA7F"/>
    <w:rsid w:val="3D837E31"/>
    <w:rsid w:val="3D8A927C"/>
    <w:rsid w:val="3D8E2FD2"/>
    <w:rsid w:val="3D8E3B14"/>
    <w:rsid w:val="3D907FD9"/>
    <w:rsid w:val="3D94E054"/>
    <w:rsid w:val="3D978752"/>
    <w:rsid w:val="3D99CF11"/>
    <w:rsid w:val="3D9A1FF5"/>
    <w:rsid w:val="3D9FBE33"/>
    <w:rsid w:val="3DA17F6E"/>
    <w:rsid w:val="3DA32ECA"/>
    <w:rsid w:val="3DA339C4"/>
    <w:rsid w:val="3DB6FE42"/>
    <w:rsid w:val="3DBD062B"/>
    <w:rsid w:val="3DBD72D9"/>
    <w:rsid w:val="3DD0EF54"/>
    <w:rsid w:val="3DDC2DF3"/>
    <w:rsid w:val="3DE106DF"/>
    <w:rsid w:val="3DE884BA"/>
    <w:rsid w:val="3DEA858E"/>
    <w:rsid w:val="3DECDAEA"/>
    <w:rsid w:val="3DEDACF3"/>
    <w:rsid w:val="3DF7625C"/>
    <w:rsid w:val="3DFBB29A"/>
    <w:rsid w:val="3DFBCF90"/>
    <w:rsid w:val="3DFFDC9F"/>
    <w:rsid w:val="3E01B603"/>
    <w:rsid w:val="3E02EA09"/>
    <w:rsid w:val="3E04BD04"/>
    <w:rsid w:val="3E0616C3"/>
    <w:rsid w:val="3E086587"/>
    <w:rsid w:val="3E095095"/>
    <w:rsid w:val="3E0F2809"/>
    <w:rsid w:val="3E110AD7"/>
    <w:rsid w:val="3E125F74"/>
    <w:rsid w:val="3E1477A5"/>
    <w:rsid w:val="3E1C4E82"/>
    <w:rsid w:val="3E1D95D3"/>
    <w:rsid w:val="3E284868"/>
    <w:rsid w:val="3E29068A"/>
    <w:rsid w:val="3E2BA7F3"/>
    <w:rsid w:val="3E2E2F6E"/>
    <w:rsid w:val="3E3821E2"/>
    <w:rsid w:val="3E3ACF53"/>
    <w:rsid w:val="3E3E4F54"/>
    <w:rsid w:val="3E401B0E"/>
    <w:rsid w:val="3E41A67E"/>
    <w:rsid w:val="3E4447F5"/>
    <w:rsid w:val="3E44FB55"/>
    <w:rsid w:val="3E4DBF9C"/>
    <w:rsid w:val="3E4F38D8"/>
    <w:rsid w:val="3E4FC8B6"/>
    <w:rsid w:val="3E5035FB"/>
    <w:rsid w:val="3E515063"/>
    <w:rsid w:val="3E53F318"/>
    <w:rsid w:val="3E54EB12"/>
    <w:rsid w:val="3E6B459D"/>
    <w:rsid w:val="3E6EAE02"/>
    <w:rsid w:val="3E6EEDB4"/>
    <w:rsid w:val="3E71CF26"/>
    <w:rsid w:val="3E731AD6"/>
    <w:rsid w:val="3E73BFC6"/>
    <w:rsid w:val="3E73E68B"/>
    <w:rsid w:val="3E750315"/>
    <w:rsid w:val="3E8043A0"/>
    <w:rsid w:val="3E86BEEB"/>
    <w:rsid w:val="3E929876"/>
    <w:rsid w:val="3E9684F8"/>
    <w:rsid w:val="3EA01D12"/>
    <w:rsid w:val="3EA83FFC"/>
    <w:rsid w:val="3EABDC17"/>
    <w:rsid w:val="3EB1B89F"/>
    <w:rsid w:val="3EB21764"/>
    <w:rsid w:val="3EB33B35"/>
    <w:rsid w:val="3EB4DD8C"/>
    <w:rsid w:val="3EBB5353"/>
    <w:rsid w:val="3EBBF924"/>
    <w:rsid w:val="3EBCB620"/>
    <w:rsid w:val="3EC9D4DE"/>
    <w:rsid w:val="3ECC24C6"/>
    <w:rsid w:val="3ED427C7"/>
    <w:rsid w:val="3ED66DBE"/>
    <w:rsid w:val="3ED8D098"/>
    <w:rsid w:val="3EDA68E6"/>
    <w:rsid w:val="3EDF85F8"/>
    <w:rsid w:val="3EE1729E"/>
    <w:rsid w:val="3EE34D26"/>
    <w:rsid w:val="3EE59A0F"/>
    <w:rsid w:val="3EFC286B"/>
    <w:rsid w:val="3F015D32"/>
    <w:rsid w:val="3F03EB43"/>
    <w:rsid w:val="3F061B8C"/>
    <w:rsid w:val="3F072EDE"/>
    <w:rsid w:val="3F0BA1FF"/>
    <w:rsid w:val="3F0DDBC8"/>
    <w:rsid w:val="3F16AAE7"/>
    <w:rsid w:val="3F16B15F"/>
    <w:rsid w:val="3F179312"/>
    <w:rsid w:val="3F1AF15B"/>
    <w:rsid w:val="3F21DAFB"/>
    <w:rsid w:val="3F22118A"/>
    <w:rsid w:val="3F22BE8F"/>
    <w:rsid w:val="3F275923"/>
    <w:rsid w:val="3F27C5D9"/>
    <w:rsid w:val="3F2AA11E"/>
    <w:rsid w:val="3F2ECBB8"/>
    <w:rsid w:val="3F33D161"/>
    <w:rsid w:val="3F344081"/>
    <w:rsid w:val="3F350583"/>
    <w:rsid w:val="3F3702A8"/>
    <w:rsid w:val="3F4049CD"/>
    <w:rsid w:val="3F41221B"/>
    <w:rsid w:val="3F43CB94"/>
    <w:rsid w:val="3F44A341"/>
    <w:rsid w:val="3F48DBC4"/>
    <w:rsid w:val="3F4F957E"/>
    <w:rsid w:val="3F56B64E"/>
    <w:rsid w:val="3F595B12"/>
    <w:rsid w:val="3F5AE52A"/>
    <w:rsid w:val="3F5C59D5"/>
    <w:rsid w:val="3F5FEB88"/>
    <w:rsid w:val="3F615E1F"/>
    <w:rsid w:val="3F68A68A"/>
    <w:rsid w:val="3F6D33D3"/>
    <w:rsid w:val="3F70E15B"/>
    <w:rsid w:val="3F737144"/>
    <w:rsid w:val="3F7AE2AD"/>
    <w:rsid w:val="3F7DCD55"/>
    <w:rsid w:val="3F7E70D0"/>
    <w:rsid w:val="3F80646B"/>
    <w:rsid w:val="3F8563A1"/>
    <w:rsid w:val="3F901B7C"/>
    <w:rsid w:val="3F924CD9"/>
    <w:rsid w:val="3F94C49F"/>
    <w:rsid w:val="3F9586EB"/>
    <w:rsid w:val="3F958DA5"/>
    <w:rsid w:val="3F9E0950"/>
    <w:rsid w:val="3F9E89BE"/>
    <w:rsid w:val="3FA06768"/>
    <w:rsid w:val="3FA9A02E"/>
    <w:rsid w:val="3FAE82BC"/>
    <w:rsid w:val="3FB73F89"/>
    <w:rsid w:val="3FBC93E8"/>
    <w:rsid w:val="3FBD8BEC"/>
    <w:rsid w:val="3FBFE8C5"/>
    <w:rsid w:val="3FC38FE3"/>
    <w:rsid w:val="3FC67C10"/>
    <w:rsid w:val="3FCA12EF"/>
    <w:rsid w:val="3FCACF43"/>
    <w:rsid w:val="3FCEF598"/>
    <w:rsid w:val="3FD044F4"/>
    <w:rsid w:val="3FDBE1C1"/>
    <w:rsid w:val="3FDE91F1"/>
    <w:rsid w:val="3FE062DA"/>
    <w:rsid w:val="3FE21F2B"/>
    <w:rsid w:val="3FE93B47"/>
    <w:rsid w:val="3FEA71F7"/>
    <w:rsid w:val="3FED8484"/>
    <w:rsid w:val="3FEF8635"/>
    <w:rsid w:val="3FFC9723"/>
    <w:rsid w:val="4000C9A3"/>
    <w:rsid w:val="40093510"/>
    <w:rsid w:val="400AC1A6"/>
    <w:rsid w:val="400C1E99"/>
    <w:rsid w:val="401030F0"/>
    <w:rsid w:val="4011883D"/>
    <w:rsid w:val="40131A7E"/>
    <w:rsid w:val="401B4407"/>
    <w:rsid w:val="401B5B05"/>
    <w:rsid w:val="401FAE83"/>
    <w:rsid w:val="4031079A"/>
    <w:rsid w:val="4034DD3B"/>
    <w:rsid w:val="403BBF95"/>
    <w:rsid w:val="4042B2F5"/>
    <w:rsid w:val="404C21F1"/>
    <w:rsid w:val="404E2B25"/>
    <w:rsid w:val="40504F51"/>
    <w:rsid w:val="405399D9"/>
    <w:rsid w:val="405C08B4"/>
    <w:rsid w:val="405F0E8B"/>
    <w:rsid w:val="406135DE"/>
    <w:rsid w:val="40691463"/>
    <w:rsid w:val="406B329E"/>
    <w:rsid w:val="4070A5C8"/>
    <w:rsid w:val="40737ED4"/>
    <w:rsid w:val="40749214"/>
    <w:rsid w:val="407DA6E7"/>
    <w:rsid w:val="408AA0A4"/>
    <w:rsid w:val="408D5780"/>
    <w:rsid w:val="408D8334"/>
    <w:rsid w:val="408DB105"/>
    <w:rsid w:val="408EBC84"/>
    <w:rsid w:val="4090F016"/>
    <w:rsid w:val="40919940"/>
    <w:rsid w:val="40926F1C"/>
    <w:rsid w:val="4093E6B8"/>
    <w:rsid w:val="4095443B"/>
    <w:rsid w:val="409A6A3B"/>
    <w:rsid w:val="40A78988"/>
    <w:rsid w:val="40AEC533"/>
    <w:rsid w:val="40B33CEC"/>
    <w:rsid w:val="40B41285"/>
    <w:rsid w:val="40B77680"/>
    <w:rsid w:val="40B86E51"/>
    <w:rsid w:val="40C07F9C"/>
    <w:rsid w:val="40C14F4B"/>
    <w:rsid w:val="40CDAB87"/>
    <w:rsid w:val="40CDC7BC"/>
    <w:rsid w:val="40CF6478"/>
    <w:rsid w:val="40D51537"/>
    <w:rsid w:val="40DAE6FF"/>
    <w:rsid w:val="40DC4087"/>
    <w:rsid w:val="40DDF119"/>
    <w:rsid w:val="40EB50CB"/>
    <w:rsid w:val="40EBAC73"/>
    <w:rsid w:val="40ECD5BB"/>
    <w:rsid w:val="40EFB6BE"/>
    <w:rsid w:val="40F2CFDB"/>
    <w:rsid w:val="40F3289B"/>
    <w:rsid w:val="40F670F8"/>
    <w:rsid w:val="40F6F400"/>
    <w:rsid w:val="40F7A527"/>
    <w:rsid w:val="41022124"/>
    <w:rsid w:val="41030452"/>
    <w:rsid w:val="4107CBDD"/>
    <w:rsid w:val="4108EC85"/>
    <w:rsid w:val="410C2F29"/>
    <w:rsid w:val="410E4275"/>
    <w:rsid w:val="410E755B"/>
    <w:rsid w:val="410F3AC4"/>
    <w:rsid w:val="4114E641"/>
    <w:rsid w:val="41156601"/>
    <w:rsid w:val="41186FBF"/>
    <w:rsid w:val="411ACF9C"/>
    <w:rsid w:val="41214DF5"/>
    <w:rsid w:val="41221291"/>
    <w:rsid w:val="4123DD2C"/>
    <w:rsid w:val="4129A9C1"/>
    <w:rsid w:val="412DD671"/>
    <w:rsid w:val="412FC453"/>
    <w:rsid w:val="4130B3DA"/>
    <w:rsid w:val="413128E2"/>
    <w:rsid w:val="41343402"/>
    <w:rsid w:val="4134AF3C"/>
    <w:rsid w:val="4141033B"/>
    <w:rsid w:val="4142106D"/>
    <w:rsid w:val="414302ED"/>
    <w:rsid w:val="4143ADB5"/>
    <w:rsid w:val="414B3AB7"/>
    <w:rsid w:val="41532F2A"/>
    <w:rsid w:val="4164FCD6"/>
    <w:rsid w:val="4165F4BC"/>
    <w:rsid w:val="416D5143"/>
    <w:rsid w:val="416F6A5F"/>
    <w:rsid w:val="417B37F8"/>
    <w:rsid w:val="418095C7"/>
    <w:rsid w:val="4183AC9D"/>
    <w:rsid w:val="41868853"/>
    <w:rsid w:val="418C518E"/>
    <w:rsid w:val="418CB0AC"/>
    <w:rsid w:val="41909F31"/>
    <w:rsid w:val="4190CBD3"/>
    <w:rsid w:val="41941443"/>
    <w:rsid w:val="41947137"/>
    <w:rsid w:val="419C7178"/>
    <w:rsid w:val="419FC8E5"/>
    <w:rsid w:val="41A41440"/>
    <w:rsid w:val="41AA5C3A"/>
    <w:rsid w:val="41AE4242"/>
    <w:rsid w:val="41AF5082"/>
    <w:rsid w:val="41B2ACDF"/>
    <w:rsid w:val="41B6C55C"/>
    <w:rsid w:val="41B7D52B"/>
    <w:rsid w:val="41BCD45A"/>
    <w:rsid w:val="41BF9A80"/>
    <w:rsid w:val="41C11435"/>
    <w:rsid w:val="41C1B52A"/>
    <w:rsid w:val="41C4D8A5"/>
    <w:rsid w:val="41C8CEE7"/>
    <w:rsid w:val="41CDA4E1"/>
    <w:rsid w:val="41CF8974"/>
    <w:rsid w:val="41D31700"/>
    <w:rsid w:val="41D5F134"/>
    <w:rsid w:val="41D7E060"/>
    <w:rsid w:val="41D7E22D"/>
    <w:rsid w:val="41E12E9D"/>
    <w:rsid w:val="41F6F503"/>
    <w:rsid w:val="41F99941"/>
    <w:rsid w:val="41FB5FE5"/>
    <w:rsid w:val="42028690"/>
    <w:rsid w:val="4206DFF5"/>
    <w:rsid w:val="420C1BA8"/>
    <w:rsid w:val="42100691"/>
    <w:rsid w:val="42100E83"/>
    <w:rsid w:val="4213C9DE"/>
    <w:rsid w:val="421B6DA3"/>
    <w:rsid w:val="4220F53E"/>
    <w:rsid w:val="422816A5"/>
    <w:rsid w:val="422A4653"/>
    <w:rsid w:val="422B5A0F"/>
    <w:rsid w:val="423408AB"/>
    <w:rsid w:val="4239EAFD"/>
    <w:rsid w:val="423C0148"/>
    <w:rsid w:val="423DC623"/>
    <w:rsid w:val="423DD5EA"/>
    <w:rsid w:val="423F477B"/>
    <w:rsid w:val="4249CEA9"/>
    <w:rsid w:val="424A08EA"/>
    <w:rsid w:val="424AFDA1"/>
    <w:rsid w:val="424B2425"/>
    <w:rsid w:val="424F69B7"/>
    <w:rsid w:val="4250FF6C"/>
    <w:rsid w:val="42623E55"/>
    <w:rsid w:val="42654114"/>
    <w:rsid w:val="4266AD81"/>
    <w:rsid w:val="426A6211"/>
    <w:rsid w:val="426C6BDB"/>
    <w:rsid w:val="426D925E"/>
    <w:rsid w:val="4272009C"/>
    <w:rsid w:val="4272C0C4"/>
    <w:rsid w:val="427E8DFA"/>
    <w:rsid w:val="4289440F"/>
    <w:rsid w:val="428AC2D4"/>
    <w:rsid w:val="428D4AEF"/>
    <w:rsid w:val="4292B0E1"/>
    <w:rsid w:val="4293E0B1"/>
    <w:rsid w:val="4294AE91"/>
    <w:rsid w:val="42954DD0"/>
    <w:rsid w:val="42972113"/>
    <w:rsid w:val="429A3F4F"/>
    <w:rsid w:val="42A81E86"/>
    <w:rsid w:val="42AC2E65"/>
    <w:rsid w:val="42B43857"/>
    <w:rsid w:val="42BD4DA1"/>
    <w:rsid w:val="42BD4F9A"/>
    <w:rsid w:val="42BF2E5E"/>
    <w:rsid w:val="42BF703D"/>
    <w:rsid w:val="42BF9EE5"/>
    <w:rsid w:val="42C7F47A"/>
    <w:rsid w:val="42CC0F5F"/>
    <w:rsid w:val="42D35381"/>
    <w:rsid w:val="42E0CAEC"/>
    <w:rsid w:val="42E1ED01"/>
    <w:rsid w:val="42ED0FFE"/>
    <w:rsid w:val="42F2F7C7"/>
    <w:rsid w:val="43024355"/>
    <w:rsid w:val="43068DDD"/>
    <w:rsid w:val="430AA08B"/>
    <w:rsid w:val="430B5970"/>
    <w:rsid w:val="430D388C"/>
    <w:rsid w:val="430EF099"/>
    <w:rsid w:val="43130386"/>
    <w:rsid w:val="43150A13"/>
    <w:rsid w:val="431BD6AA"/>
    <w:rsid w:val="4323DC53"/>
    <w:rsid w:val="432B9DD3"/>
    <w:rsid w:val="4331479D"/>
    <w:rsid w:val="4333810F"/>
    <w:rsid w:val="43396E42"/>
    <w:rsid w:val="433F30D5"/>
    <w:rsid w:val="434185F5"/>
    <w:rsid w:val="434384FD"/>
    <w:rsid w:val="4346371F"/>
    <w:rsid w:val="435372D4"/>
    <w:rsid w:val="4355D4E6"/>
    <w:rsid w:val="435925A8"/>
    <w:rsid w:val="435F25CC"/>
    <w:rsid w:val="4361F900"/>
    <w:rsid w:val="4363C244"/>
    <w:rsid w:val="43648786"/>
    <w:rsid w:val="43684775"/>
    <w:rsid w:val="43687D11"/>
    <w:rsid w:val="436B23DB"/>
    <w:rsid w:val="436B8D1C"/>
    <w:rsid w:val="436EFB0A"/>
    <w:rsid w:val="43857F12"/>
    <w:rsid w:val="438BE5BB"/>
    <w:rsid w:val="439B3C14"/>
    <w:rsid w:val="439BAD32"/>
    <w:rsid w:val="439CEC77"/>
    <w:rsid w:val="439D15B1"/>
    <w:rsid w:val="43A5130A"/>
    <w:rsid w:val="43A9473D"/>
    <w:rsid w:val="43AC46ED"/>
    <w:rsid w:val="43B16839"/>
    <w:rsid w:val="43B1EC86"/>
    <w:rsid w:val="43B620A7"/>
    <w:rsid w:val="43B7C71C"/>
    <w:rsid w:val="43BDC487"/>
    <w:rsid w:val="43BF2E38"/>
    <w:rsid w:val="43C04A20"/>
    <w:rsid w:val="43C28FED"/>
    <w:rsid w:val="43C7CE97"/>
    <w:rsid w:val="43D1A186"/>
    <w:rsid w:val="43D235D3"/>
    <w:rsid w:val="43D8E364"/>
    <w:rsid w:val="43E35C0C"/>
    <w:rsid w:val="43EA2295"/>
    <w:rsid w:val="43ED5D3D"/>
    <w:rsid w:val="43EE08FE"/>
    <w:rsid w:val="43F6DCC2"/>
    <w:rsid w:val="43FD2199"/>
    <w:rsid w:val="440177FE"/>
    <w:rsid w:val="44042AFB"/>
    <w:rsid w:val="44043052"/>
    <w:rsid w:val="44055B38"/>
    <w:rsid w:val="4406E468"/>
    <w:rsid w:val="440CDF63"/>
    <w:rsid w:val="440F44A6"/>
    <w:rsid w:val="44173465"/>
    <w:rsid w:val="441BC000"/>
    <w:rsid w:val="441C8A75"/>
    <w:rsid w:val="4420627E"/>
    <w:rsid w:val="442462D9"/>
    <w:rsid w:val="4426891C"/>
    <w:rsid w:val="4426CB87"/>
    <w:rsid w:val="442B917C"/>
    <w:rsid w:val="442BE31A"/>
    <w:rsid w:val="4431074D"/>
    <w:rsid w:val="44333E08"/>
    <w:rsid w:val="4433A6EF"/>
    <w:rsid w:val="443AD4E9"/>
    <w:rsid w:val="443CEB62"/>
    <w:rsid w:val="44466E48"/>
    <w:rsid w:val="4447C472"/>
    <w:rsid w:val="4447D0E5"/>
    <w:rsid w:val="444A510E"/>
    <w:rsid w:val="444ACFB5"/>
    <w:rsid w:val="44522C2F"/>
    <w:rsid w:val="445257BA"/>
    <w:rsid w:val="44685602"/>
    <w:rsid w:val="446CC8CB"/>
    <w:rsid w:val="446D0636"/>
    <w:rsid w:val="44793A2D"/>
    <w:rsid w:val="447976EB"/>
    <w:rsid w:val="447C0775"/>
    <w:rsid w:val="447DD876"/>
    <w:rsid w:val="44877BBD"/>
    <w:rsid w:val="4488A92E"/>
    <w:rsid w:val="44896B03"/>
    <w:rsid w:val="44996C44"/>
    <w:rsid w:val="44A643B4"/>
    <w:rsid w:val="44BDDBF8"/>
    <w:rsid w:val="44C147A0"/>
    <w:rsid w:val="44C4CE5E"/>
    <w:rsid w:val="44C5112D"/>
    <w:rsid w:val="44C524F4"/>
    <w:rsid w:val="44D0F196"/>
    <w:rsid w:val="44D48B1A"/>
    <w:rsid w:val="44D66DD2"/>
    <w:rsid w:val="44D677C3"/>
    <w:rsid w:val="44DDE93E"/>
    <w:rsid w:val="44DF3C7C"/>
    <w:rsid w:val="44E114E6"/>
    <w:rsid w:val="44E31DF2"/>
    <w:rsid w:val="44E8F7F7"/>
    <w:rsid w:val="44EBF842"/>
    <w:rsid w:val="44EF3ADB"/>
    <w:rsid w:val="44F2015C"/>
    <w:rsid w:val="44F4A445"/>
    <w:rsid w:val="44F970BD"/>
    <w:rsid w:val="44FF1E63"/>
    <w:rsid w:val="4500D6D4"/>
    <w:rsid w:val="4501DB98"/>
    <w:rsid w:val="45038457"/>
    <w:rsid w:val="45054658"/>
    <w:rsid w:val="4506C4BE"/>
    <w:rsid w:val="450753CA"/>
    <w:rsid w:val="45085364"/>
    <w:rsid w:val="45093283"/>
    <w:rsid w:val="450CB151"/>
    <w:rsid w:val="4511119A"/>
    <w:rsid w:val="451CF768"/>
    <w:rsid w:val="451F6357"/>
    <w:rsid w:val="45200E0F"/>
    <w:rsid w:val="4529CF61"/>
    <w:rsid w:val="453416BB"/>
    <w:rsid w:val="45368FEC"/>
    <w:rsid w:val="4538ACB4"/>
    <w:rsid w:val="453C20C1"/>
    <w:rsid w:val="453E173F"/>
    <w:rsid w:val="453E98FA"/>
    <w:rsid w:val="454E7E8C"/>
    <w:rsid w:val="4552C9CD"/>
    <w:rsid w:val="455484C3"/>
    <w:rsid w:val="4554C406"/>
    <w:rsid w:val="4554EB0E"/>
    <w:rsid w:val="45560054"/>
    <w:rsid w:val="4556BA17"/>
    <w:rsid w:val="45571C26"/>
    <w:rsid w:val="45577673"/>
    <w:rsid w:val="45583FAA"/>
    <w:rsid w:val="455A7798"/>
    <w:rsid w:val="455BAB73"/>
    <w:rsid w:val="455C2152"/>
    <w:rsid w:val="4561B52B"/>
    <w:rsid w:val="45648A3B"/>
    <w:rsid w:val="4569637B"/>
    <w:rsid w:val="4570F373"/>
    <w:rsid w:val="4575CE83"/>
    <w:rsid w:val="4575D915"/>
    <w:rsid w:val="4576471A"/>
    <w:rsid w:val="457670AB"/>
    <w:rsid w:val="4576E9AE"/>
    <w:rsid w:val="45788FA6"/>
    <w:rsid w:val="457EA12E"/>
    <w:rsid w:val="4580D36D"/>
    <w:rsid w:val="45821F97"/>
    <w:rsid w:val="458B6E12"/>
    <w:rsid w:val="458F0151"/>
    <w:rsid w:val="4590BE27"/>
    <w:rsid w:val="4593175B"/>
    <w:rsid w:val="4596B0B8"/>
    <w:rsid w:val="45B03900"/>
    <w:rsid w:val="45B090F2"/>
    <w:rsid w:val="45B41054"/>
    <w:rsid w:val="45BC3BA1"/>
    <w:rsid w:val="45BEDF95"/>
    <w:rsid w:val="45C0C138"/>
    <w:rsid w:val="45C54838"/>
    <w:rsid w:val="45C631EA"/>
    <w:rsid w:val="45C819E0"/>
    <w:rsid w:val="45C8D179"/>
    <w:rsid w:val="45D69769"/>
    <w:rsid w:val="45D88D06"/>
    <w:rsid w:val="45DE55E0"/>
    <w:rsid w:val="45E7196C"/>
    <w:rsid w:val="45EF815C"/>
    <w:rsid w:val="45EFFC2E"/>
    <w:rsid w:val="45F8DF0F"/>
    <w:rsid w:val="45F8EBFA"/>
    <w:rsid w:val="45F9DD34"/>
    <w:rsid w:val="45FAC33E"/>
    <w:rsid w:val="45FE8A97"/>
    <w:rsid w:val="46001B42"/>
    <w:rsid w:val="4606DC21"/>
    <w:rsid w:val="4607263D"/>
    <w:rsid w:val="460B6B6B"/>
    <w:rsid w:val="460F2EF1"/>
    <w:rsid w:val="46157554"/>
    <w:rsid w:val="4616F095"/>
    <w:rsid w:val="46177B42"/>
    <w:rsid w:val="461FD621"/>
    <w:rsid w:val="4625F144"/>
    <w:rsid w:val="462A888F"/>
    <w:rsid w:val="462B7B30"/>
    <w:rsid w:val="462C6C7E"/>
    <w:rsid w:val="462CEF4F"/>
    <w:rsid w:val="463437E6"/>
    <w:rsid w:val="463A1899"/>
    <w:rsid w:val="463A312F"/>
    <w:rsid w:val="46445F25"/>
    <w:rsid w:val="46448F06"/>
    <w:rsid w:val="4646DA00"/>
    <w:rsid w:val="46471848"/>
    <w:rsid w:val="464CC323"/>
    <w:rsid w:val="464DA0D4"/>
    <w:rsid w:val="46504D17"/>
    <w:rsid w:val="465DB31C"/>
    <w:rsid w:val="4662F909"/>
    <w:rsid w:val="467120BC"/>
    <w:rsid w:val="467401CE"/>
    <w:rsid w:val="46773864"/>
    <w:rsid w:val="467E1327"/>
    <w:rsid w:val="467F5897"/>
    <w:rsid w:val="46888D69"/>
    <w:rsid w:val="469E17B4"/>
    <w:rsid w:val="469FC605"/>
    <w:rsid w:val="46A796BD"/>
    <w:rsid w:val="46AE2834"/>
    <w:rsid w:val="46AE2E9A"/>
    <w:rsid w:val="46AEA608"/>
    <w:rsid w:val="46BC3C84"/>
    <w:rsid w:val="46C0DE18"/>
    <w:rsid w:val="46C1B10E"/>
    <w:rsid w:val="46C2BF84"/>
    <w:rsid w:val="46C327A0"/>
    <w:rsid w:val="46CC41E0"/>
    <w:rsid w:val="46CC990F"/>
    <w:rsid w:val="46CD91EC"/>
    <w:rsid w:val="46D218FA"/>
    <w:rsid w:val="46D2F510"/>
    <w:rsid w:val="46D32B29"/>
    <w:rsid w:val="46D6D3A5"/>
    <w:rsid w:val="46DE33F8"/>
    <w:rsid w:val="46E19D1D"/>
    <w:rsid w:val="46E41EEA"/>
    <w:rsid w:val="46E4F95B"/>
    <w:rsid w:val="46E5AAE8"/>
    <w:rsid w:val="46E72CF1"/>
    <w:rsid w:val="46EDA594"/>
    <w:rsid w:val="46EFC8C8"/>
    <w:rsid w:val="46F0EE93"/>
    <w:rsid w:val="46F18FFD"/>
    <w:rsid w:val="46FA9E50"/>
    <w:rsid w:val="46FB54C2"/>
    <w:rsid w:val="46FE7CBE"/>
    <w:rsid w:val="4704C966"/>
    <w:rsid w:val="470DDF7B"/>
    <w:rsid w:val="47140DF8"/>
    <w:rsid w:val="47145DDB"/>
    <w:rsid w:val="471AF882"/>
    <w:rsid w:val="471F3E8B"/>
    <w:rsid w:val="47212527"/>
    <w:rsid w:val="47216FE3"/>
    <w:rsid w:val="4729D85A"/>
    <w:rsid w:val="472CEB18"/>
    <w:rsid w:val="472F7D72"/>
    <w:rsid w:val="473A23C3"/>
    <w:rsid w:val="473A6EAA"/>
    <w:rsid w:val="473EBEA4"/>
    <w:rsid w:val="47463EB3"/>
    <w:rsid w:val="474681CB"/>
    <w:rsid w:val="4747EEF5"/>
    <w:rsid w:val="47494E96"/>
    <w:rsid w:val="474C0D9A"/>
    <w:rsid w:val="474CC018"/>
    <w:rsid w:val="475B6FBE"/>
    <w:rsid w:val="475DE5C0"/>
    <w:rsid w:val="475EE25C"/>
    <w:rsid w:val="47719AF4"/>
    <w:rsid w:val="47783265"/>
    <w:rsid w:val="477D4AF1"/>
    <w:rsid w:val="477DA9A0"/>
    <w:rsid w:val="477F3EE4"/>
    <w:rsid w:val="4787A7C2"/>
    <w:rsid w:val="47885F48"/>
    <w:rsid w:val="478877F3"/>
    <w:rsid w:val="478E0643"/>
    <w:rsid w:val="478EC1C8"/>
    <w:rsid w:val="478EC32B"/>
    <w:rsid w:val="478F6DA1"/>
    <w:rsid w:val="479152BD"/>
    <w:rsid w:val="47970E75"/>
    <w:rsid w:val="4797ED39"/>
    <w:rsid w:val="479BDE79"/>
    <w:rsid w:val="479D7476"/>
    <w:rsid w:val="479EB492"/>
    <w:rsid w:val="47A10584"/>
    <w:rsid w:val="47A3AE31"/>
    <w:rsid w:val="47ADCA46"/>
    <w:rsid w:val="47B4FCD6"/>
    <w:rsid w:val="47BF9F36"/>
    <w:rsid w:val="47D03AC7"/>
    <w:rsid w:val="47D6A135"/>
    <w:rsid w:val="47D7FA6A"/>
    <w:rsid w:val="47E1DBDA"/>
    <w:rsid w:val="47E3662F"/>
    <w:rsid w:val="47F24ECB"/>
    <w:rsid w:val="47F3BE8D"/>
    <w:rsid w:val="47FA54A6"/>
    <w:rsid w:val="47FBC446"/>
    <w:rsid w:val="47FD541B"/>
    <w:rsid w:val="47FE0A17"/>
    <w:rsid w:val="47FE5734"/>
    <w:rsid w:val="48024828"/>
    <w:rsid w:val="4806F4B0"/>
    <w:rsid w:val="480848E4"/>
    <w:rsid w:val="4815AF05"/>
    <w:rsid w:val="4817E3E8"/>
    <w:rsid w:val="481A5BF1"/>
    <w:rsid w:val="481A8224"/>
    <w:rsid w:val="481BB530"/>
    <w:rsid w:val="482426EC"/>
    <w:rsid w:val="4826D96F"/>
    <w:rsid w:val="4829834E"/>
    <w:rsid w:val="482CD151"/>
    <w:rsid w:val="483685CF"/>
    <w:rsid w:val="48373134"/>
    <w:rsid w:val="483C724B"/>
    <w:rsid w:val="483D5E54"/>
    <w:rsid w:val="48403D57"/>
    <w:rsid w:val="48420360"/>
    <w:rsid w:val="4842E531"/>
    <w:rsid w:val="4843EA49"/>
    <w:rsid w:val="48446CD4"/>
    <w:rsid w:val="48461851"/>
    <w:rsid w:val="4848BEAD"/>
    <w:rsid w:val="484C5E82"/>
    <w:rsid w:val="484E7415"/>
    <w:rsid w:val="484FD7FF"/>
    <w:rsid w:val="485679CE"/>
    <w:rsid w:val="4861F8E0"/>
    <w:rsid w:val="486863F6"/>
    <w:rsid w:val="486A2E42"/>
    <w:rsid w:val="4872B460"/>
    <w:rsid w:val="48771D34"/>
    <w:rsid w:val="487CE1FB"/>
    <w:rsid w:val="48837897"/>
    <w:rsid w:val="488488ED"/>
    <w:rsid w:val="48885B59"/>
    <w:rsid w:val="48955BFA"/>
    <w:rsid w:val="4897EA69"/>
    <w:rsid w:val="48988D05"/>
    <w:rsid w:val="48993462"/>
    <w:rsid w:val="489E6F8D"/>
    <w:rsid w:val="489F4870"/>
    <w:rsid w:val="48A18900"/>
    <w:rsid w:val="48A2072F"/>
    <w:rsid w:val="48A6C27D"/>
    <w:rsid w:val="48A6C5CE"/>
    <w:rsid w:val="48A85805"/>
    <w:rsid w:val="48B2173C"/>
    <w:rsid w:val="48B3BC6A"/>
    <w:rsid w:val="48B3C28F"/>
    <w:rsid w:val="48B84B07"/>
    <w:rsid w:val="48BFF8F7"/>
    <w:rsid w:val="48C7CE46"/>
    <w:rsid w:val="48CE2D98"/>
    <w:rsid w:val="48CF9388"/>
    <w:rsid w:val="48DACF58"/>
    <w:rsid w:val="48DBDADF"/>
    <w:rsid w:val="48E03587"/>
    <w:rsid w:val="48E5BB2B"/>
    <w:rsid w:val="48E930FC"/>
    <w:rsid w:val="48ECADFD"/>
    <w:rsid w:val="48ED3698"/>
    <w:rsid w:val="48F3C7DA"/>
    <w:rsid w:val="48F517FA"/>
    <w:rsid w:val="48FF8537"/>
    <w:rsid w:val="49021397"/>
    <w:rsid w:val="4902727C"/>
    <w:rsid w:val="49038E25"/>
    <w:rsid w:val="4907B232"/>
    <w:rsid w:val="490810B2"/>
    <w:rsid w:val="490CE9D6"/>
    <w:rsid w:val="49109833"/>
    <w:rsid w:val="4910B461"/>
    <w:rsid w:val="4913B7C4"/>
    <w:rsid w:val="49154B1E"/>
    <w:rsid w:val="49176E56"/>
    <w:rsid w:val="491AB727"/>
    <w:rsid w:val="491CF5EA"/>
    <w:rsid w:val="491E5996"/>
    <w:rsid w:val="49202932"/>
    <w:rsid w:val="49274E61"/>
    <w:rsid w:val="492A804B"/>
    <w:rsid w:val="492E018F"/>
    <w:rsid w:val="4935EF3D"/>
    <w:rsid w:val="493D6650"/>
    <w:rsid w:val="493DB98B"/>
    <w:rsid w:val="4945F1E2"/>
    <w:rsid w:val="494DAA72"/>
    <w:rsid w:val="494EADC4"/>
    <w:rsid w:val="495324A0"/>
    <w:rsid w:val="4953B481"/>
    <w:rsid w:val="49550EDC"/>
    <w:rsid w:val="4957A968"/>
    <w:rsid w:val="4958EB8E"/>
    <w:rsid w:val="495E5D73"/>
    <w:rsid w:val="4962401B"/>
    <w:rsid w:val="4962511C"/>
    <w:rsid w:val="496F8263"/>
    <w:rsid w:val="496F9E3A"/>
    <w:rsid w:val="497BAFAC"/>
    <w:rsid w:val="4984B058"/>
    <w:rsid w:val="4986B8AF"/>
    <w:rsid w:val="49887911"/>
    <w:rsid w:val="498B1DA7"/>
    <w:rsid w:val="4997E65C"/>
    <w:rsid w:val="49A11DE6"/>
    <w:rsid w:val="49A1DDC1"/>
    <w:rsid w:val="49A75407"/>
    <w:rsid w:val="49A8EADB"/>
    <w:rsid w:val="49ACCF46"/>
    <w:rsid w:val="49B055F9"/>
    <w:rsid w:val="49B27BFB"/>
    <w:rsid w:val="49B2A6F7"/>
    <w:rsid w:val="49B3CAD6"/>
    <w:rsid w:val="49B545C1"/>
    <w:rsid w:val="49B83877"/>
    <w:rsid w:val="49C433EE"/>
    <w:rsid w:val="49C4DC2B"/>
    <w:rsid w:val="49C53089"/>
    <w:rsid w:val="49C96A09"/>
    <w:rsid w:val="49CB16E7"/>
    <w:rsid w:val="49D016AD"/>
    <w:rsid w:val="49D2173C"/>
    <w:rsid w:val="49D56601"/>
    <w:rsid w:val="49D969ED"/>
    <w:rsid w:val="49DE2A60"/>
    <w:rsid w:val="49E45B4F"/>
    <w:rsid w:val="49EAD4E5"/>
    <w:rsid w:val="49EAF72A"/>
    <w:rsid w:val="49F79D84"/>
    <w:rsid w:val="4A00F83A"/>
    <w:rsid w:val="4A04A483"/>
    <w:rsid w:val="4A0A324B"/>
    <w:rsid w:val="4A13AE45"/>
    <w:rsid w:val="4A13CB49"/>
    <w:rsid w:val="4A151ECF"/>
    <w:rsid w:val="4A18AAEF"/>
    <w:rsid w:val="4A1AC026"/>
    <w:rsid w:val="4A1AD179"/>
    <w:rsid w:val="4A1DEAE8"/>
    <w:rsid w:val="4A2E808D"/>
    <w:rsid w:val="4A319E26"/>
    <w:rsid w:val="4A325F3B"/>
    <w:rsid w:val="4A32BD35"/>
    <w:rsid w:val="4A377576"/>
    <w:rsid w:val="4A39203E"/>
    <w:rsid w:val="4A39F16D"/>
    <w:rsid w:val="4A3C9700"/>
    <w:rsid w:val="4A3D180A"/>
    <w:rsid w:val="4A465E76"/>
    <w:rsid w:val="4A472411"/>
    <w:rsid w:val="4A4BA70A"/>
    <w:rsid w:val="4A52B4D0"/>
    <w:rsid w:val="4A52C045"/>
    <w:rsid w:val="4A59E65E"/>
    <w:rsid w:val="4A5CF1BB"/>
    <w:rsid w:val="4A5E6A0D"/>
    <w:rsid w:val="4A615D67"/>
    <w:rsid w:val="4A676A17"/>
    <w:rsid w:val="4A6A1F8A"/>
    <w:rsid w:val="4A7090A5"/>
    <w:rsid w:val="4A740A96"/>
    <w:rsid w:val="4A75F234"/>
    <w:rsid w:val="4A76D1C6"/>
    <w:rsid w:val="4A7931FC"/>
    <w:rsid w:val="4A7D922C"/>
    <w:rsid w:val="4A81910F"/>
    <w:rsid w:val="4A860D01"/>
    <w:rsid w:val="4A86D7BA"/>
    <w:rsid w:val="4A8AD133"/>
    <w:rsid w:val="4A8B2930"/>
    <w:rsid w:val="4A8BF4EC"/>
    <w:rsid w:val="4A8D224F"/>
    <w:rsid w:val="4A8E6641"/>
    <w:rsid w:val="4A8EF7FA"/>
    <w:rsid w:val="4A9B894A"/>
    <w:rsid w:val="4A9BF9D2"/>
    <w:rsid w:val="4A9CDAE5"/>
    <w:rsid w:val="4AA481FD"/>
    <w:rsid w:val="4AA655CB"/>
    <w:rsid w:val="4AA95D10"/>
    <w:rsid w:val="4AB1A4DA"/>
    <w:rsid w:val="4AB89D28"/>
    <w:rsid w:val="4ABD5CDD"/>
    <w:rsid w:val="4ABE36D7"/>
    <w:rsid w:val="4AD1196A"/>
    <w:rsid w:val="4AD2F787"/>
    <w:rsid w:val="4AD5095C"/>
    <w:rsid w:val="4AD5DD84"/>
    <w:rsid w:val="4AD76E06"/>
    <w:rsid w:val="4ADB87D2"/>
    <w:rsid w:val="4ADC6298"/>
    <w:rsid w:val="4AE1B0CC"/>
    <w:rsid w:val="4AE39C48"/>
    <w:rsid w:val="4AE54B00"/>
    <w:rsid w:val="4AE8EC1E"/>
    <w:rsid w:val="4AEBC356"/>
    <w:rsid w:val="4AEC028A"/>
    <w:rsid w:val="4AF2BB11"/>
    <w:rsid w:val="4AF31435"/>
    <w:rsid w:val="4AF34019"/>
    <w:rsid w:val="4AF3DC95"/>
    <w:rsid w:val="4AF498AD"/>
    <w:rsid w:val="4AFF057F"/>
    <w:rsid w:val="4B07F46E"/>
    <w:rsid w:val="4B0A12C1"/>
    <w:rsid w:val="4B0DA5BA"/>
    <w:rsid w:val="4B16889D"/>
    <w:rsid w:val="4B23D7FD"/>
    <w:rsid w:val="4B28FEEC"/>
    <w:rsid w:val="4B2D06C1"/>
    <w:rsid w:val="4B3165EC"/>
    <w:rsid w:val="4B34596F"/>
    <w:rsid w:val="4B373E86"/>
    <w:rsid w:val="4B3923A6"/>
    <w:rsid w:val="4B3A2090"/>
    <w:rsid w:val="4B3BA907"/>
    <w:rsid w:val="4B3E53B1"/>
    <w:rsid w:val="4B43921E"/>
    <w:rsid w:val="4B466335"/>
    <w:rsid w:val="4B4A3E59"/>
    <w:rsid w:val="4B4BBED5"/>
    <w:rsid w:val="4B4BCD3B"/>
    <w:rsid w:val="4B4CBC0B"/>
    <w:rsid w:val="4B51ACC4"/>
    <w:rsid w:val="4B5C1973"/>
    <w:rsid w:val="4B60E3F1"/>
    <w:rsid w:val="4B688564"/>
    <w:rsid w:val="4B6CA5E7"/>
    <w:rsid w:val="4B6E3EC9"/>
    <w:rsid w:val="4B73A114"/>
    <w:rsid w:val="4B742E1F"/>
    <w:rsid w:val="4B7F488E"/>
    <w:rsid w:val="4B7F65E5"/>
    <w:rsid w:val="4B81836C"/>
    <w:rsid w:val="4B898CE5"/>
    <w:rsid w:val="4B8A211E"/>
    <w:rsid w:val="4B8C15E8"/>
    <w:rsid w:val="4B90C656"/>
    <w:rsid w:val="4B943CC7"/>
    <w:rsid w:val="4B9C2F26"/>
    <w:rsid w:val="4B9F5774"/>
    <w:rsid w:val="4BA0F952"/>
    <w:rsid w:val="4BA2F1BE"/>
    <w:rsid w:val="4BAC1761"/>
    <w:rsid w:val="4BAD134D"/>
    <w:rsid w:val="4BB1E376"/>
    <w:rsid w:val="4BB6078B"/>
    <w:rsid w:val="4BBAD32F"/>
    <w:rsid w:val="4BBB27AE"/>
    <w:rsid w:val="4BBC533F"/>
    <w:rsid w:val="4BC16483"/>
    <w:rsid w:val="4BC597FE"/>
    <w:rsid w:val="4BC83BDB"/>
    <w:rsid w:val="4BCBBC75"/>
    <w:rsid w:val="4BD499E8"/>
    <w:rsid w:val="4BD49BBC"/>
    <w:rsid w:val="4BD837A7"/>
    <w:rsid w:val="4BE0C678"/>
    <w:rsid w:val="4BE1F9F9"/>
    <w:rsid w:val="4BE9B31D"/>
    <w:rsid w:val="4BED5336"/>
    <w:rsid w:val="4BEFAD62"/>
    <w:rsid w:val="4BF97F5A"/>
    <w:rsid w:val="4BFBB899"/>
    <w:rsid w:val="4C00A3D7"/>
    <w:rsid w:val="4C03441E"/>
    <w:rsid w:val="4C04688E"/>
    <w:rsid w:val="4C0A106B"/>
    <w:rsid w:val="4C0E6C14"/>
    <w:rsid w:val="4C1AA636"/>
    <w:rsid w:val="4C1C73CC"/>
    <w:rsid w:val="4C1F80DE"/>
    <w:rsid w:val="4C205F3C"/>
    <w:rsid w:val="4C236644"/>
    <w:rsid w:val="4C2486D5"/>
    <w:rsid w:val="4C274CE6"/>
    <w:rsid w:val="4C2D6D32"/>
    <w:rsid w:val="4C2F4C45"/>
    <w:rsid w:val="4C2F9A16"/>
    <w:rsid w:val="4C382ACA"/>
    <w:rsid w:val="4C3C037B"/>
    <w:rsid w:val="4C456919"/>
    <w:rsid w:val="4C4A567B"/>
    <w:rsid w:val="4C547A3B"/>
    <w:rsid w:val="4C60127C"/>
    <w:rsid w:val="4C6378D7"/>
    <w:rsid w:val="4C643301"/>
    <w:rsid w:val="4C6511FA"/>
    <w:rsid w:val="4C661674"/>
    <w:rsid w:val="4C68F656"/>
    <w:rsid w:val="4C6B6DF0"/>
    <w:rsid w:val="4C775809"/>
    <w:rsid w:val="4C77AA9B"/>
    <w:rsid w:val="4C8535F9"/>
    <w:rsid w:val="4C855AEA"/>
    <w:rsid w:val="4C895B37"/>
    <w:rsid w:val="4C8ADC70"/>
    <w:rsid w:val="4C8DE1F4"/>
    <w:rsid w:val="4C8F53B3"/>
    <w:rsid w:val="4C8FEFDC"/>
    <w:rsid w:val="4C92E76A"/>
    <w:rsid w:val="4C9414C1"/>
    <w:rsid w:val="4CA09240"/>
    <w:rsid w:val="4CA73CDA"/>
    <w:rsid w:val="4CA7F54A"/>
    <w:rsid w:val="4CA85E0A"/>
    <w:rsid w:val="4CAC33AD"/>
    <w:rsid w:val="4CB189BA"/>
    <w:rsid w:val="4CB8F6E2"/>
    <w:rsid w:val="4CC2FBB8"/>
    <w:rsid w:val="4CC558E2"/>
    <w:rsid w:val="4CC635DC"/>
    <w:rsid w:val="4CD9F326"/>
    <w:rsid w:val="4CDC64DD"/>
    <w:rsid w:val="4CDC9736"/>
    <w:rsid w:val="4CDFAA5A"/>
    <w:rsid w:val="4CE60761"/>
    <w:rsid w:val="4CE81C9A"/>
    <w:rsid w:val="4CE97F82"/>
    <w:rsid w:val="4CEA9356"/>
    <w:rsid w:val="4CEDB77E"/>
    <w:rsid w:val="4CEFAB1C"/>
    <w:rsid w:val="4CF02BA7"/>
    <w:rsid w:val="4CFB7218"/>
    <w:rsid w:val="4CFE1D28"/>
    <w:rsid w:val="4D0312B9"/>
    <w:rsid w:val="4D06DB53"/>
    <w:rsid w:val="4D0732B2"/>
    <w:rsid w:val="4D075169"/>
    <w:rsid w:val="4D0971B7"/>
    <w:rsid w:val="4D0FED51"/>
    <w:rsid w:val="4D156911"/>
    <w:rsid w:val="4D17089D"/>
    <w:rsid w:val="4D182C8E"/>
    <w:rsid w:val="4D1DBDDD"/>
    <w:rsid w:val="4D201AE3"/>
    <w:rsid w:val="4D2311C1"/>
    <w:rsid w:val="4D324F16"/>
    <w:rsid w:val="4D3333D4"/>
    <w:rsid w:val="4D33F2B6"/>
    <w:rsid w:val="4D37938D"/>
    <w:rsid w:val="4D3EAD1B"/>
    <w:rsid w:val="4D4450F8"/>
    <w:rsid w:val="4D4E109C"/>
    <w:rsid w:val="4D4EE589"/>
    <w:rsid w:val="4D50F883"/>
    <w:rsid w:val="4D55831B"/>
    <w:rsid w:val="4D59918F"/>
    <w:rsid w:val="4D59EFD8"/>
    <w:rsid w:val="4D608716"/>
    <w:rsid w:val="4D660157"/>
    <w:rsid w:val="4D671496"/>
    <w:rsid w:val="4D6E7841"/>
    <w:rsid w:val="4D6F1D4F"/>
    <w:rsid w:val="4D757EA9"/>
    <w:rsid w:val="4D7F6A31"/>
    <w:rsid w:val="4D80F7A8"/>
    <w:rsid w:val="4D8A5B0C"/>
    <w:rsid w:val="4D8DD8FA"/>
    <w:rsid w:val="4D8FFAE1"/>
    <w:rsid w:val="4D96FB91"/>
    <w:rsid w:val="4D9A8CB5"/>
    <w:rsid w:val="4D9C1C7F"/>
    <w:rsid w:val="4D9CC341"/>
    <w:rsid w:val="4D9D8C62"/>
    <w:rsid w:val="4D9D958E"/>
    <w:rsid w:val="4DA1E3FC"/>
    <w:rsid w:val="4DAC889B"/>
    <w:rsid w:val="4DB08C00"/>
    <w:rsid w:val="4DB44E12"/>
    <w:rsid w:val="4DBD4FAB"/>
    <w:rsid w:val="4DC70BAF"/>
    <w:rsid w:val="4DC7D6CE"/>
    <w:rsid w:val="4DCC5189"/>
    <w:rsid w:val="4DCE53C5"/>
    <w:rsid w:val="4DD01D50"/>
    <w:rsid w:val="4DD58DFB"/>
    <w:rsid w:val="4DD5BF5F"/>
    <w:rsid w:val="4DDAC274"/>
    <w:rsid w:val="4DDDADAA"/>
    <w:rsid w:val="4DEEEA0A"/>
    <w:rsid w:val="4DF176DB"/>
    <w:rsid w:val="4DFF0FCC"/>
    <w:rsid w:val="4E000030"/>
    <w:rsid w:val="4E02672B"/>
    <w:rsid w:val="4E050821"/>
    <w:rsid w:val="4E05CAD1"/>
    <w:rsid w:val="4E061E76"/>
    <w:rsid w:val="4E061ED1"/>
    <w:rsid w:val="4E08D296"/>
    <w:rsid w:val="4E0B87F4"/>
    <w:rsid w:val="4E0CBCEB"/>
    <w:rsid w:val="4E1162D5"/>
    <w:rsid w:val="4E13763D"/>
    <w:rsid w:val="4E15491C"/>
    <w:rsid w:val="4E156556"/>
    <w:rsid w:val="4E1673DC"/>
    <w:rsid w:val="4E1DCC06"/>
    <w:rsid w:val="4E1FAFBA"/>
    <w:rsid w:val="4E202811"/>
    <w:rsid w:val="4E22D441"/>
    <w:rsid w:val="4E2DC4B8"/>
    <w:rsid w:val="4E308241"/>
    <w:rsid w:val="4E30C708"/>
    <w:rsid w:val="4E322B56"/>
    <w:rsid w:val="4E3950FA"/>
    <w:rsid w:val="4E39EC1D"/>
    <w:rsid w:val="4E3DFFA3"/>
    <w:rsid w:val="4E3E3CA1"/>
    <w:rsid w:val="4E442DB3"/>
    <w:rsid w:val="4E47164B"/>
    <w:rsid w:val="4E52F62E"/>
    <w:rsid w:val="4E54CD56"/>
    <w:rsid w:val="4E54F031"/>
    <w:rsid w:val="4E59E7FE"/>
    <w:rsid w:val="4E5BB64E"/>
    <w:rsid w:val="4E5BF0B2"/>
    <w:rsid w:val="4E6087FC"/>
    <w:rsid w:val="4E611318"/>
    <w:rsid w:val="4E62AC42"/>
    <w:rsid w:val="4E6AEE14"/>
    <w:rsid w:val="4E6FD286"/>
    <w:rsid w:val="4E70C228"/>
    <w:rsid w:val="4E72B5D7"/>
    <w:rsid w:val="4E7B4D69"/>
    <w:rsid w:val="4E7C10CE"/>
    <w:rsid w:val="4E7DE020"/>
    <w:rsid w:val="4E84D93D"/>
    <w:rsid w:val="4E86A698"/>
    <w:rsid w:val="4E8AA600"/>
    <w:rsid w:val="4E97176A"/>
    <w:rsid w:val="4E984CE1"/>
    <w:rsid w:val="4EA0F59D"/>
    <w:rsid w:val="4EA17C89"/>
    <w:rsid w:val="4EA356C7"/>
    <w:rsid w:val="4EA83D95"/>
    <w:rsid w:val="4EAD8A18"/>
    <w:rsid w:val="4EAE49E2"/>
    <w:rsid w:val="4EAFE97E"/>
    <w:rsid w:val="4EB0C140"/>
    <w:rsid w:val="4EB344B3"/>
    <w:rsid w:val="4EB40219"/>
    <w:rsid w:val="4EB4F4D1"/>
    <w:rsid w:val="4EB6B21C"/>
    <w:rsid w:val="4EB6F861"/>
    <w:rsid w:val="4EB77753"/>
    <w:rsid w:val="4EC3CD28"/>
    <w:rsid w:val="4ECF534F"/>
    <w:rsid w:val="4ED4D3BF"/>
    <w:rsid w:val="4ED79AA2"/>
    <w:rsid w:val="4ED8F241"/>
    <w:rsid w:val="4EDB42EC"/>
    <w:rsid w:val="4EDB5913"/>
    <w:rsid w:val="4EDD9FA6"/>
    <w:rsid w:val="4EE01CAE"/>
    <w:rsid w:val="4EE27D73"/>
    <w:rsid w:val="4EE4665B"/>
    <w:rsid w:val="4EE83E4E"/>
    <w:rsid w:val="4EE9B64D"/>
    <w:rsid w:val="4EECB672"/>
    <w:rsid w:val="4EEFB259"/>
    <w:rsid w:val="4EF1A04C"/>
    <w:rsid w:val="4EF37EF3"/>
    <w:rsid w:val="4EF7BF43"/>
    <w:rsid w:val="4F009E04"/>
    <w:rsid w:val="4F00DDAB"/>
    <w:rsid w:val="4F02771C"/>
    <w:rsid w:val="4F05407F"/>
    <w:rsid w:val="4F05AD52"/>
    <w:rsid w:val="4F0802EE"/>
    <w:rsid w:val="4F0FAA2E"/>
    <w:rsid w:val="4F1ECA75"/>
    <w:rsid w:val="4F21A45F"/>
    <w:rsid w:val="4F244470"/>
    <w:rsid w:val="4F26B00B"/>
    <w:rsid w:val="4F28F732"/>
    <w:rsid w:val="4F2B50AC"/>
    <w:rsid w:val="4F2E336A"/>
    <w:rsid w:val="4F2FEAB5"/>
    <w:rsid w:val="4F34A8F8"/>
    <w:rsid w:val="4F3AE42B"/>
    <w:rsid w:val="4F3B5A8D"/>
    <w:rsid w:val="4F3FACDB"/>
    <w:rsid w:val="4F54F6B4"/>
    <w:rsid w:val="4F598766"/>
    <w:rsid w:val="4F5ABEB8"/>
    <w:rsid w:val="4F5AE4B0"/>
    <w:rsid w:val="4F5CBC30"/>
    <w:rsid w:val="4F5FD876"/>
    <w:rsid w:val="4F601951"/>
    <w:rsid w:val="4F61B6D2"/>
    <w:rsid w:val="4F6597B4"/>
    <w:rsid w:val="4F65E48B"/>
    <w:rsid w:val="4F6BFFF6"/>
    <w:rsid w:val="4F6E333C"/>
    <w:rsid w:val="4F6F2EFC"/>
    <w:rsid w:val="4F7106E5"/>
    <w:rsid w:val="4F7344E3"/>
    <w:rsid w:val="4F73B789"/>
    <w:rsid w:val="4F7DB921"/>
    <w:rsid w:val="4F85995C"/>
    <w:rsid w:val="4F8DAFF1"/>
    <w:rsid w:val="4F90F289"/>
    <w:rsid w:val="4F925EB5"/>
    <w:rsid w:val="4F9266FF"/>
    <w:rsid w:val="4F94DBD8"/>
    <w:rsid w:val="4F952298"/>
    <w:rsid w:val="4FA29343"/>
    <w:rsid w:val="4FA70CE7"/>
    <w:rsid w:val="4FA82BE4"/>
    <w:rsid w:val="4FAFD028"/>
    <w:rsid w:val="4FB4D85D"/>
    <w:rsid w:val="4FB570B2"/>
    <w:rsid w:val="4FB870BB"/>
    <w:rsid w:val="4FBC5682"/>
    <w:rsid w:val="4FC0E5A1"/>
    <w:rsid w:val="4FC24C54"/>
    <w:rsid w:val="4FC38C1B"/>
    <w:rsid w:val="4FC4B93C"/>
    <w:rsid w:val="4FC739D1"/>
    <w:rsid w:val="4FC88B09"/>
    <w:rsid w:val="4FC8B29B"/>
    <w:rsid w:val="4FCCC9AF"/>
    <w:rsid w:val="4FCCF4F3"/>
    <w:rsid w:val="4FCFFB8C"/>
    <w:rsid w:val="4FDA2362"/>
    <w:rsid w:val="4FE5308D"/>
    <w:rsid w:val="4FE75300"/>
    <w:rsid w:val="4FF48BF6"/>
    <w:rsid w:val="4FF5C6B8"/>
    <w:rsid w:val="4FF93354"/>
    <w:rsid w:val="4FFF718B"/>
    <w:rsid w:val="50010E26"/>
    <w:rsid w:val="50019592"/>
    <w:rsid w:val="5008BE1C"/>
    <w:rsid w:val="500F162D"/>
    <w:rsid w:val="501A3987"/>
    <w:rsid w:val="502355D9"/>
    <w:rsid w:val="502BEB6B"/>
    <w:rsid w:val="502EDE5A"/>
    <w:rsid w:val="50361D71"/>
    <w:rsid w:val="503AE488"/>
    <w:rsid w:val="503DCCDA"/>
    <w:rsid w:val="503EC9F9"/>
    <w:rsid w:val="503EE909"/>
    <w:rsid w:val="503F2514"/>
    <w:rsid w:val="503FE26A"/>
    <w:rsid w:val="50409848"/>
    <w:rsid w:val="50415711"/>
    <w:rsid w:val="50493A1A"/>
    <w:rsid w:val="50511B8E"/>
    <w:rsid w:val="50542A17"/>
    <w:rsid w:val="50584FF4"/>
    <w:rsid w:val="505BE28F"/>
    <w:rsid w:val="505F3F01"/>
    <w:rsid w:val="5061945B"/>
    <w:rsid w:val="5067D715"/>
    <w:rsid w:val="506D415A"/>
    <w:rsid w:val="50719568"/>
    <w:rsid w:val="5074960D"/>
    <w:rsid w:val="507599F6"/>
    <w:rsid w:val="5077D5EB"/>
    <w:rsid w:val="507B3683"/>
    <w:rsid w:val="507EE982"/>
    <w:rsid w:val="5080B73D"/>
    <w:rsid w:val="508A6036"/>
    <w:rsid w:val="50943FD1"/>
    <w:rsid w:val="5098A3FA"/>
    <w:rsid w:val="509D9DF1"/>
    <w:rsid w:val="50A18A78"/>
    <w:rsid w:val="50A479C4"/>
    <w:rsid w:val="50A60C5B"/>
    <w:rsid w:val="50A66632"/>
    <w:rsid w:val="50A6A509"/>
    <w:rsid w:val="50A9569E"/>
    <w:rsid w:val="50B76E48"/>
    <w:rsid w:val="50B837B1"/>
    <w:rsid w:val="50B8CA35"/>
    <w:rsid w:val="50B9A1CA"/>
    <w:rsid w:val="50BD3F85"/>
    <w:rsid w:val="50BD94E1"/>
    <w:rsid w:val="50BDF35B"/>
    <w:rsid w:val="50BF547A"/>
    <w:rsid w:val="50BFE223"/>
    <w:rsid w:val="50C51308"/>
    <w:rsid w:val="50C82B76"/>
    <w:rsid w:val="50D4B502"/>
    <w:rsid w:val="50D6747B"/>
    <w:rsid w:val="50D92DFF"/>
    <w:rsid w:val="50D9ED93"/>
    <w:rsid w:val="50DAA1E3"/>
    <w:rsid w:val="50DEC4FA"/>
    <w:rsid w:val="50DF5932"/>
    <w:rsid w:val="50E2E929"/>
    <w:rsid w:val="50E5417B"/>
    <w:rsid w:val="50E5E5A8"/>
    <w:rsid w:val="50E79438"/>
    <w:rsid w:val="50E927C0"/>
    <w:rsid w:val="50EE0D04"/>
    <w:rsid w:val="50EE4647"/>
    <w:rsid w:val="50F0E875"/>
    <w:rsid w:val="50F11D0B"/>
    <w:rsid w:val="50F30971"/>
    <w:rsid w:val="50F7379C"/>
    <w:rsid w:val="50F81ACD"/>
    <w:rsid w:val="50FAF30F"/>
    <w:rsid w:val="50FFA18B"/>
    <w:rsid w:val="5104EF0A"/>
    <w:rsid w:val="51070996"/>
    <w:rsid w:val="51072F4D"/>
    <w:rsid w:val="510AC75E"/>
    <w:rsid w:val="510EC2FE"/>
    <w:rsid w:val="510FA28A"/>
    <w:rsid w:val="5110757C"/>
    <w:rsid w:val="51120118"/>
    <w:rsid w:val="5119B976"/>
    <w:rsid w:val="511B142B"/>
    <w:rsid w:val="511EE1ED"/>
    <w:rsid w:val="51245701"/>
    <w:rsid w:val="5129294B"/>
    <w:rsid w:val="512DE273"/>
    <w:rsid w:val="512F5E8D"/>
    <w:rsid w:val="51312173"/>
    <w:rsid w:val="5137CFC4"/>
    <w:rsid w:val="5142EC0E"/>
    <w:rsid w:val="5145038D"/>
    <w:rsid w:val="5146B36C"/>
    <w:rsid w:val="5147233C"/>
    <w:rsid w:val="5149396A"/>
    <w:rsid w:val="51497003"/>
    <w:rsid w:val="514F38EA"/>
    <w:rsid w:val="51520213"/>
    <w:rsid w:val="5157B0A2"/>
    <w:rsid w:val="5157FBC2"/>
    <w:rsid w:val="515EEAB6"/>
    <w:rsid w:val="5165514C"/>
    <w:rsid w:val="51676BCE"/>
    <w:rsid w:val="51685B5C"/>
    <w:rsid w:val="517122A7"/>
    <w:rsid w:val="51714175"/>
    <w:rsid w:val="5179F9B2"/>
    <w:rsid w:val="518230C4"/>
    <w:rsid w:val="5183E1A3"/>
    <w:rsid w:val="518772A4"/>
    <w:rsid w:val="518873CE"/>
    <w:rsid w:val="518AF366"/>
    <w:rsid w:val="518B8497"/>
    <w:rsid w:val="518DDDCB"/>
    <w:rsid w:val="519175E5"/>
    <w:rsid w:val="51934636"/>
    <w:rsid w:val="519C4FDB"/>
    <w:rsid w:val="519D5A85"/>
    <w:rsid w:val="519EFEA6"/>
    <w:rsid w:val="51A1714D"/>
    <w:rsid w:val="51A1FC86"/>
    <w:rsid w:val="51A4F247"/>
    <w:rsid w:val="51A5C252"/>
    <w:rsid w:val="51AB2217"/>
    <w:rsid w:val="51AED889"/>
    <w:rsid w:val="51AFB7D1"/>
    <w:rsid w:val="51B0AD79"/>
    <w:rsid w:val="51B34F5A"/>
    <w:rsid w:val="51BC37E4"/>
    <w:rsid w:val="51C50AE7"/>
    <w:rsid w:val="51C6FABA"/>
    <w:rsid w:val="51CC9789"/>
    <w:rsid w:val="51DB528B"/>
    <w:rsid w:val="51DB8265"/>
    <w:rsid w:val="51E13DAC"/>
    <w:rsid w:val="51E5A0E9"/>
    <w:rsid w:val="51EA1E80"/>
    <w:rsid w:val="51EA22EC"/>
    <w:rsid w:val="51EB0D53"/>
    <w:rsid w:val="51F1F744"/>
    <w:rsid w:val="51F517CF"/>
    <w:rsid w:val="51F98D84"/>
    <w:rsid w:val="520036E7"/>
    <w:rsid w:val="520A274F"/>
    <w:rsid w:val="520BFDD5"/>
    <w:rsid w:val="520D56C8"/>
    <w:rsid w:val="520EFCFB"/>
    <w:rsid w:val="52207DDD"/>
    <w:rsid w:val="5220ED17"/>
    <w:rsid w:val="5220FE21"/>
    <w:rsid w:val="522CDBD8"/>
    <w:rsid w:val="5232506C"/>
    <w:rsid w:val="5232B977"/>
    <w:rsid w:val="523345A3"/>
    <w:rsid w:val="52367E4D"/>
    <w:rsid w:val="52374133"/>
    <w:rsid w:val="5237B6C4"/>
    <w:rsid w:val="52383BF7"/>
    <w:rsid w:val="5241A510"/>
    <w:rsid w:val="52444307"/>
    <w:rsid w:val="524731B8"/>
    <w:rsid w:val="524B2B94"/>
    <w:rsid w:val="524DE6A8"/>
    <w:rsid w:val="524F9986"/>
    <w:rsid w:val="524FB874"/>
    <w:rsid w:val="52562FAE"/>
    <w:rsid w:val="526542E2"/>
    <w:rsid w:val="5265D700"/>
    <w:rsid w:val="5265EAF4"/>
    <w:rsid w:val="5266B5C8"/>
    <w:rsid w:val="526A3837"/>
    <w:rsid w:val="52716C8A"/>
    <w:rsid w:val="52739BB7"/>
    <w:rsid w:val="528210F9"/>
    <w:rsid w:val="5283CBAD"/>
    <w:rsid w:val="52844155"/>
    <w:rsid w:val="528444DD"/>
    <w:rsid w:val="5289C788"/>
    <w:rsid w:val="528BFB00"/>
    <w:rsid w:val="528E5FFC"/>
    <w:rsid w:val="52951B7D"/>
    <w:rsid w:val="5296F7B3"/>
    <w:rsid w:val="529AD8A5"/>
    <w:rsid w:val="529B4B45"/>
    <w:rsid w:val="52A43676"/>
    <w:rsid w:val="52A85BC7"/>
    <w:rsid w:val="52AD340B"/>
    <w:rsid w:val="52B33444"/>
    <w:rsid w:val="52B3B118"/>
    <w:rsid w:val="52B426BA"/>
    <w:rsid w:val="52B69BEB"/>
    <w:rsid w:val="52B7E261"/>
    <w:rsid w:val="52BDD536"/>
    <w:rsid w:val="52BF5E2C"/>
    <w:rsid w:val="52C5DBB1"/>
    <w:rsid w:val="52C84B37"/>
    <w:rsid w:val="52C9409C"/>
    <w:rsid w:val="52CC2470"/>
    <w:rsid w:val="52CC4AA3"/>
    <w:rsid w:val="52CDC808"/>
    <w:rsid w:val="52CE991C"/>
    <w:rsid w:val="52CF6D11"/>
    <w:rsid w:val="52CFCA02"/>
    <w:rsid w:val="52D4882A"/>
    <w:rsid w:val="52DC1790"/>
    <w:rsid w:val="52EAED5E"/>
    <w:rsid w:val="52EAEE61"/>
    <w:rsid w:val="52F32A26"/>
    <w:rsid w:val="52FD5231"/>
    <w:rsid w:val="53011697"/>
    <w:rsid w:val="530705AA"/>
    <w:rsid w:val="530B006B"/>
    <w:rsid w:val="530F2BD9"/>
    <w:rsid w:val="531156FD"/>
    <w:rsid w:val="5315AEA0"/>
    <w:rsid w:val="5316435B"/>
    <w:rsid w:val="531BD6AC"/>
    <w:rsid w:val="531C2AF5"/>
    <w:rsid w:val="531C9DFD"/>
    <w:rsid w:val="531D105E"/>
    <w:rsid w:val="532184A0"/>
    <w:rsid w:val="5323367D"/>
    <w:rsid w:val="532643E8"/>
    <w:rsid w:val="53286248"/>
    <w:rsid w:val="532E7B0D"/>
    <w:rsid w:val="5338E64B"/>
    <w:rsid w:val="53397264"/>
    <w:rsid w:val="53399B76"/>
    <w:rsid w:val="533AD15A"/>
    <w:rsid w:val="533E4027"/>
    <w:rsid w:val="533F2739"/>
    <w:rsid w:val="533FD58B"/>
    <w:rsid w:val="53417BF2"/>
    <w:rsid w:val="5344BD20"/>
    <w:rsid w:val="534508BD"/>
    <w:rsid w:val="5348D172"/>
    <w:rsid w:val="5348E27A"/>
    <w:rsid w:val="53585C09"/>
    <w:rsid w:val="535A9E02"/>
    <w:rsid w:val="5361313B"/>
    <w:rsid w:val="5368D7C4"/>
    <w:rsid w:val="536CE022"/>
    <w:rsid w:val="536CFB81"/>
    <w:rsid w:val="53748731"/>
    <w:rsid w:val="5378AD41"/>
    <w:rsid w:val="537B6C91"/>
    <w:rsid w:val="537C1724"/>
    <w:rsid w:val="537D7136"/>
    <w:rsid w:val="537E2691"/>
    <w:rsid w:val="538179F9"/>
    <w:rsid w:val="5382F49B"/>
    <w:rsid w:val="53862AF6"/>
    <w:rsid w:val="539168BA"/>
    <w:rsid w:val="5394954F"/>
    <w:rsid w:val="53968043"/>
    <w:rsid w:val="539ED649"/>
    <w:rsid w:val="53AEA43E"/>
    <w:rsid w:val="53AFD2E6"/>
    <w:rsid w:val="53B0A539"/>
    <w:rsid w:val="53B1F84D"/>
    <w:rsid w:val="53B31F3F"/>
    <w:rsid w:val="53B3C6B1"/>
    <w:rsid w:val="53B42AD2"/>
    <w:rsid w:val="53B6F1F6"/>
    <w:rsid w:val="53BB5A87"/>
    <w:rsid w:val="53BC806C"/>
    <w:rsid w:val="53BCA375"/>
    <w:rsid w:val="53C2C346"/>
    <w:rsid w:val="53C76A99"/>
    <w:rsid w:val="53C7A7C1"/>
    <w:rsid w:val="53C7B6F1"/>
    <w:rsid w:val="53CE5B0C"/>
    <w:rsid w:val="53CF1450"/>
    <w:rsid w:val="53D0DD0A"/>
    <w:rsid w:val="53D6BE80"/>
    <w:rsid w:val="53D73C73"/>
    <w:rsid w:val="53DB8862"/>
    <w:rsid w:val="53E0201D"/>
    <w:rsid w:val="53E03332"/>
    <w:rsid w:val="53E18B7E"/>
    <w:rsid w:val="53E6C606"/>
    <w:rsid w:val="53ECC4E5"/>
    <w:rsid w:val="53EF753D"/>
    <w:rsid w:val="53F48BBD"/>
    <w:rsid w:val="53F5A9C9"/>
    <w:rsid w:val="53F78E8D"/>
    <w:rsid w:val="53F83D9C"/>
    <w:rsid w:val="54036BAD"/>
    <w:rsid w:val="5404CD31"/>
    <w:rsid w:val="5406CF3A"/>
    <w:rsid w:val="5408704B"/>
    <w:rsid w:val="540D8E6A"/>
    <w:rsid w:val="540DEF01"/>
    <w:rsid w:val="54182F33"/>
    <w:rsid w:val="54213ED6"/>
    <w:rsid w:val="54216813"/>
    <w:rsid w:val="5421854B"/>
    <w:rsid w:val="5424BAFA"/>
    <w:rsid w:val="54297830"/>
    <w:rsid w:val="5429CF0C"/>
    <w:rsid w:val="542C667B"/>
    <w:rsid w:val="542F5EEA"/>
    <w:rsid w:val="54310694"/>
    <w:rsid w:val="5432811B"/>
    <w:rsid w:val="543A8F1A"/>
    <w:rsid w:val="5443693F"/>
    <w:rsid w:val="544F4E6B"/>
    <w:rsid w:val="545A4D9F"/>
    <w:rsid w:val="545EC92A"/>
    <w:rsid w:val="5463AA52"/>
    <w:rsid w:val="546D5ECB"/>
    <w:rsid w:val="546ECC70"/>
    <w:rsid w:val="54776599"/>
    <w:rsid w:val="547C8F7E"/>
    <w:rsid w:val="5485BDA2"/>
    <w:rsid w:val="5488E45E"/>
    <w:rsid w:val="548B78AD"/>
    <w:rsid w:val="548C791B"/>
    <w:rsid w:val="548D0DE5"/>
    <w:rsid w:val="549383A3"/>
    <w:rsid w:val="54997AEC"/>
    <w:rsid w:val="54A12982"/>
    <w:rsid w:val="54A527A1"/>
    <w:rsid w:val="54B3F328"/>
    <w:rsid w:val="54B5EC95"/>
    <w:rsid w:val="54B7F318"/>
    <w:rsid w:val="54B8139C"/>
    <w:rsid w:val="54B87B5B"/>
    <w:rsid w:val="54BA8FEF"/>
    <w:rsid w:val="54BF06C4"/>
    <w:rsid w:val="54C4C5E8"/>
    <w:rsid w:val="54C8705C"/>
    <w:rsid w:val="54CB5E6F"/>
    <w:rsid w:val="54CD484B"/>
    <w:rsid w:val="54CD8BFD"/>
    <w:rsid w:val="54D55BB6"/>
    <w:rsid w:val="54D5C5A3"/>
    <w:rsid w:val="54D6039B"/>
    <w:rsid w:val="54D91F90"/>
    <w:rsid w:val="54DE378D"/>
    <w:rsid w:val="54E821D4"/>
    <w:rsid w:val="54ED92E9"/>
    <w:rsid w:val="54EEDC20"/>
    <w:rsid w:val="54F0545F"/>
    <w:rsid w:val="54F20FB0"/>
    <w:rsid w:val="54F3F31D"/>
    <w:rsid w:val="54F70E4D"/>
    <w:rsid w:val="54F92CAC"/>
    <w:rsid w:val="550CB231"/>
    <w:rsid w:val="5510AEDE"/>
    <w:rsid w:val="55138C2F"/>
    <w:rsid w:val="55143B62"/>
    <w:rsid w:val="551638DF"/>
    <w:rsid w:val="5516E4AC"/>
    <w:rsid w:val="55192CF4"/>
    <w:rsid w:val="551A0F21"/>
    <w:rsid w:val="551B848D"/>
    <w:rsid w:val="551D289A"/>
    <w:rsid w:val="55212830"/>
    <w:rsid w:val="552FF384"/>
    <w:rsid w:val="55364F2D"/>
    <w:rsid w:val="5537B91E"/>
    <w:rsid w:val="55388EFF"/>
    <w:rsid w:val="5538F564"/>
    <w:rsid w:val="553C5D31"/>
    <w:rsid w:val="55407178"/>
    <w:rsid w:val="5544673D"/>
    <w:rsid w:val="55487F39"/>
    <w:rsid w:val="5550C32A"/>
    <w:rsid w:val="55536B62"/>
    <w:rsid w:val="555597B0"/>
    <w:rsid w:val="555C87DF"/>
    <w:rsid w:val="555F3805"/>
    <w:rsid w:val="5562D131"/>
    <w:rsid w:val="55678881"/>
    <w:rsid w:val="5568448F"/>
    <w:rsid w:val="5569D6F8"/>
    <w:rsid w:val="5569E138"/>
    <w:rsid w:val="556C5404"/>
    <w:rsid w:val="5575CE13"/>
    <w:rsid w:val="5577C2D9"/>
    <w:rsid w:val="557867A5"/>
    <w:rsid w:val="557A6D92"/>
    <w:rsid w:val="5586BF3F"/>
    <w:rsid w:val="558AFD9C"/>
    <w:rsid w:val="558DDDF2"/>
    <w:rsid w:val="558E267B"/>
    <w:rsid w:val="5594ADE4"/>
    <w:rsid w:val="55A004FA"/>
    <w:rsid w:val="55A23CC6"/>
    <w:rsid w:val="55A5BEC4"/>
    <w:rsid w:val="55ACAB00"/>
    <w:rsid w:val="55B07E48"/>
    <w:rsid w:val="55B1B60F"/>
    <w:rsid w:val="55B26BAE"/>
    <w:rsid w:val="55B64D03"/>
    <w:rsid w:val="55B69588"/>
    <w:rsid w:val="55B91189"/>
    <w:rsid w:val="55BA477E"/>
    <w:rsid w:val="55BDF58E"/>
    <w:rsid w:val="55C4D35E"/>
    <w:rsid w:val="55C66705"/>
    <w:rsid w:val="55C72F61"/>
    <w:rsid w:val="55C85BB5"/>
    <w:rsid w:val="55CCA288"/>
    <w:rsid w:val="55CD7910"/>
    <w:rsid w:val="55D53AC2"/>
    <w:rsid w:val="55D5B477"/>
    <w:rsid w:val="55D6A03E"/>
    <w:rsid w:val="55D82DF4"/>
    <w:rsid w:val="55DA4DCD"/>
    <w:rsid w:val="55DC7860"/>
    <w:rsid w:val="55DF7ED1"/>
    <w:rsid w:val="55E2E638"/>
    <w:rsid w:val="55E5592E"/>
    <w:rsid w:val="55E5D460"/>
    <w:rsid w:val="55E840D8"/>
    <w:rsid w:val="55E8E415"/>
    <w:rsid w:val="55E956AE"/>
    <w:rsid w:val="55EB9EE8"/>
    <w:rsid w:val="55F2C1E7"/>
    <w:rsid w:val="55F584A3"/>
    <w:rsid w:val="55F84649"/>
    <w:rsid w:val="560ED4AC"/>
    <w:rsid w:val="560F719F"/>
    <w:rsid w:val="56118E04"/>
    <w:rsid w:val="56147B87"/>
    <w:rsid w:val="561883AE"/>
    <w:rsid w:val="56190C81"/>
    <w:rsid w:val="561D07B5"/>
    <w:rsid w:val="561E4E53"/>
    <w:rsid w:val="5627DBAD"/>
    <w:rsid w:val="5628966A"/>
    <w:rsid w:val="562C37A3"/>
    <w:rsid w:val="5633E683"/>
    <w:rsid w:val="5634656B"/>
    <w:rsid w:val="5636F218"/>
    <w:rsid w:val="5637DC2B"/>
    <w:rsid w:val="563AD3C0"/>
    <w:rsid w:val="56474E97"/>
    <w:rsid w:val="564B2EDF"/>
    <w:rsid w:val="564BF537"/>
    <w:rsid w:val="5651EE90"/>
    <w:rsid w:val="5655DC4A"/>
    <w:rsid w:val="56590C3E"/>
    <w:rsid w:val="56603589"/>
    <w:rsid w:val="566211E4"/>
    <w:rsid w:val="5664AC2E"/>
    <w:rsid w:val="56682FE7"/>
    <w:rsid w:val="566B7AA2"/>
    <w:rsid w:val="5677645A"/>
    <w:rsid w:val="567BC804"/>
    <w:rsid w:val="567E3CAF"/>
    <w:rsid w:val="567E4334"/>
    <w:rsid w:val="5686E83F"/>
    <w:rsid w:val="56895D3F"/>
    <w:rsid w:val="568AA114"/>
    <w:rsid w:val="568FCDBB"/>
    <w:rsid w:val="56947BA3"/>
    <w:rsid w:val="569FFAB6"/>
    <w:rsid w:val="56A05603"/>
    <w:rsid w:val="56A7A2ED"/>
    <w:rsid w:val="56A7F29A"/>
    <w:rsid w:val="56AA7E42"/>
    <w:rsid w:val="56AF6648"/>
    <w:rsid w:val="56B38915"/>
    <w:rsid w:val="56B45F5F"/>
    <w:rsid w:val="56C623DF"/>
    <w:rsid w:val="56C660F5"/>
    <w:rsid w:val="56CE8475"/>
    <w:rsid w:val="56D0A518"/>
    <w:rsid w:val="56D3AADC"/>
    <w:rsid w:val="56D4B064"/>
    <w:rsid w:val="56D4DD5C"/>
    <w:rsid w:val="56DBC43A"/>
    <w:rsid w:val="56E01A60"/>
    <w:rsid w:val="56E560C2"/>
    <w:rsid w:val="56EAD6DF"/>
    <w:rsid w:val="56EF3A34"/>
    <w:rsid w:val="56EFB7E4"/>
    <w:rsid w:val="56F2E8FF"/>
    <w:rsid w:val="56F40005"/>
    <w:rsid w:val="56F85681"/>
    <w:rsid w:val="56FCA9A2"/>
    <w:rsid w:val="5701B7C3"/>
    <w:rsid w:val="57050673"/>
    <w:rsid w:val="5711BE92"/>
    <w:rsid w:val="5721D63C"/>
    <w:rsid w:val="57292193"/>
    <w:rsid w:val="572A563F"/>
    <w:rsid w:val="572C809B"/>
    <w:rsid w:val="572D05B2"/>
    <w:rsid w:val="572F45AA"/>
    <w:rsid w:val="572F6FED"/>
    <w:rsid w:val="57365315"/>
    <w:rsid w:val="573761AF"/>
    <w:rsid w:val="5739D099"/>
    <w:rsid w:val="573E7777"/>
    <w:rsid w:val="573EC31B"/>
    <w:rsid w:val="57450461"/>
    <w:rsid w:val="5747BD85"/>
    <w:rsid w:val="57484DB6"/>
    <w:rsid w:val="574B0190"/>
    <w:rsid w:val="574CEC80"/>
    <w:rsid w:val="574E2C9F"/>
    <w:rsid w:val="574E562E"/>
    <w:rsid w:val="5759F229"/>
    <w:rsid w:val="575E1D35"/>
    <w:rsid w:val="57645D8F"/>
    <w:rsid w:val="576890FC"/>
    <w:rsid w:val="576D4D44"/>
    <w:rsid w:val="576EB7F4"/>
    <w:rsid w:val="576F6A64"/>
    <w:rsid w:val="5771B563"/>
    <w:rsid w:val="577A81F6"/>
    <w:rsid w:val="577CA072"/>
    <w:rsid w:val="577CF0D3"/>
    <w:rsid w:val="5781BAA5"/>
    <w:rsid w:val="57825523"/>
    <w:rsid w:val="5794E30F"/>
    <w:rsid w:val="57A1F2D1"/>
    <w:rsid w:val="57A66A24"/>
    <w:rsid w:val="57AAFCBC"/>
    <w:rsid w:val="57AB851D"/>
    <w:rsid w:val="57B06387"/>
    <w:rsid w:val="57BEC7B9"/>
    <w:rsid w:val="57BFCE8B"/>
    <w:rsid w:val="57C144ED"/>
    <w:rsid w:val="57C597DC"/>
    <w:rsid w:val="57C6DCAC"/>
    <w:rsid w:val="57CA84C1"/>
    <w:rsid w:val="57CE4EE3"/>
    <w:rsid w:val="57CF57CA"/>
    <w:rsid w:val="57D07386"/>
    <w:rsid w:val="57D24EF9"/>
    <w:rsid w:val="57D2B546"/>
    <w:rsid w:val="57D360A0"/>
    <w:rsid w:val="57E04937"/>
    <w:rsid w:val="57E2B374"/>
    <w:rsid w:val="57E40873"/>
    <w:rsid w:val="57E54476"/>
    <w:rsid w:val="57E9024F"/>
    <w:rsid w:val="57EB2A79"/>
    <w:rsid w:val="57ECADA7"/>
    <w:rsid w:val="57F01E7C"/>
    <w:rsid w:val="57F6C1A3"/>
    <w:rsid w:val="57FC3652"/>
    <w:rsid w:val="58026964"/>
    <w:rsid w:val="5805A92E"/>
    <w:rsid w:val="580A17FB"/>
    <w:rsid w:val="580AF5AA"/>
    <w:rsid w:val="580B299F"/>
    <w:rsid w:val="580B55D3"/>
    <w:rsid w:val="5814A0FC"/>
    <w:rsid w:val="58219205"/>
    <w:rsid w:val="582E58C2"/>
    <w:rsid w:val="583301D9"/>
    <w:rsid w:val="58347E3A"/>
    <w:rsid w:val="58354A5E"/>
    <w:rsid w:val="583BEC84"/>
    <w:rsid w:val="58482676"/>
    <w:rsid w:val="584F25DA"/>
    <w:rsid w:val="58509C64"/>
    <w:rsid w:val="5850ED5D"/>
    <w:rsid w:val="58523615"/>
    <w:rsid w:val="5852654C"/>
    <w:rsid w:val="585333C1"/>
    <w:rsid w:val="58545B5F"/>
    <w:rsid w:val="58569C2C"/>
    <w:rsid w:val="585961C3"/>
    <w:rsid w:val="58633743"/>
    <w:rsid w:val="5863A494"/>
    <w:rsid w:val="586715F9"/>
    <w:rsid w:val="58685E03"/>
    <w:rsid w:val="586A9803"/>
    <w:rsid w:val="586CDBFA"/>
    <w:rsid w:val="58738627"/>
    <w:rsid w:val="58739E65"/>
    <w:rsid w:val="58747B1E"/>
    <w:rsid w:val="58820BD1"/>
    <w:rsid w:val="5882D31C"/>
    <w:rsid w:val="5889D165"/>
    <w:rsid w:val="588C51F2"/>
    <w:rsid w:val="588E7741"/>
    <w:rsid w:val="588F2DD2"/>
    <w:rsid w:val="589222D1"/>
    <w:rsid w:val="5896B046"/>
    <w:rsid w:val="5898B1AC"/>
    <w:rsid w:val="589A3B3C"/>
    <w:rsid w:val="589ABE5B"/>
    <w:rsid w:val="589B9D28"/>
    <w:rsid w:val="589F47B8"/>
    <w:rsid w:val="58B09F45"/>
    <w:rsid w:val="58B0F44A"/>
    <w:rsid w:val="58B3B1DC"/>
    <w:rsid w:val="58B82E85"/>
    <w:rsid w:val="58B9EBC9"/>
    <w:rsid w:val="58BA24DC"/>
    <w:rsid w:val="58BD5D6C"/>
    <w:rsid w:val="58C57D87"/>
    <w:rsid w:val="58CC6984"/>
    <w:rsid w:val="58CC82AA"/>
    <w:rsid w:val="58D3B4BE"/>
    <w:rsid w:val="58D6A7AA"/>
    <w:rsid w:val="58E7838F"/>
    <w:rsid w:val="58EAA1E7"/>
    <w:rsid w:val="58F74A0D"/>
    <w:rsid w:val="58FE3049"/>
    <w:rsid w:val="58FF1533"/>
    <w:rsid w:val="5902C1E8"/>
    <w:rsid w:val="5902C613"/>
    <w:rsid w:val="59030405"/>
    <w:rsid w:val="5903787C"/>
    <w:rsid w:val="59046950"/>
    <w:rsid w:val="5908F59F"/>
    <w:rsid w:val="5912E648"/>
    <w:rsid w:val="59146E67"/>
    <w:rsid w:val="5915F2E2"/>
    <w:rsid w:val="59170DB9"/>
    <w:rsid w:val="59179357"/>
    <w:rsid w:val="59184086"/>
    <w:rsid w:val="591FAA40"/>
    <w:rsid w:val="591FBBA2"/>
    <w:rsid w:val="5921957F"/>
    <w:rsid w:val="5922BF94"/>
    <w:rsid w:val="59242FFD"/>
    <w:rsid w:val="5931FA74"/>
    <w:rsid w:val="5933EA8F"/>
    <w:rsid w:val="593580B9"/>
    <w:rsid w:val="5936F385"/>
    <w:rsid w:val="5938A22D"/>
    <w:rsid w:val="59395DB8"/>
    <w:rsid w:val="593A8F44"/>
    <w:rsid w:val="593E9432"/>
    <w:rsid w:val="5948F82C"/>
    <w:rsid w:val="594F37AA"/>
    <w:rsid w:val="59545E1F"/>
    <w:rsid w:val="5955C600"/>
    <w:rsid w:val="595730D3"/>
    <w:rsid w:val="5958AF91"/>
    <w:rsid w:val="595F2E06"/>
    <w:rsid w:val="5964783F"/>
    <w:rsid w:val="59685359"/>
    <w:rsid w:val="596BA888"/>
    <w:rsid w:val="596F5501"/>
    <w:rsid w:val="5970509C"/>
    <w:rsid w:val="59740FCA"/>
    <w:rsid w:val="59751118"/>
    <w:rsid w:val="5984CC7B"/>
    <w:rsid w:val="5986DFE0"/>
    <w:rsid w:val="598B5BE4"/>
    <w:rsid w:val="598ED6D0"/>
    <w:rsid w:val="599853DA"/>
    <w:rsid w:val="5998871C"/>
    <w:rsid w:val="59992BC2"/>
    <w:rsid w:val="599AC2EE"/>
    <w:rsid w:val="599C5D73"/>
    <w:rsid w:val="599E5F52"/>
    <w:rsid w:val="59A02D34"/>
    <w:rsid w:val="59A0509E"/>
    <w:rsid w:val="59AF32EF"/>
    <w:rsid w:val="59B79920"/>
    <w:rsid w:val="59B850BC"/>
    <w:rsid w:val="59BECC80"/>
    <w:rsid w:val="59C33932"/>
    <w:rsid w:val="59C4DEE7"/>
    <w:rsid w:val="59C4E4D9"/>
    <w:rsid w:val="59C6FB48"/>
    <w:rsid w:val="59CA7AE4"/>
    <w:rsid w:val="59CDB8A3"/>
    <w:rsid w:val="59D14477"/>
    <w:rsid w:val="59D30739"/>
    <w:rsid w:val="59DB6B69"/>
    <w:rsid w:val="59DF082F"/>
    <w:rsid w:val="59E188EB"/>
    <w:rsid w:val="59E2BD04"/>
    <w:rsid w:val="59E91456"/>
    <w:rsid w:val="59EC464D"/>
    <w:rsid w:val="59EDD5D7"/>
    <w:rsid w:val="59EE64E8"/>
    <w:rsid w:val="59EF8186"/>
    <w:rsid w:val="59F197EA"/>
    <w:rsid w:val="59F1EA72"/>
    <w:rsid w:val="59F2D9D2"/>
    <w:rsid w:val="59F69235"/>
    <w:rsid w:val="59F83EA4"/>
    <w:rsid w:val="59F9731D"/>
    <w:rsid w:val="59FE98E5"/>
    <w:rsid w:val="5A0526E0"/>
    <w:rsid w:val="5A05BD02"/>
    <w:rsid w:val="5A09E763"/>
    <w:rsid w:val="5A0D34DE"/>
    <w:rsid w:val="5A0D47DE"/>
    <w:rsid w:val="5A105223"/>
    <w:rsid w:val="5A1F6557"/>
    <w:rsid w:val="5A247BA7"/>
    <w:rsid w:val="5A25FF88"/>
    <w:rsid w:val="5A2B23A1"/>
    <w:rsid w:val="5A2CC323"/>
    <w:rsid w:val="5A2F4D0E"/>
    <w:rsid w:val="5A39DABB"/>
    <w:rsid w:val="5A46173E"/>
    <w:rsid w:val="5A46A87E"/>
    <w:rsid w:val="5A4A0D54"/>
    <w:rsid w:val="5A4AC654"/>
    <w:rsid w:val="5A50BA71"/>
    <w:rsid w:val="5A555AEB"/>
    <w:rsid w:val="5A5B05F7"/>
    <w:rsid w:val="5A62BD8B"/>
    <w:rsid w:val="5A65CC98"/>
    <w:rsid w:val="5A68247D"/>
    <w:rsid w:val="5A6CFCFA"/>
    <w:rsid w:val="5A6E03B1"/>
    <w:rsid w:val="5A7A9E88"/>
    <w:rsid w:val="5A8222F9"/>
    <w:rsid w:val="5A832959"/>
    <w:rsid w:val="5A83489B"/>
    <w:rsid w:val="5A83EF82"/>
    <w:rsid w:val="5A88D35E"/>
    <w:rsid w:val="5A8D94D0"/>
    <w:rsid w:val="5A94FD31"/>
    <w:rsid w:val="5A9E24C5"/>
    <w:rsid w:val="5AA5EC21"/>
    <w:rsid w:val="5AA620CA"/>
    <w:rsid w:val="5AA9F3C0"/>
    <w:rsid w:val="5AAA462E"/>
    <w:rsid w:val="5AAEE24A"/>
    <w:rsid w:val="5AB571E8"/>
    <w:rsid w:val="5ABABCF4"/>
    <w:rsid w:val="5ABD375D"/>
    <w:rsid w:val="5AC2B9E4"/>
    <w:rsid w:val="5AC30CC6"/>
    <w:rsid w:val="5AC31184"/>
    <w:rsid w:val="5AC70D16"/>
    <w:rsid w:val="5AD298BB"/>
    <w:rsid w:val="5AD2F1EB"/>
    <w:rsid w:val="5AD36115"/>
    <w:rsid w:val="5AD4CA06"/>
    <w:rsid w:val="5AD965CB"/>
    <w:rsid w:val="5ADE4715"/>
    <w:rsid w:val="5AE8DB32"/>
    <w:rsid w:val="5AEB1495"/>
    <w:rsid w:val="5AF88CF6"/>
    <w:rsid w:val="5AFCE266"/>
    <w:rsid w:val="5AFE450E"/>
    <w:rsid w:val="5B00D790"/>
    <w:rsid w:val="5B0DDFFF"/>
    <w:rsid w:val="5B0F4BA3"/>
    <w:rsid w:val="5B161304"/>
    <w:rsid w:val="5B17075D"/>
    <w:rsid w:val="5B196C05"/>
    <w:rsid w:val="5B19937E"/>
    <w:rsid w:val="5B1B96E4"/>
    <w:rsid w:val="5B1C37F4"/>
    <w:rsid w:val="5B1C579B"/>
    <w:rsid w:val="5B1DFEC9"/>
    <w:rsid w:val="5B210530"/>
    <w:rsid w:val="5B268C23"/>
    <w:rsid w:val="5B2B819B"/>
    <w:rsid w:val="5B342C37"/>
    <w:rsid w:val="5B35C343"/>
    <w:rsid w:val="5B366A6B"/>
    <w:rsid w:val="5B3A5CA5"/>
    <w:rsid w:val="5B3B973D"/>
    <w:rsid w:val="5B4A3CB9"/>
    <w:rsid w:val="5B5043CC"/>
    <w:rsid w:val="5B57A600"/>
    <w:rsid w:val="5B5AFFB1"/>
    <w:rsid w:val="5B62AD76"/>
    <w:rsid w:val="5B6321B5"/>
    <w:rsid w:val="5B6CD05E"/>
    <w:rsid w:val="5B6CFCDC"/>
    <w:rsid w:val="5B70CAF2"/>
    <w:rsid w:val="5B72D93C"/>
    <w:rsid w:val="5B75409B"/>
    <w:rsid w:val="5B7FB111"/>
    <w:rsid w:val="5B84FE7A"/>
    <w:rsid w:val="5B8B3DEF"/>
    <w:rsid w:val="5B918D43"/>
    <w:rsid w:val="5B98D97E"/>
    <w:rsid w:val="5B9A2499"/>
    <w:rsid w:val="5B9C92D1"/>
    <w:rsid w:val="5BA21EA9"/>
    <w:rsid w:val="5BA24D72"/>
    <w:rsid w:val="5BA50BB9"/>
    <w:rsid w:val="5BA5B084"/>
    <w:rsid w:val="5BA7DFB0"/>
    <w:rsid w:val="5BA9D05F"/>
    <w:rsid w:val="5BAB003C"/>
    <w:rsid w:val="5BAB1B1F"/>
    <w:rsid w:val="5BAC222C"/>
    <w:rsid w:val="5BB19CD1"/>
    <w:rsid w:val="5BB283D6"/>
    <w:rsid w:val="5BBC7181"/>
    <w:rsid w:val="5BBE371D"/>
    <w:rsid w:val="5BC740BC"/>
    <w:rsid w:val="5BC99E75"/>
    <w:rsid w:val="5BCB1EBA"/>
    <w:rsid w:val="5BD1C292"/>
    <w:rsid w:val="5BD1C2EB"/>
    <w:rsid w:val="5BD28C69"/>
    <w:rsid w:val="5BE122C9"/>
    <w:rsid w:val="5BE2FC62"/>
    <w:rsid w:val="5BE6B3D9"/>
    <w:rsid w:val="5BEB85A1"/>
    <w:rsid w:val="5BEC0FCD"/>
    <w:rsid w:val="5BEE9187"/>
    <w:rsid w:val="5BEFD7AD"/>
    <w:rsid w:val="5BF2ECB2"/>
    <w:rsid w:val="5BF43767"/>
    <w:rsid w:val="5BFEF666"/>
    <w:rsid w:val="5C06E60E"/>
    <w:rsid w:val="5C0C5C5B"/>
    <w:rsid w:val="5C0D7EB9"/>
    <w:rsid w:val="5C0E5B63"/>
    <w:rsid w:val="5C106608"/>
    <w:rsid w:val="5C109EED"/>
    <w:rsid w:val="5C1646C2"/>
    <w:rsid w:val="5C1B0086"/>
    <w:rsid w:val="5C1B954A"/>
    <w:rsid w:val="5C1E5244"/>
    <w:rsid w:val="5C222F0C"/>
    <w:rsid w:val="5C235112"/>
    <w:rsid w:val="5C2A9D0E"/>
    <w:rsid w:val="5C2DDE26"/>
    <w:rsid w:val="5C3115C0"/>
    <w:rsid w:val="5C396998"/>
    <w:rsid w:val="5C3A8E39"/>
    <w:rsid w:val="5C3B1B9E"/>
    <w:rsid w:val="5C3D9016"/>
    <w:rsid w:val="5C403B58"/>
    <w:rsid w:val="5C44FC3D"/>
    <w:rsid w:val="5C4E3E00"/>
    <w:rsid w:val="5C50833A"/>
    <w:rsid w:val="5C522DB9"/>
    <w:rsid w:val="5C55BD1E"/>
    <w:rsid w:val="5C5687DF"/>
    <w:rsid w:val="5C570632"/>
    <w:rsid w:val="5C578505"/>
    <w:rsid w:val="5C59AEF7"/>
    <w:rsid w:val="5C60F1FD"/>
    <w:rsid w:val="5C611E77"/>
    <w:rsid w:val="5C638572"/>
    <w:rsid w:val="5C652AE4"/>
    <w:rsid w:val="5C674609"/>
    <w:rsid w:val="5C68B405"/>
    <w:rsid w:val="5C6BAAC6"/>
    <w:rsid w:val="5C86FE5A"/>
    <w:rsid w:val="5C901F82"/>
    <w:rsid w:val="5C938E26"/>
    <w:rsid w:val="5C96D17D"/>
    <w:rsid w:val="5C9A09D8"/>
    <w:rsid w:val="5C9CE261"/>
    <w:rsid w:val="5CA2A872"/>
    <w:rsid w:val="5CA4657D"/>
    <w:rsid w:val="5CAE2F4B"/>
    <w:rsid w:val="5CAF555A"/>
    <w:rsid w:val="5CB3A9DC"/>
    <w:rsid w:val="5CB51AD8"/>
    <w:rsid w:val="5CBB209A"/>
    <w:rsid w:val="5CBD7E47"/>
    <w:rsid w:val="5CC0A1E4"/>
    <w:rsid w:val="5CC0B775"/>
    <w:rsid w:val="5CC29A44"/>
    <w:rsid w:val="5CC3A202"/>
    <w:rsid w:val="5CC651F0"/>
    <w:rsid w:val="5CC8B53F"/>
    <w:rsid w:val="5CCC3857"/>
    <w:rsid w:val="5CCCE08D"/>
    <w:rsid w:val="5CCD7B8C"/>
    <w:rsid w:val="5CD0412D"/>
    <w:rsid w:val="5CDD57C3"/>
    <w:rsid w:val="5CDD6A0E"/>
    <w:rsid w:val="5CDE574A"/>
    <w:rsid w:val="5CDF3759"/>
    <w:rsid w:val="5CE025F6"/>
    <w:rsid w:val="5CE11DFB"/>
    <w:rsid w:val="5CE4155F"/>
    <w:rsid w:val="5CE555B2"/>
    <w:rsid w:val="5CF0638D"/>
    <w:rsid w:val="5CF175CE"/>
    <w:rsid w:val="5CF4CE34"/>
    <w:rsid w:val="5CF5D869"/>
    <w:rsid w:val="5CF81BDA"/>
    <w:rsid w:val="5D030262"/>
    <w:rsid w:val="5D081B8B"/>
    <w:rsid w:val="5D0920DE"/>
    <w:rsid w:val="5D101D40"/>
    <w:rsid w:val="5D11AEE1"/>
    <w:rsid w:val="5D1B0905"/>
    <w:rsid w:val="5D1D185E"/>
    <w:rsid w:val="5D2710F6"/>
    <w:rsid w:val="5D2917EC"/>
    <w:rsid w:val="5D2C2241"/>
    <w:rsid w:val="5D2CDF04"/>
    <w:rsid w:val="5D2E6ABF"/>
    <w:rsid w:val="5D2F737B"/>
    <w:rsid w:val="5D2FE8F3"/>
    <w:rsid w:val="5D3D1E0E"/>
    <w:rsid w:val="5D45DC84"/>
    <w:rsid w:val="5D474A17"/>
    <w:rsid w:val="5D4B97D6"/>
    <w:rsid w:val="5D4E6AD7"/>
    <w:rsid w:val="5D50C780"/>
    <w:rsid w:val="5D53B1E5"/>
    <w:rsid w:val="5D58694F"/>
    <w:rsid w:val="5D58C823"/>
    <w:rsid w:val="5D5A03BF"/>
    <w:rsid w:val="5D5D0D8D"/>
    <w:rsid w:val="5D675FCA"/>
    <w:rsid w:val="5D67D354"/>
    <w:rsid w:val="5D6DA9C9"/>
    <w:rsid w:val="5D721A41"/>
    <w:rsid w:val="5D7484A7"/>
    <w:rsid w:val="5D7806C9"/>
    <w:rsid w:val="5D7BA103"/>
    <w:rsid w:val="5D7D8162"/>
    <w:rsid w:val="5D7DF75E"/>
    <w:rsid w:val="5D86C13E"/>
    <w:rsid w:val="5D8E2FC5"/>
    <w:rsid w:val="5D9156A3"/>
    <w:rsid w:val="5D927817"/>
    <w:rsid w:val="5D949319"/>
    <w:rsid w:val="5D94E2B7"/>
    <w:rsid w:val="5D9856BD"/>
    <w:rsid w:val="5D9E7B44"/>
    <w:rsid w:val="5DA18069"/>
    <w:rsid w:val="5DA290A0"/>
    <w:rsid w:val="5DA3CAA5"/>
    <w:rsid w:val="5DAB2D36"/>
    <w:rsid w:val="5DAD5620"/>
    <w:rsid w:val="5DB47582"/>
    <w:rsid w:val="5DBC311E"/>
    <w:rsid w:val="5DBDD7C2"/>
    <w:rsid w:val="5DBF4B46"/>
    <w:rsid w:val="5DC458AB"/>
    <w:rsid w:val="5DC94918"/>
    <w:rsid w:val="5DCC3E50"/>
    <w:rsid w:val="5DCD7633"/>
    <w:rsid w:val="5DD4C29F"/>
    <w:rsid w:val="5DD547EF"/>
    <w:rsid w:val="5DE4221F"/>
    <w:rsid w:val="5DE512D8"/>
    <w:rsid w:val="5DF115ED"/>
    <w:rsid w:val="5DF4A2BF"/>
    <w:rsid w:val="5DF52019"/>
    <w:rsid w:val="5DF5D62A"/>
    <w:rsid w:val="5DFE9B94"/>
    <w:rsid w:val="5E0F2690"/>
    <w:rsid w:val="5E17B667"/>
    <w:rsid w:val="5E1EA6B3"/>
    <w:rsid w:val="5E2411BB"/>
    <w:rsid w:val="5E2477DD"/>
    <w:rsid w:val="5E2A3DF0"/>
    <w:rsid w:val="5E2AA75F"/>
    <w:rsid w:val="5E2D88FF"/>
    <w:rsid w:val="5E3377B3"/>
    <w:rsid w:val="5E344606"/>
    <w:rsid w:val="5E35C185"/>
    <w:rsid w:val="5E361C18"/>
    <w:rsid w:val="5E41AB54"/>
    <w:rsid w:val="5E458456"/>
    <w:rsid w:val="5E498142"/>
    <w:rsid w:val="5E519B35"/>
    <w:rsid w:val="5E53ADED"/>
    <w:rsid w:val="5E574A94"/>
    <w:rsid w:val="5E689903"/>
    <w:rsid w:val="5E6BC34B"/>
    <w:rsid w:val="5E6C5676"/>
    <w:rsid w:val="5E6DD1E3"/>
    <w:rsid w:val="5E74CA33"/>
    <w:rsid w:val="5E74EBAE"/>
    <w:rsid w:val="5E7A8D1D"/>
    <w:rsid w:val="5E815867"/>
    <w:rsid w:val="5E838CC9"/>
    <w:rsid w:val="5E8AD3B0"/>
    <w:rsid w:val="5E8FE965"/>
    <w:rsid w:val="5E9462D6"/>
    <w:rsid w:val="5E967B16"/>
    <w:rsid w:val="5E9B9FA2"/>
    <w:rsid w:val="5E9E1F94"/>
    <w:rsid w:val="5EA22D32"/>
    <w:rsid w:val="5EABA9C2"/>
    <w:rsid w:val="5EAC0AD4"/>
    <w:rsid w:val="5EB2A76D"/>
    <w:rsid w:val="5EB369CB"/>
    <w:rsid w:val="5EB66F7F"/>
    <w:rsid w:val="5EB99E8D"/>
    <w:rsid w:val="5EC6C128"/>
    <w:rsid w:val="5EC86AD1"/>
    <w:rsid w:val="5ECAD291"/>
    <w:rsid w:val="5ECF1AD6"/>
    <w:rsid w:val="5EDCBD19"/>
    <w:rsid w:val="5EE39FD7"/>
    <w:rsid w:val="5EE53AB4"/>
    <w:rsid w:val="5EE8F7E0"/>
    <w:rsid w:val="5EF727D1"/>
    <w:rsid w:val="5EF98096"/>
    <w:rsid w:val="5F07D6E5"/>
    <w:rsid w:val="5F0A0E03"/>
    <w:rsid w:val="5F0D2E2A"/>
    <w:rsid w:val="5F10A0B9"/>
    <w:rsid w:val="5F121B2B"/>
    <w:rsid w:val="5F148ADF"/>
    <w:rsid w:val="5F15FD66"/>
    <w:rsid w:val="5F1739D3"/>
    <w:rsid w:val="5F1F244C"/>
    <w:rsid w:val="5F1FD8B8"/>
    <w:rsid w:val="5F249435"/>
    <w:rsid w:val="5F282B4A"/>
    <w:rsid w:val="5F2CC45E"/>
    <w:rsid w:val="5F321CD9"/>
    <w:rsid w:val="5F358500"/>
    <w:rsid w:val="5F366330"/>
    <w:rsid w:val="5F3B57C2"/>
    <w:rsid w:val="5F3C953B"/>
    <w:rsid w:val="5F3D907D"/>
    <w:rsid w:val="5F3ECD27"/>
    <w:rsid w:val="5F43C50C"/>
    <w:rsid w:val="5F44E6D1"/>
    <w:rsid w:val="5F4B7E0B"/>
    <w:rsid w:val="5F4FBD0E"/>
    <w:rsid w:val="5F4FC7B9"/>
    <w:rsid w:val="5F50D20A"/>
    <w:rsid w:val="5F53B47F"/>
    <w:rsid w:val="5F54AAEC"/>
    <w:rsid w:val="5F5568F8"/>
    <w:rsid w:val="5F5697CE"/>
    <w:rsid w:val="5F5B5E75"/>
    <w:rsid w:val="5F601410"/>
    <w:rsid w:val="5F6450FF"/>
    <w:rsid w:val="5F6BEF20"/>
    <w:rsid w:val="5F6D3622"/>
    <w:rsid w:val="5F7484AD"/>
    <w:rsid w:val="5F759791"/>
    <w:rsid w:val="5F795520"/>
    <w:rsid w:val="5F8260E0"/>
    <w:rsid w:val="5F82DB55"/>
    <w:rsid w:val="5F87F5D9"/>
    <w:rsid w:val="5F8CCE12"/>
    <w:rsid w:val="5F91B018"/>
    <w:rsid w:val="5F96B754"/>
    <w:rsid w:val="5F9B11AB"/>
    <w:rsid w:val="5F9C7716"/>
    <w:rsid w:val="5FA65E64"/>
    <w:rsid w:val="5FAA6F40"/>
    <w:rsid w:val="5FADA50D"/>
    <w:rsid w:val="5FB1A2D0"/>
    <w:rsid w:val="5FBB590D"/>
    <w:rsid w:val="5FC146CE"/>
    <w:rsid w:val="5FD08224"/>
    <w:rsid w:val="5FD14D59"/>
    <w:rsid w:val="5FD634CA"/>
    <w:rsid w:val="5FD72EAE"/>
    <w:rsid w:val="5FD9CB8D"/>
    <w:rsid w:val="5FDD5754"/>
    <w:rsid w:val="5FDE21ED"/>
    <w:rsid w:val="5FE167B1"/>
    <w:rsid w:val="5FE626AD"/>
    <w:rsid w:val="5FE7A0DB"/>
    <w:rsid w:val="5FE7A5FB"/>
    <w:rsid w:val="5FEA5CCF"/>
    <w:rsid w:val="5FEAD399"/>
    <w:rsid w:val="5FEBD522"/>
    <w:rsid w:val="5FEBF594"/>
    <w:rsid w:val="5FEFF090"/>
    <w:rsid w:val="5FF25BF2"/>
    <w:rsid w:val="5FF3FC0A"/>
    <w:rsid w:val="5FF4D10C"/>
    <w:rsid w:val="5FF8A6BE"/>
    <w:rsid w:val="5FFA4149"/>
    <w:rsid w:val="5FFDDEA7"/>
    <w:rsid w:val="5FFEAF28"/>
    <w:rsid w:val="60008FC2"/>
    <w:rsid w:val="600152F5"/>
    <w:rsid w:val="600AA858"/>
    <w:rsid w:val="600F899C"/>
    <w:rsid w:val="600F8AF5"/>
    <w:rsid w:val="6013869E"/>
    <w:rsid w:val="60148C5D"/>
    <w:rsid w:val="601D44F4"/>
    <w:rsid w:val="601DC76E"/>
    <w:rsid w:val="60233946"/>
    <w:rsid w:val="60281E95"/>
    <w:rsid w:val="60296BAE"/>
    <w:rsid w:val="602AD6FF"/>
    <w:rsid w:val="602EF346"/>
    <w:rsid w:val="60324330"/>
    <w:rsid w:val="603E0A60"/>
    <w:rsid w:val="60414A48"/>
    <w:rsid w:val="6044B35C"/>
    <w:rsid w:val="60455F01"/>
    <w:rsid w:val="60462EA5"/>
    <w:rsid w:val="604C7A60"/>
    <w:rsid w:val="604F86A1"/>
    <w:rsid w:val="6050FD5F"/>
    <w:rsid w:val="605822D2"/>
    <w:rsid w:val="605C6AFD"/>
    <w:rsid w:val="6060B67C"/>
    <w:rsid w:val="606149DB"/>
    <w:rsid w:val="60621DE5"/>
    <w:rsid w:val="6070A755"/>
    <w:rsid w:val="607854CE"/>
    <w:rsid w:val="607DBDE2"/>
    <w:rsid w:val="6081A22E"/>
    <w:rsid w:val="6082E252"/>
    <w:rsid w:val="6084C5DE"/>
    <w:rsid w:val="6087FB10"/>
    <w:rsid w:val="608B5745"/>
    <w:rsid w:val="609E1F07"/>
    <w:rsid w:val="60A08D12"/>
    <w:rsid w:val="60A15688"/>
    <w:rsid w:val="60A61DE5"/>
    <w:rsid w:val="60AA1ECC"/>
    <w:rsid w:val="60AC88FF"/>
    <w:rsid w:val="60C4CD83"/>
    <w:rsid w:val="60C50742"/>
    <w:rsid w:val="60C5E3C9"/>
    <w:rsid w:val="60C6A3B3"/>
    <w:rsid w:val="60CCA56B"/>
    <w:rsid w:val="60D0B2C0"/>
    <w:rsid w:val="60D2A61E"/>
    <w:rsid w:val="60D765F3"/>
    <w:rsid w:val="60D89727"/>
    <w:rsid w:val="60DF19E0"/>
    <w:rsid w:val="60E57B78"/>
    <w:rsid w:val="60F22D75"/>
    <w:rsid w:val="60F27520"/>
    <w:rsid w:val="60F2D291"/>
    <w:rsid w:val="60F4BBC5"/>
    <w:rsid w:val="60F881F1"/>
    <w:rsid w:val="6104ECE1"/>
    <w:rsid w:val="6111376C"/>
    <w:rsid w:val="611170B4"/>
    <w:rsid w:val="61177614"/>
    <w:rsid w:val="611A8A69"/>
    <w:rsid w:val="611ACBFE"/>
    <w:rsid w:val="611C0A88"/>
    <w:rsid w:val="611EB0AE"/>
    <w:rsid w:val="6120FD60"/>
    <w:rsid w:val="6124E5D2"/>
    <w:rsid w:val="612C190B"/>
    <w:rsid w:val="612E62F6"/>
    <w:rsid w:val="6134E112"/>
    <w:rsid w:val="6136A2C8"/>
    <w:rsid w:val="6139DFE0"/>
    <w:rsid w:val="613A8055"/>
    <w:rsid w:val="6142BEE2"/>
    <w:rsid w:val="614AE56F"/>
    <w:rsid w:val="614BAB63"/>
    <w:rsid w:val="614F8EA7"/>
    <w:rsid w:val="615B1B5F"/>
    <w:rsid w:val="615F269F"/>
    <w:rsid w:val="615FFA50"/>
    <w:rsid w:val="61690DC9"/>
    <w:rsid w:val="6169D7DB"/>
    <w:rsid w:val="616A8D86"/>
    <w:rsid w:val="616BDF58"/>
    <w:rsid w:val="616DAD74"/>
    <w:rsid w:val="616DDAF9"/>
    <w:rsid w:val="616FB4A6"/>
    <w:rsid w:val="6173E5A7"/>
    <w:rsid w:val="6178CC09"/>
    <w:rsid w:val="617CEB8A"/>
    <w:rsid w:val="617F8D5B"/>
    <w:rsid w:val="6180FF45"/>
    <w:rsid w:val="618147AB"/>
    <w:rsid w:val="6193DE01"/>
    <w:rsid w:val="6198A64D"/>
    <w:rsid w:val="619E789B"/>
    <w:rsid w:val="619F4790"/>
    <w:rsid w:val="619F47C8"/>
    <w:rsid w:val="619FA29C"/>
    <w:rsid w:val="61A25321"/>
    <w:rsid w:val="61A64A6C"/>
    <w:rsid w:val="61A7693C"/>
    <w:rsid w:val="61A89700"/>
    <w:rsid w:val="61AFBDD0"/>
    <w:rsid w:val="61B055BB"/>
    <w:rsid w:val="61B47C60"/>
    <w:rsid w:val="61B589F6"/>
    <w:rsid w:val="61B6AB5A"/>
    <w:rsid w:val="61BED926"/>
    <w:rsid w:val="61C42F71"/>
    <w:rsid w:val="61CAABBF"/>
    <w:rsid w:val="61CEDB5C"/>
    <w:rsid w:val="61D195C0"/>
    <w:rsid w:val="61D955D1"/>
    <w:rsid w:val="61DC7C7E"/>
    <w:rsid w:val="61DCB4B0"/>
    <w:rsid w:val="61E479FC"/>
    <w:rsid w:val="61EA58D4"/>
    <w:rsid w:val="61EAA043"/>
    <w:rsid w:val="61EB5434"/>
    <w:rsid w:val="61EC80FC"/>
    <w:rsid w:val="61EE1DFF"/>
    <w:rsid w:val="61F1C769"/>
    <w:rsid w:val="61F61F1A"/>
    <w:rsid w:val="61FD846E"/>
    <w:rsid w:val="61FE81F2"/>
    <w:rsid w:val="62016AF3"/>
    <w:rsid w:val="62097FC8"/>
    <w:rsid w:val="6209D0D0"/>
    <w:rsid w:val="62112CE7"/>
    <w:rsid w:val="6212DD4C"/>
    <w:rsid w:val="621449DB"/>
    <w:rsid w:val="621D0670"/>
    <w:rsid w:val="621D88F2"/>
    <w:rsid w:val="621D9453"/>
    <w:rsid w:val="621E285D"/>
    <w:rsid w:val="62203B5C"/>
    <w:rsid w:val="62252DBC"/>
    <w:rsid w:val="62272921"/>
    <w:rsid w:val="622B37D5"/>
    <w:rsid w:val="622DB3DB"/>
    <w:rsid w:val="622FBF2B"/>
    <w:rsid w:val="623199D2"/>
    <w:rsid w:val="62331ECC"/>
    <w:rsid w:val="62376483"/>
    <w:rsid w:val="62389E3D"/>
    <w:rsid w:val="6238F25A"/>
    <w:rsid w:val="623911B5"/>
    <w:rsid w:val="62437ED2"/>
    <w:rsid w:val="62481272"/>
    <w:rsid w:val="624D8155"/>
    <w:rsid w:val="625E9AE0"/>
    <w:rsid w:val="625FBBC7"/>
    <w:rsid w:val="6260A14C"/>
    <w:rsid w:val="6262B8B4"/>
    <w:rsid w:val="626719DC"/>
    <w:rsid w:val="626A0936"/>
    <w:rsid w:val="626CC030"/>
    <w:rsid w:val="626DFC59"/>
    <w:rsid w:val="627194BA"/>
    <w:rsid w:val="627522A7"/>
    <w:rsid w:val="6275B289"/>
    <w:rsid w:val="627ABF7F"/>
    <w:rsid w:val="627C6A0A"/>
    <w:rsid w:val="627D80E4"/>
    <w:rsid w:val="627E81CA"/>
    <w:rsid w:val="62807719"/>
    <w:rsid w:val="6284ABC0"/>
    <w:rsid w:val="62949393"/>
    <w:rsid w:val="629BDB70"/>
    <w:rsid w:val="629C5D11"/>
    <w:rsid w:val="629D91C5"/>
    <w:rsid w:val="62A0CB76"/>
    <w:rsid w:val="62AACC39"/>
    <w:rsid w:val="62AF4C12"/>
    <w:rsid w:val="62B0C00B"/>
    <w:rsid w:val="62B52D71"/>
    <w:rsid w:val="62BB31C2"/>
    <w:rsid w:val="62C9FAFD"/>
    <w:rsid w:val="62CBB086"/>
    <w:rsid w:val="62CFED74"/>
    <w:rsid w:val="62D441EC"/>
    <w:rsid w:val="62E15DD0"/>
    <w:rsid w:val="62E4DF8A"/>
    <w:rsid w:val="62E549DD"/>
    <w:rsid w:val="62EBAB80"/>
    <w:rsid w:val="62EC416C"/>
    <w:rsid w:val="62EE535E"/>
    <w:rsid w:val="62F5E518"/>
    <w:rsid w:val="62F84EA0"/>
    <w:rsid w:val="62F8AA39"/>
    <w:rsid w:val="63042DD6"/>
    <w:rsid w:val="6307005D"/>
    <w:rsid w:val="630BA691"/>
    <w:rsid w:val="630E0E95"/>
    <w:rsid w:val="630ED270"/>
    <w:rsid w:val="6313E209"/>
    <w:rsid w:val="632084FE"/>
    <w:rsid w:val="6320C45E"/>
    <w:rsid w:val="63214460"/>
    <w:rsid w:val="632291BC"/>
    <w:rsid w:val="6323F607"/>
    <w:rsid w:val="6325577D"/>
    <w:rsid w:val="6327FBD9"/>
    <w:rsid w:val="6329E983"/>
    <w:rsid w:val="632C1458"/>
    <w:rsid w:val="632F7E09"/>
    <w:rsid w:val="63309C7F"/>
    <w:rsid w:val="633EAFF0"/>
    <w:rsid w:val="6341227B"/>
    <w:rsid w:val="63479571"/>
    <w:rsid w:val="634F08E6"/>
    <w:rsid w:val="6350FA04"/>
    <w:rsid w:val="6351EC37"/>
    <w:rsid w:val="63533394"/>
    <w:rsid w:val="6354E715"/>
    <w:rsid w:val="63576EC2"/>
    <w:rsid w:val="635ACD47"/>
    <w:rsid w:val="635BEF47"/>
    <w:rsid w:val="635CE975"/>
    <w:rsid w:val="635DDED7"/>
    <w:rsid w:val="635ECB41"/>
    <w:rsid w:val="63604189"/>
    <w:rsid w:val="6360DDE7"/>
    <w:rsid w:val="6362616A"/>
    <w:rsid w:val="636684BB"/>
    <w:rsid w:val="6373D638"/>
    <w:rsid w:val="63745F05"/>
    <w:rsid w:val="6375C2F0"/>
    <w:rsid w:val="6377290C"/>
    <w:rsid w:val="6377AB54"/>
    <w:rsid w:val="63798E42"/>
    <w:rsid w:val="637FCB90"/>
    <w:rsid w:val="6382A12A"/>
    <w:rsid w:val="63870238"/>
    <w:rsid w:val="6387DE2E"/>
    <w:rsid w:val="638E45CB"/>
    <w:rsid w:val="63933524"/>
    <w:rsid w:val="63946DAE"/>
    <w:rsid w:val="63963D5D"/>
    <w:rsid w:val="639E1FB1"/>
    <w:rsid w:val="639EE1D0"/>
    <w:rsid w:val="639FD1CA"/>
    <w:rsid w:val="63A1E1A7"/>
    <w:rsid w:val="63A2AE1B"/>
    <w:rsid w:val="63A4D81C"/>
    <w:rsid w:val="63A54F54"/>
    <w:rsid w:val="63A6621D"/>
    <w:rsid w:val="63A75473"/>
    <w:rsid w:val="63A9B215"/>
    <w:rsid w:val="63B09A63"/>
    <w:rsid w:val="63B42BD9"/>
    <w:rsid w:val="63B86323"/>
    <w:rsid w:val="63BA7369"/>
    <w:rsid w:val="63BAAF8F"/>
    <w:rsid w:val="63BB4A0D"/>
    <w:rsid w:val="63C330DD"/>
    <w:rsid w:val="63C4AB57"/>
    <w:rsid w:val="63C9A6A4"/>
    <w:rsid w:val="63C9BE15"/>
    <w:rsid w:val="63D272F8"/>
    <w:rsid w:val="63D916FD"/>
    <w:rsid w:val="63DABD7A"/>
    <w:rsid w:val="63E7A42A"/>
    <w:rsid w:val="63EFF886"/>
    <w:rsid w:val="63F056DC"/>
    <w:rsid w:val="63F6D935"/>
    <w:rsid w:val="63F7B2BE"/>
    <w:rsid w:val="63FAF0E3"/>
    <w:rsid w:val="63FEBA0E"/>
    <w:rsid w:val="6405BADD"/>
    <w:rsid w:val="6407E0A9"/>
    <w:rsid w:val="64085E89"/>
    <w:rsid w:val="641660BF"/>
    <w:rsid w:val="6419460A"/>
    <w:rsid w:val="641DA01D"/>
    <w:rsid w:val="642427C4"/>
    <w:rsid w:val="6425B2B2"/>
    <w:rsid w:val="642B69A0"/>
    <w:rsid w:val="64342CB3"/>
    <w:rsid w:val="6435AABF"/>
    <w:rsid w:val="6436057F"/>
    <w:rsid w:val="643692F4"/>
    <w:rsid w:val="6438BE97"/>
    <w:rsid w:val="643905FE"/>
    <w:rsid w:val="643A50F3"/>
    <w:rsid w:val="643C228E"/>
    <w:rsid w:val="6445FE2A"/>
    <w:rsid w:val="6446D394"/>
    <w:rsid w:val="6447E22F"/>
    <w:rsid w:val="644A9C2D"/>
    <w:rsid w:val="64517497"/>
    <w:rsid w:val="6453DDF4"/>
    <w:rsid w:val="645AB13A"/>
    <w:rsid w:val="645B43EB"/>
    <w:rsid w:val="645D0EB9"/>
    <w:rsid w:val="6466B661"/>
    <w:rsid w:val="6467DCB3"/>
    <w:rsid w:val="64733493"/>
    <w:rsid w:val="6476AFF4"/>
    <w:rsid w:val="64791A27"/>
    <w:rsid w:val="647E6A3C"/>
    <w:rsid w:val="64850B6F"/>
    <w:rsid w:val="64866A44"/>
    <w:rsid w:val="6488F4C5"/>
    <w:rsid w:val="6489B3A3"/>
    <w:rsid w:val="6496EA7D"/>
    <w:rsid w:val="649F37DE"/>
    <w:rsid w:val="64A50507"/>
    <w:rsid w:val="64A890DE"/>
    <w:rsid w:val="64ABA8C9"/>
    <w:rsid w:val="64B05839"/>
    <w:rsid w:val="64B1081F"/>
    <w:rsid w:val="64B2D34E"/>
    <w:rsid w:val="64B4EBFD"/>
    <w:rsid w:val="64BA6F9E"/>
    <w:rsid w:val="64BAB04D"/>
    <w:rsid w:val="64BF1E73"/>
    <w:rsid w:val="64C08DAB"/>
    <w:rsid w:val="64C0A0A4"/>
    <w:rsid w:val="64C4BA08"/>
    <w:rsid w:val="64D38F18"/>
    <w:rsid w:val="64D45544"/>
    <w:rsid w:val="64D53CCA"/>
    <w:rsid w:val="64DD26DA"/>
    <w:rsid w:val="64DD3B00"/>
    <w:rsid w:val="64DD99EB"/>
    <w:rsid w:val="64E186E5"/>
    <w:rsid w:val="64E2C303"/>
    <w:rsid w:val="64E85977"/>
    <w:rsid w:val="64EA662D"/>
    <w:rsid w:val="64EC0ED4"/>
    <w:rsid w:val="64F5C422"/>
    <w:rsid w:val="64FA7174"/>
    <w:rsid w:val="64FF3A6A"/>
    <w:rsid w:val="64FF6578"/>
    <w:rsid w:val="6504C683"/>
    <w:rsid w:val="6508D74D"/>
    <w:rsid w:val="650BF54E"/>
    <w:rsid w:val="650F1930"/>
    <w:rsid w:val="651036D6"/>
    <w:rsid w:val="65151DD7"/>
    <w:rsid w:val="6517A134"/>
    <w:rsid w:val="651B3F97"/>
    <w:rsid w:val="652028B6"/>
    <w:rsid w:val="6522D523"/>
    <w:rsid w:val="65276FAB"/>
    <w:rsid w:val="652BEB22"/>
    <w:rsid w:val="6531BA7E"/>
    <w:rsid w:val="653609DE"/>
    <w:rsid w:val="653779FB"/>
    <w:rsid w:val="6538F26D"/>
    <w:rsid w:val="6544DFE1"/>
    <w:rsid w:val="65466DA3"/>
    <w:rsid w:val="654F00F8"/>
    <w:rsid w:val="65515174"/>
    <w:rsid w:val="655A7242"/>
    <w:rsid w:val="655C4D1F"/>
    <w:rsid w:val="6568439F"/>
    <w:rsid w:val="6569484C"/>
    <w:rsid w:val="656EB18F"/>
    <w:rsid w:val="6571C36B"/>
    <w:rsid w:val="657286D6"/>
    <w:rsid w:val="65744A21"/>
    <w:rsid w:val="657676CC"/>
    <w:rsid w:val="657CD135"/>
    <w:rsid w:val="657D9016"/>
    <w:rsid w:val="6581BD4A"/>
    <w:rsid w:val="658B0AC3"/>
    <w:rsid w:val="658ED44C"/>
    <w:rsid w:val="65984A25"/>
    <w:rsid w:val="659AA4C8"/>
    <w:rsid w:val="659C661B"/>
    <w:rsid w:val="659E1D36"/>
    <w:rsid w:val="659FDA72"/>
    <w:rsid w:val="65A07612"/>
    <w:rsid w:val="65A83BD1"/>
    <w:rsid w:val="65AB4819"/>
    <w:rsid w:val="65AC2136"/>
    <w:rsid w:val="65AD74DD"/>
    <w:rsid w:val="65AE3076"/>
    <w:rsid w:val="65B217B3"/>
    <w:rsid w:val="65B21E21"/>
    <w:rsid w:val="65B2C47F"/>
    <w:rsid w:val="65B75611"/>
    <w:rsid w:val="65BDE5DF"/>
    <w:rsid w:val="65C0AA87"/>
    <w:rsid w:val="65C8F771"/>
    <w:rsid w:val="65C9089E"/>
    <w:rsid w:val="65CAD47B"/>
    <w:rsid w:val="65CC2EBA"/>
    <w:rsid w:val="65CCAA44"/>
    <w:rsid w:val="65D470D2"/>
    <w:rsid w:val="65D492E5"/>
    <w:rsid w:val="65DE11A4"/>
    <w:rsid w:val="65DEE7EB"/>
    <w:rsid w:val="65E07A42"/>
    <w:rsid w:val="65E19FC0"/>
    <w:rsid w:val="65EC088E"/>
    <w:rsid w:val="65F83BAB"/>
    <w:rsid w:val="65F9CA00"/>
    <w:rsid w:val="65FD3083"/>
    <w:rsid w:val="66021DB4"/>
    <w:rsid w:val="66036F4C"/>
    <w:rsid w:val="6604D25E"/>
    <w:rsid w:val="660A0A67"/>
    <w:rsid w:val="660CD204"/>
    <w:rsid w:val="6613821D"/>
    <w:rsid w:val="6614F1BE"/>
    <w:rsid w:val="661B1B14"/>
    <w:rsid w:val="661C6486"/>
    <w:rsid w:val="661FFE63"/>
    <w:rsid w:val="6623D3B1"/>
    <w:rsid w:val="66241651"/>
    <w:rsid w:val="662B9106"/>
    <w:rsid w:val="662C135E"/>
    <w:rsid w:val="662EE364"/>
    <w:rsid w:val="662EF11B"/>
    <w:rsid w:val="6631DD80"/>
    <w:rsid w:val="6639931F"/>
    <w:rsid w:val="663BE447"/>
    <w:rsid w:val="6641F0B9"/>
    <w:rsid w:val="6643ADA2"/>
    <w:rsid w:val="6643C8F4"/>
    <w:rsid w:val="6649FDAE"/>
    <w:rsid w:val="664B6B6E"/>
    <w:rsid w:val="66641489"/>
    <w:rsid w:val="66672D21"/>
    <w:rsid w:val="6668C893"/>
    <w:rsid w:val="6669452C"/>
    <w:rsid w:val="666B0F77"/>
    <w:rsid w:val="666DD723"/>
    <w:rsid w:val="6674A807"/>
    <w:rsid w:val="6675A18B"/>
    <w:rsid w:val="667DEAE1"/>
    <w:rsid w:val="667EA41F"/>
    <w:rsid w:val="66846CE9"/>
    <w:rsid w:val="6685AA28"/>
    <w:rsid w:val="668A714A"/>
    <w:rsid w:val="668A90AD"/>
    <w:rsid w:val="668C159D"/>
    <w:rsid w:val="668D4BC3"/>
    <w:rsid w:val="66923915"/>
    <w:rsid w:val="66963DFE"/>
    <w:rsid w:val="66973E36"/>
    <w:rsid w:val="66A2F661"/>
    <w:rsid w:val="66A4B7C5"/>
    <w:rsid w:val="66A52522"/>
    <w:rsid w:val="66A98029"/>
    <w:rsid w:val="66ACF840"/>
    <w:rsid w:val="66ADB916"/>
    <w:rsid w:val="66B099CD"/>
    <w:rsid w:val="66B0FE8E"/>
    <w:rsid w:val="66B3C960"/>
    <w:rsid w:val="66B47BF8"/>
    <w:rsid w:val="66B659FE"/>
    <w:rsid w:val="66C2E334"/>
    <w:rsid w:val="66C3898C"/>
    <w:rsid w:val="66C3A75B"/>
    <w:rsid w:val="66C6E2D2"/>
    <w:rsid w:val="66C74682"/>
    <w:rsid w:val="66CEF7DD"/>
    <w:rsid w:val="66DEDC85"/>
    <w:rsid w:val="66E26223"/>
    <w:rsid w:val="66E868EE"/>
    <w:rsid w:val="66EC3F4F"/>
    <w:rsid w:val="66EEC3E9"/>
    <w:rsid w:val="66FB0400"/>
    <w:rsid w:val="66FB670B"/>
    <w:rsid w:val="66FDB0F1"/>
    <w:rsid w:val="6701271C"/>
    <w:rsid w:val="670A7FB9"/>
    <w:rsid w:val="670F711C"/>
    <w:rsid w:val="6710E1D0"/>
    <w:rsid w:val="6711F5CE"/>
    <w:rsid w:val="671374AF"/>
    <w:rsid w:val="6715E1D3"/>
    <w:rsid w:val="6720DF7A"/>
    <w:rsid w:val="6724BC0E"/>
    <w:rsid w:val="6729C4C7"/>
    <w:rsid w:val="672AC1FC"/>
    <w:rsid w:val="672B4BC1"/>
    <w:rsid w:val="672E1A0A"/>
    <w:rsid w:val="67385134"/>
    <w:rsid w:val="674C862A"/>
    <w:rsid w:val="67592BBF"/>
    <w:rsid w:val="675EA7AE"/>
    <w:rsid w:val="67612F6F"/>
    <w:rsid w:val="676167DE"/>
    <w:rsid w:val="676464FD"/>
    <w:rsid w:val="6764AB31"/>
    <w:rsid w:val="67690EE9"/>
    <w:rsid w:val="67699F15"/>
    <w:rsid w:val="6773B1A2"/>
    <w:rsid w:val="677812B6"/>
    <w:rsid w:val="67781502"/>
    <w:rsid w:val="67812CB9"/>
    <w:rsid w:val="678552CA"/>
    <w:rsid w:val="6788E3F8"/>
    <w:rsid w:val="678FC0BE"/>
    <w:rsid w:val="6794548D"/>
    <w:rsid w:val="679A7106"/>
    <w:rsid w:val="679C1FA3"/>
    <w:rsid w:val="67A0B548"/>
    <w:rsid w:val="67A4E834"/>
    <w:rsid w:val="67A740C7"/>
    <w:rsid w:val="67A915ED"/>
    <w:rsid w:val="67ADF772"/>
    <w:rsid w:val="67B80551"/>
    <w:rsid w:val="67BF5B6D"/>
    <w:rsid w:val="67C1825D"/>
    <w:rsid w:val="67C1DD4A"/>
    <w:rsid w:val="67C1E02E"/>
    <w:rsid w:val="67C23B90"/>
    <w:rsid w:val="67CB9E2E"/>
    <w:rsid w:val="67CC7CA3"/>
    <w:rsid w:val="67CDE30D"/>
    <w:rsid w:val="67CEDD1E"/>
    <w:rsid w:val="67CF2B29"/>
    <w:rsid w:val="67D153AB"/>
    <w:rsid w:val="67D31E62"/>
    <w:rsid w:val="67D4E2F6"/>
    <w:rsid w:val="67D695E8"/>
    <w:rsid w:val="67DA7F25"/>
    <w:rsid w:val="67DD72FA"/>
    <w:rsid w:val="67E415FD"/>
    <w:rsid w:val="67E591C3"/>
    <w:rsid w:val="67E704BC"/>
    <w:rsid w:val="67E7FB3A"/>
    <w:rsid w:val="67EA6A5A"/>
    <w:rsid w:val="67EA769E"/>
    <w:rsid w:val="67EAD2F4"/>
    <w:rsid w:val="67F51E4B"/>
    <w:rsid w:val="67FAA112"/>
    <w:rsid w:val="67FBD7EC"/>
    <w:rsid w:val="68005226"/>
    <w:rsid w:val="6807E3E6"/>
    <w:rsid w:val="680DF6C4"/>
    <w:rsid w:val="680F3F07"/>
    <w:rsid w:val="68199300"/>
    <w:rsid w:val="681ACE86"/>
    <w:rsid w:val="681D0D11"/>
    <w:rsid w:val="681EA677"/>
    <w:rsid w:val="6822FE1A"/>
    <w:rsid w:val="682A0EEA"/>
    <w:rsid w:val="682CC1C1"/>
    <w:rsid w:val="682DCBAB"/>
    <w:rsid w:val="68314E4E"/>
    <w:rsid w:val="6832BB94"/>
    <w:rsid w:val="68337E5D"/>
    <w:rsid w:val="683C069B"/>
    <w:rsid w:val="683CA3F8"/>
    <w:rsid w:val="683D51EE"/>
    <w:rsid w:val="68445720"/>
    <w:rsid w:val="6846C490"/>
    <w:rsid w:val="68488880"/>
    <w:rsid w:val="685221C9"/>
    <w:rsid w:val="6852BFD9"/>
    <w:rsid w:val="6855D2F4"/>
    <w:rsid w:val="685C0828"/>
    <w:rsid w:val="68666451"/>
    <w:rsid w:val="6867D6B0"/>
    <w:rsid w:val="686A055D"/>
    <w:rsid w:val="686E1BB3"/>
    <w:rsid w:val="68785F2E"/>
    <w:rsid w:val="687B99FE"/>
    <w:rsid w:val="68806688"/>
    <w:rsid w:val="6883B014"/>
    <w:rsid w:val="688608E4"/>
    <w:rsid w:val="68871365"/>
    <w:rsid w:val="6888365D"/>
    <w:rsid w:val="688BAA82"/>
    <w:rsid w:val="688BDCDE"/>
    <w:rsid w:val="688DC39D"/>
    <w:rsid w:val="68914729"/>
    <w:rsid w:val="6891C826"/>
    <w:rsid w:val="689714AE"/>
    <w:rsid w:val="6898907E"/>
    <w:rsid w:val="689B38E8"/>
    <w:rsid w:val="68A0B3C8"/>
    <w:rsid w:val="68A7D25B"/>
    <w:rsid w:val="68B43EAE"/>
    <w:rsid w:val="68B6E8BD"/>
    <w:rsid w:val="68B8B99E"/>
    <w:rsid w:val="68B9FA9D"/>
    <w:rsid w:val="68BD017C"/>
    <w:rsid w:val="68BDB332"/>
    <w:rsid w:val="68BE5CD5"/>
    <w:rsid w:val="68C19AB4"/>
    <w:rsid w:val="68C1A24A"/>
    <w:rsid w:val="68C43CCA"/>
    <w:rsid w:val="68C76D3E"/>
    <w:rsid w:val="68CD3CDF"/>
    <w:rsid w:val="68CDF4B5"/>
    <w:rsid w:val="68CEF309"/>
    <w:rsid w:val="68CFE394"/>
    <w:rsid w:val="68D2083D"/>
    <w:rsid w:val="68D5A8C3"/>
    <w:rsid w:val="68D8264C"/>
    <w:rsid w:val="68DE42FE"/>
    <w:rsid w:val="68E59FE9"/>
    <w:rsid w:val="68E5EC72"/>
    <w:rsid w:val="68E619F0"/>
    <w:rsid w:val="68E7FEEB"/>
    <w:rsid w:val="68E91C05"/>
    <w:rsid w:val="68EBDF76"/>
    <w:rsid w:val="68EF15D1"/>
    <w:rsid w:val="68F113DD"/>
    <w:rsid w:val="68F40217"/>
    <w:rsid w:val="68F6F15B"/>
    <w:rsid w:val="68F78551"/>
    <w:rsid w:val="68F80B6C"/>
    <w:rsid w:val="68FA48B8"/>
    <w:rsid w:val="68FBEFAA"/>
    <w:rsid w:val="68FDDEE0"/>
    <w:rsid w:val="69035C0A"/>
    <w:rsid w:val="6907A8F5"/>
    <w:rsid w:val="6907DE21"/>
    <w:rsid w:val="690F3D87"/>
    <w:rsid w:val="69136BA7"/>
    <w:rsid w:val="691542C9"/>
    <w:rsid w:val="6918CFD1"/>
    <w:rsid w:val="691F0972"/>
    <w:rsid w:val="69208E80"/>
    <w:rsid w:val="6921F04C"/>
    <w:rsid w:val="692CFC37"/>
    <w:rsid w:val="692FEF45"/>
    <w:rsid w:val="69342114"/>
    <w:rsid w:val="69347B78"/>
    <w:rsid w:val="6935EC0D"/>
    <w:rsid w:val="6936AAFC"/>
    <w:rsid w:val="69410A44"/>
    <w:rsid w:val="69482B02"/>
    <w:rsid w:val="6948D218"/>
    <w:rsid w:val="69492D72"/>
    <w:rsid w:val="694DF280"/>
    <w:rsid w:val="695269F0"/>
    <w:rsid w:val="6953E242"/>
    <w:rsid w:val="6954F3D2"/>
    <w:rsid w:val="6955F031"/>
    <w:rsid w:val="695671E8"/>
    <w:rsid w:val="69631917"/>
    <w:rsid w:val="696AA19B"/>
    <w:rsid w:val="696AE557"/>
    <w:rsid w:val="6975FA93"/>
    <w:rsid w:val="6983E2B1"/>
    <w:rsid w:val="6983F36E"/>
    <w:rsid w:val="6993E8E2"/>
    <w:rsid w:val="699C268A"/>
    <w:rsid w:val="699C3DAD"/>
    <w:rsid w:val="69A20228"/>
    <w:rsid w:val="69A961ED"/>
    <w:rsid w:val="69A99B62"/>
    <w:rsid w:val="69AAB8B7"/>
    <w:rsid w:val="69B6782E"/>
    <w:rsid w:val="69BA15CD"/>
    <w:rsid w:val="69BCB676"/>
    <w:rsid w:val="69C24D55"/>
    <w:rsid w:val="69C8DF24"/>
    <w:rsid w:val="69C91E3F"/>
    <w:rsid w:val="69D0F372"/>
    <w:rsid w:val="69D6079C"/>
    <w:rsid w:val="69D84918"/>
    <w:rsid w:val="69D8DD4C"/>
    <w:rsid w:val="69DB5B67"/>
    <w:rsid w:val="69DDDA22"/>
    <w:rsid w:val="69EFC258"/>
    <w:rsid w:val="69F4F693"/>
    <w:rsid w:val="69F616E5"/>
    <w:rsid w:val="69FBA4CB"/>
    <w:rsid w:val="6A00D521"/>
    <w:rsid w:val="6A05C293"/>
    <w:rsid w:val="6A109A51"/>
    <w:rsid w:val="6A138216"/>
    <w:rsid w:val="6A1476A6"/>
    <w:rsid w:val="6A15D5EF"/>
    <w:rsid w:val="6A1A4166"/>
    <w:rsid w:val="6A224AC1"/>
    <w:rsid w:val="6A251129"/>
    <w:rsid w:val="6A2ABF4B"/>
    <w:rsid w:val="6A2D4296"/>
    <w:rsid w:val="6A2F354C"/>
    <w:rsid w:val="6A344AC2"/>
    <w:rsid w:val="6A34580B"/>
    <w:rsid w:val="6A38EF1C"/>
    <w:rsid w:val="6A3962FF"/>
    <w:rsid w:val="6A439D3F"/>
    <w:rsid w:val="6A47E54F"/>
    <w:rsid w:val="6A4A61CD"/>
    <w:rsid w:val="6A4A95F6"/>
    <w:rsid w:val="6A4AA7AC"/>
    <w:rsid w:val="6A4B7BAF"/>
    <w:rsid w:val="6A5255C0"/>
    <w:rsid w:val="6A5324F1"/>
    <w:rsid w:val="6A550321"/>
    <w:rsid w:val="6A55E2E8"/>
    <w:rsid w:val="6A5B0F49"/>
    <w:rsid w:val="6A5B43C1"/>
    <w:rsid w:val="6A5DAFF5"/>
    <w:rsid w:val="6A687FF5"/>
    <w:rsid w:val="6A68C9A4"/>
    <w:rsid w:val="6A6D3C28"/>
    <w:rsid w:val="6A705098"/>
    <w:rsid w:val="6A72332A"/>
    <w:rsid w:val="6A784A47"/>
    <w:rsid w:val="6A7AE87F"/>
    <w:rsid w:val="6A8766EC"/>
    <w:rsid w:val="6A887F16"/>
    <w:rsid w:val="6A8B27EF"/>
    <w:rsid w:val="6A9236BD"/>
    <w:rsid w:val="6A958D5E"/>
    <w:rsid w:val="6A96F57F"/>
    <w:rsid w:val="6A974C69"/>
    <w:rsid w:val="6A9A1B4C"/>
    <w:rsid w:val="6A9A2148"/>
    <w:rsid w:val="6A9DEF35"/>
    <w:rsid w:val="6A9F366A"/>
    <w:rsid w:val="6A9F4F1F"/>
    <w:rsid w:val="6AA0E1CF"/>
    <w:rsid w:val="6AA41620"/>
    <w:rsid w:val="6AB721AF"/>
    <w:rsid w:val="6AB9FAE9"/>
    <w:rsid w:val="6ABC1CE5"/>
    <w:rsid w:val="6ABE058E"/>
    <w:rsid w:val="6ABEE8A8"/>
    <w:rsid w:val="6AC0B343"/>
    <w:rsid w:val="6AC62603"/>
    <w:rsid w:val="6AC8ACE7"/>
    <w:rsid w:val="6ACB4654"/>
    <w:rsid w:val="6ACBBC8C"/>
    <w:rsid w:val="6ACC88EB"/>
    <w:rsid w:val="6AD2BC91"/>
    <w:rsid w:val="6AD50C6F"/>
    <w:rsid w:val="6AD602CB"/>
    <w:rsid w:val="6AD73F82"/>
    <w:rsid w:val="6AD8B0A4"/>
    <w:rsid w:val="6AD95A3C"/>
    <w:rsid w:val="6ADDCD3B"/>
    <w:rsid w:val="6ADE6986"/>
    <w:rsid w:val="6AE64355"/>
    <w:rsid w:val="6AEBD521"/>
    <w:rsid w:val="6AEFA302"/>
    <w:rsid w:val="6AF2051A"/>
    <w:rsid w:val="6AF44180"/>
    <w:rsid w:val="6B01166A"/>
    <w:rsid w:val="6B031EC9"/>
    <w:rsid w:val="6B03A841"/>
    <w:rsid w:val="6B066CB5"/>
    <w:rsid w:val="6B0C8186"/>
    <w:rsid w:val="6B0E9548"/>
    <w:rsid w:val="6B0F0738"/>
    <w:rsid w:val="6B13B6D1"/>
    <w:rsid w:val="6B271771"/>
    <w:rsid w:val="6B2A66CC"/>
    <w:rsid w:val="6B2BF661"/>
    <w:rsid w:val="6B2D6DC4"/>
    <w:rsid w:val="6B3045CF"/>
    <w:rsid w:val="6B30D29A"/>
    <w:rsid w:val="6B35EC75"/>
    <w:rsid w:val="6B3AC4C9"/>
    <w:rsid w:val="6B3D5148"/>
    <w:rsid w:val="6B3E21CE"/>
    <w:rsid w:val="6B41E8CC"/>
    <w:rsid w:val="6B4620FA"/>
    <w:rsid w:val="6B46F01A"/>
    <w:rsid w:val="6B50F57C"/>
    <w:rsid w:val="6B564840"/>
    <w:rsid w:val="6B58FB07"/>
    <w:rsid w:val="6B618A63"/>
    <w:rsid w:val="6B64B3CE"/>
    <w:rsid w:val="6B682C89"/>
    <w:rsid w:val="6B6C4693"/>
    <w:rsid w:val="6B6EDB8F"/>
    <w:rsid w:val="6B709126"/>
    <w:rsid w:val="6B711DD7"/>
    <w:rsid w:val="6B7AB7C5"/>
    <w:rsid w:val="6B822E92"/>
    <w:rsid w:val="6B8E971D"/>
    <w:rsid w:val="6B925534"/>
    <w:rsid w:val="6B93C635"/>
    <w:rsid w:val="6B9746EC"/>
    <w:rsid w:val="6B9EB664"/>
    <w:rsid w:val="6BA45C7F"/>
    <w:rsid w:val="6BA83D56"/>
    <w:rsid w:val="6BAB0858"/>
    <w:rsid w:val="6BB53289"/>
    <w:rsid w:val="6BB7D7D2"/>
    <w:rsid w:val="6BB9D45F"/>
    <w:rsid w:val="6BBDCF12"/>
    <w:rsid w:val="6BBF9603"/>
    <w:rsid w:val="6BBF9897"/>
    <w:rsid w:val="6BC078A9"/>
    <w:rsid w:val="6BC2D9EB"/>
    <w:rsid w:val="6BC50FF1"/>
    <w:rsid w:val="6BCB26BC"/>
    <w:rsid w:val="6BCE5327"/>
    <w:rsid w:val="6BCE728A"/>
    <w:rsid w:val="6BCFA285"/>
    <w:rsid w:val="6BCFFD02"/>
    <w:rsid w:val="6BD42898"/>
    <w:rsid w:val="6BD96605"/>
    <w:rsid w:val="6BDA92E9"/>
    <w:rsid w:val="6BDB06B6"/>
    <w:rsid w:val="6BDD1B19"/>
    <w:rsid w:val="6BDFE535"/>
    <w:rsid w:val="6BE2C760"/>
    <w:rsid w:val="6BE4D5BA"/>
    <w:rsid w:val="6BE4EE4B"/>
    <w:rsid w:val="6BE5DE60"/>
    <w:rsid w:val="6BE755E5"/>
    <w:rsid w:val="6BEC785F"/>
    <w:rsid w:val="6BFC1FE5"/>
    <w:rsid w:val="6BFD5723"/>
    <w:rsid w:val="6C01855C"/>
    <w:rsid w:val="6C029096"/>
    <w:rsid w:val="6C09141D"/>
    <w:rsid w:val="6C0A2156"/>
    <w:rsid w:val="6C0B7323"/>
    <w:rsid w:val="6C0EF0E3"/>
    <w:rsid w:val="6C0FA1C0"/>
    <w:rsid w:val="6C10837B"/>
    <w:rsid w:val="6C13FDAF"/>
    <w:rsid w:val="6C14FC3B"/>
    <w:rsid w:val="6C154598"/>
    <w:rsid w:val="6C160103"/>
    <w:rsid w:val="6C24E8EA"/>
    <w:rsid w:val="6C31B3E8"/>
    <w:rsid w:val="6C3338D3"/>
    <w:rsid w:val="6C3CE5C1"/>
    <w:rsid w:val="6C44D5CE"/>
    <w:rsid w:val="6C462DA8"/>
    <w:rsid w:val="6C49CB32"/>
    <w:rsid w:val="6C4C0908"/>
    <w:rsid w:val="6C4C8B91"/>
    <w:rsid w:val="6C5166B3"/>
    <w:rsid w:val="6C5EF92A"/>
    <w:rsid w:val="6C63EF02"/>
    <w:rsid w:val="6C667180"/>
    <w:rsid w:val="6C6DBA58"/>
    <w:rsid w:val="6C78EB34"/>
    <w:rsid w:val="6C796162"/>
    <w:rsid w:val="6C8093DD"/>
    <w:rsid w:val="6C89D5C6"/>
    <w:rsid w:val="6C8E9C88"/>
    <w:rsid w:val="6C92E728"/>
    <w:rsid w:val="6C95FBC8"/>
    <w:rsid w:val="6C96E2F6"/>
    <w:rsid w:val="6C980E11"/>
    <w:rsid w:val="6C99C011"/>
    <w:rsid w:val="6C9D9B7D"/>
    <w:rsid w:val="6CA0245A"/>
    <w:rsid w:val="6CABF238"/>
    <w:rsid w:val="6CAC0A48"/>
    <w:rsid w:val="6CB2EE32"/>
    <w:rsid w:val="6CB52EAA"/>
    <w:rsid w:val="6CB945C4"/>
    <w:rsid w:val="6CBD4D1C"/>
    <w:rsid w:val="6CC1C2F5"/>
    <w:rsid w:val="6CC316AC"/>
    <w:rsid w:val="6CC39018"/>
    <w:rsid w:val="6CC4D122"/>
    <w:rsid w:val="6CCC922B"/>
    <w:rsid w:val="6CCE1687"/>
    <w:rsid w:val="6CD61207"/>
    <w:rsid w:val="6CD6D119"/>
    <w:rsid w:val="6CD6F5CA"/>
    <w:rsid w:val="6CDA7C17"/>
    <w:rsid w:val="6CDB809E"/>
    <w:rsid w:val="6CE093E6"/>
    <w:rsid w:val="6CE7ED2F"/>
    <w:rsid w:val="6CE7FFFA"/>
    <w:rsid w:val="6CE9215A"/>
    <w:rsid w:val="6CEB731D"/>
    <w:rsid w:val="6CF3219E"/>
    <w:rsid w:val="6CF42E6E"/>
    <w:rsid w:val="6CFD04BF"/>
    <w:rsid w:val="6CFF5567"/>
    <w:rsid w:val="6CFFE195"/>
    <w:rsid w:val="6D095621"/>
    <w:rsid w:val="6D0AFE90"/>
    <w:rsid w:val="6D0B3856"/>
    <w:rsid w:val="6D0BA8DF"/>
    <w:rsid w:val="6D148AA0"/>
    <w:rsid w:val="6D14B4B8"/>
    <w:rsid w:val="6D15AC96"/>
    <w:rsid w:val="6D1722AD"/>
    <w:rsid w:val="6D22E0C8"/>
    <w:rsid w:val="6D248F75"/>
    <w:rsid w:val="6D2A3D14"/>
    <w:rsid w:val="6D390199"/>
    <w:rsid w:val="6D3957F5"/>
    <w:rsid w:val="6D3A6675"/>
    <w:rsid w:val="6D44EE43"/>
    <w:rsid w:val="6D471057"/>
    <w:rsid w:val="6D4907E0"/>
    <w:rsid w:val="6D4A6796"/>
    <w:rsid w:val="6D50291C"/>
    <w:rsid w:val="6D58407A"/>
    <w:rsid w:val="6D59BDE1"/>
    <w:rsid w:val="6D603F3B"/>
    <w:rsid w:val="6D64C9C5"/>
    <w:rsid w:val="6D65060B"/>
    <w:rsid w:val="6D6AB4EC"/>
    <w:rsid w:val="6D6CB2B1"/>
    <w:rsid w:val="6D717940"/>
    <w:rsid w:val="6D7335F1"/>
    <w:rsid w:val="6D811DF8"/>
    <w:rsid w:val="6D8951BD"/>
    <w:rsid w:val="6D8E739F"/>
    <w:rsid w:val="6D91ED1F"/>
    <w:rsid w:val="6D927A2E"/>
    <w:rsid w:val="6D975FE0"/>
    <w:rsid w:val="6DA5CFF4"/>
    <w:rsid w:val="6DA77C9F"/>
    <w:rsid w:val="6DAF216F"/>
    <w:rsid w:val="6DB12BC6"/>
    <w:rsid w:val="6DB22A80"/>
    <w:rsid w:val="6DB63FCF"/>
    <w:rsid w:val="6DC09D28"/>
    <w:rsid w:val="6DC15EEC"/>
    <w:rsid w:val="6DC3C08D"/>
    <w:rsid w:val="6DC470B2"/>
    <w:rsid w:val="6DC81E7B"/>
    <w:rsid w:val="6DC9609C"/>
    <w:rsid w:val="6DC9A953"/>
    <w:rsid w:val="6DCC60D9"/>
    <w:rsid w:val="6DD35DCB"/>
    <w:rsid w:val="6DD6D0F2"/>
    <w:rsid w:val="6DD74602"/>
    <w:rsid w:val="6DD8787B"/>
    <w:rsid w:val="6DDDF12F"/>
    <w:rsid w:val="6DEF656A"/>
    <w:rsid w:val="6DF0937D"/>
    <w:rsid w:val="6DF58A9E"/>
    <w:rsid w:val="6DF9DE20"/>
    <w:rsid w:val="6E0BFC60"/>
    <w:rsid w:val="6E0C3827"/>
    <w:rsid w:val="6E12C562"/>
    <w:rsid w:val="6E1A7C0E"/>
    <w:rsid w:val="6E1F38F9"/>
    <w:rsid w:val="6E21FC88"/>
    <w:rsid w:val="6E3CFBE1"/>
    <w:rsid w:val="6E547062"/>
    <w:rsid w:val="6E57461D"/>
    <w:rsid w:val="6E637C42"/>
    <w:rsid w:val="6E67CEEA"/>
    <w:rsid w:val="6E6B0720"/>
    <w:rsid w:val="6E6CB7D4"/>
    <w:rsid w:val="6E7C94DD"/>
    <w:rsid w:val="6E7CD488"/>
    <w:rsid w:val="6E7D1D17"/>
    <w:rsid w:val="6E7D6B9F"/>
    <w:rsid w:val="6E804B5B"/>
    <w:rsid w:val="6E8281C8"/>
    <w:rsid w:val="6E8534C1"/>
    <w:rsid w:val="6E87F59D"/>
    <w:rsid w:val="6E8B5115"/>
    <w:rsid w:val="6E8CA36C"/>
    <w:rsid w:val="6E925534"/>
    <w:rsid w:val="6E92A861"/>
    <w:rsid w:val="6E955107"/>
    <w:rsid w:val="6E95B702"/>
    <w:rsid w:val="6E962678"/>
    <w:rsid w:val="6E96854A"/>
    <w:rsid w:val="6E9A3ABA"/>
    <w:rsid w:val="6E9C0766"/>
    <w:rsid w:val="6E9CB2F1"/>
    <w:rsid w:val="6E9E0284"/>
    <w:rsid w:val="6EA31437"/>
    <w:rsid w:val="6EA4F333"/>
    <w:rsid w:val="6EA8F5B8"/>
    <w:rsid w:val="6EAA3A8F"/>
    <w:rsid w:val="6EB330EE"/>
    <w:rsid w:val="6EB4BB6A"/>
    <w:rsid w:val="6EB8CCF3"/>
    <w:rsid w:val="6EBA1F1A"/>
    <w:rsid w:val="6EBB8CFD"/>
    <w:rsid w:val="6EBBF4E7"/>
    <w:rsid w:val="6EC2B55B"/>
    <w:rsid w:val="6EC3BD7A"/>
    <w:rsid w:val="6EC45078"/>
    <w:rsid w:val="6ECA608F"/>
    <w:rsid w:val="6ECB9FB9"/>
    <w:rsid w:val="6ECE1D91"/>
    <w:rsid w:val="6ECF95E8"/>
    <w:rsid w:val="6ED2218C"/>
    <w:rsid w:val="6ED29A0E"/>
    <w:rsid w:val="6ED65B66"/>
    <w:rsid w:val="6ED7BEA9"/>
    <w:rsid w:val="6EDB2FA4"/>
    <w:rsid w:val="6EDBBB2A"/>
    <w:rsid w:val="6EDCE1E7"/>
    <w:rsid w:val="6EDDD172"/>
    <w:rsid w:val="6EDEB99B"/>
    <w:rsid w:val="6EE6E15C"/>
    <w:rsid w:val="6EEC1B51"/>
    <w:rsid w:val="6EED08A0"/>
    <w:rsid w:val="6EEDFC14"/>
    <w:rsid w:val="6EF06139"/>
    <w:rsid w:val="6EF0A152"/>
    <w:rsid w:val="6EF4EEF9"/>
    <w:rsid w:val="6EF9FDE1"/>
    <w:rsid w:val="6EFF51C1"/>
    <w:rsid w:val="6F0407DF"/>
    <w:rsid w:val="6F05ADB0"/>
    <w:rsid w:val="6F0788E8"/>
    <w:rsid w:val="6F091CC6"/>
    <w:rsid w:val="6F0EDA8D"/>
    <w:rsid w:val="6F110B1E"/>
    <w:rsid w:val="6F1368BF"/>
    <w:rsid w:val="6F1561CC"/>
    <w:rsid w:val="6F1C2C9D"/>
    <w:rsid w:val="6F1CCBAC"/>
    <w:rsid w:val="6F1D0D0B"/>
    <w:rsid w:val="6F20E157"/>
    <w:rsid w:val="6F234DA3"/>
    <w:rsid w:val="6F239D0A"/>
    <w:rsid w:val="6F23DEED"/>
    <w:rsid w:val="6F2AE280"/>
    <w:rsid w:val="6F307BBC"/>
    <w:rsid w:val="6F30A847"/>
    <w:rsid w:val="6F30E72D"/>
    <w:rsid w:val="6F3401AD"/>
    <w:rsid w:val="6F381787"/>
    <w:rsid w:val="6F39DC67"/>
    <w:rsid w:val="6F3C321B"/>
    <w:rsid w:val="6F3CEC05"/>
    <w:rsid w:val="6F48FC49"/>
    <w:rsid w:val="6F534E11"/>
    <w:rsid w:val="6F53C84D"/>
    <w:rsid w:val="6F5CF782"/>
    <w:rsid w:val="6F621EB7"/>
    <w:rsid w:val="6F666297"/>
    <w:rsid w:val="6F73E7E4"/>
    <w:rsid w:val="6F754201"/>
    <w:rsid w:val="6F762898"/>
    <w:rsid w:val="6F770F2C"/>
    <w:rsid w:val="6F7A08F9"/>
    <w:rsid w:val="6F828DD2"/>
    <w:rsid w:val="6F83474F"/>
    <w:rsid w:val="6F834B7F"/>
    <w:rsid w:val="6F85DD59"/>
    <w:rsid w:val="6F8B4890"/>
    <w:rsid w:val="6F8DE885"/>
    <w:rsid w:val="6F90A64C"/>
    <w:rsid w:val="6F92CD4B"/>
    <w:rsid w:val="6F9350EB"/>
    <w:rsid w:val="6F94F56C"/>
    <w:rsid w:val="6FA403C8"/>
    <w:rsid w:val="6FBA0360"/>
    <w:rsid w:val="6FBB7FE3"/>
    <w:rsid w:val="6FBE8256"/>
    <w:rsid w:val="6FC192DC"/>
    <w:rsid w:val="6FC9B097"/>
    <w:rsid w:val="6FCED469"/>
    <w:rsid w:val="6FCF041A"/>
    <w:rsid w:val="6FD00868"/>
    <w:rsid w:val="6FD078E2"/>
    <w:rsid w:val="6FD09595"/>
    <w:rsid w:val="6FD0D5CB"/>
    <w:rsid w:val="6FD9220F"/>
    <w:rsid w:val="6FDA026B"/>
    <w:rsid w:val="6FDE53F2"/>
    <w:rsid w:val="6FDFB8B5"/>
    <w:rsid w:val="6FE6D093"/>
    <w:rsid w:val="6FECD1E3"/>
    <w:rsid w:val="6FF07132"/>
    <w:rsid w:val="6FF19B3A"/>
    <w:rsid w:val="6FF519D9"/>
    <w:rsid w:val="6FF96734"/>
    <w:rsid w:val="6FF9BA58"/>
    <w:rsid w:val="700792D1"/>
    <w:rsid w:val="70081D70"/>
    <w:rsid w:val="700A49EE"/>
    <w:rsid w:val="700D0A7D"/>
    <w:rsid w:val="700DBC61"/>
    <w:rsid w:val="700EE3AC"/>
    <w:rsid w:val="701766B5"/>
    <w:rsid w:val="701B46EA"/>
    <w:rsid w:val="702A678A"/>
    <w:rsid w:val="702C9EFE"/>
    <w:rsid w:val="703139D0"/>
    <w:rsid w:val="70339F08"/>
    <w:rsid w:val="7035FF46"/>
    <w:rsid w:val="703B4B8F"/>
    <w:rsid w:val="703F3E6A"/>
    <w:rsid w:val="70440C56"/>
    <w:rsid w:val="7055A61B"/>
    <w:rsid w:val="7056B029"/>
    <w:rsid w:val="70589266"/>
    <w:rsid w:val="705D01D3"/>
    <w:rsid w:val="705E3FAE"/>
    <w:rsid w:val="7060DA3E"/>
    <w:rsid w:val="70667591"/>
    <w:rsid w:val="70687414"/>
    <w:rsid w:val="706F40D7"/>
    <w:rsid w:val="707005FE"/>
    <w:rsid w:val="7072C65B"/>
    <w:rsid w:val="707333E1"/>
    <w:rsid w:val="7075B248"/>
    <w:rsid w:val="707862E4"/>
    <w:rsid w:val="707932D3"/>
    <w:rsid w:val="707BC120"/>
    <w:rsid w:val="7088052C"/>
    <w:rsid w:val="70897CFD"/>
    <w:rsid w:val="708C16C6"/>
    <w:rsid w:val="70981153"/>
    <w:rsid w:val="709C113A"/>
    <w:rsid w:val="709FD594"/>
    <w:rsid w:val="70A4513F"/>
    <w:rsid w:val="70AAAAFF"/>
    <w:rsid w:val="70ABF7FC"/>
    <w:rsid w:val="70AE2BD9"/>
    <w:rsid w:val="70AF3B37"/>
    <w:rsid w:val="70B258E3"/>
    <w:rsid w:val="70B3C089"/>
    <w:rsid w:val="70B4057B"/>
    <w:rsid w:val="70B83DD7"/>
    <w:rsid w:val="70B85B21"/>
    <w:rsid w:val="70C3C684"/>
    <w:rsid w:val="70C5C60F"/>
    <w:rsid w:val="70C8C580"/>
    <w:rsid w:val="70CE1EC7"/>
    <w:rsid w:val="70D645AA"/>
    <w:rsid w:val="70D6C873"/>
    <w:rsid w:val="70D84279"/>
    <w:rsid w:val="70DD3A45"/>
    <w:rsid w:val="70DFC3CF"/>
    <w:rsid w:val="70E29E7E"/>
    <w:rsid w:val="70E4525A"/>
    <w:rsid w:val="70E6178C"/>
    <w:rsid w:val="70E9BBBB"/>
    <w:rsid w:val="70ECA163"/>
    <w:rsid w:val="70EE4A6F"/>
    <w:rsid w:val="70EE72C4"/>
    <w:rsid w:val="70F00D34"/>
    <w:rsid w:val="70F3FCC1"/>
    <w:rsid w:val="70F53C85"/>
    <w:rsid w:val="70F5ED8E"/>
    <w:rsid w:val="70F6A1CE"/>
    <w:rsid w:val="7100EDFE"/>
    <w:rsid w:val="71015404"/>
    <w:rsid w:val="71050F34"/>
    <w:rsid w:val="710B220B"/>
    <w:rsid w:val="7113394D"/>
    <w:rsid w:val="71139E8C"/>
    <w:rsid w:val="7117BCCD"/>
    <w:rsid w:val="711B0015"/>
    <w:rsid w:val="711BD6A8"/>
    <w:rsid w:val="711E0D82"/>
    <w:rsid w:val="71221883"/>
    <w:rsid w:val="7122B4D5"/>
    <w:rsid w:val="7126DFF5"/>
    <w:rsid w:val="71279DE8"/>
    <w:rsid w:val="7128ECE5"/>
    <w:rsid w:val="712DCE42"/>
    <w:rsid w:val="7131E540"/>
    <w:rsid w:val="7132D625"/>
    <w:rsid w:val="7137B3E3"/>
    <w:rsid w:val="713AAA5F"/>
    <w:rsid w:val="713F0DFB"/>
    <w:rsid w:val="7147831D"/>
    <w:rsid w:val="714EE2D8"/>
    <w:rsid w:val="7154BBEB"/>
    <w:rsid w:val="71576C12"/>
    <w:rsid w:val="7158A825"/>
    <w:rsid w:val="715E4ECE"/>
    <w:rsid w:val="71666D43"/>
    <w:rsid w:val="716D5031"/>
    <w:rsid w:val="716D514A"/>
    <w:rsid w:val="7170074F"/>
    <w:rsid w:val="7175BC6E"/>
    <w:rsid w:val="7176C2E3"/>
    <w:rsid w:val="7177D2C2"/>
    <w:rsid w:val="7177EC9B"/>
    <w:rsid w:val="717F5D2A"/>
    <w:rsid w:val="717F6354"/>
    <w:rsid w:val="71813F26"/>
    <w:rsid w:val="7181BC76"/>
    <w:rsid w:val="718468E0"/>
    <w:rsid w:val="718890EB"/>
    <w:rsid w:val="718B2772"/>
    <w:rsid w:val="718CB8C5"/>
    <w:rsid w:val="718F138A"/>
    <w:rsid w:val="71948B69"/>
    <w:rsid w:val="719ADD6B"/>
    <w:rsid w:val="719D1D60"/>
    <w:rsid w:val="71A5053E"/>
    <w:rsid w:val="71A76064"/>
    <w:rsid w:val="71A9206A"/>
    <w:rsid w:val="71AB03F2"/>
    <w:rsid w:val="71B80EBF"/>
    <w:rsid w:val="71BAE756"/>
    <w:rsid w:val="71BE9F89"/>
    <w:rsid w:val="71BFE5CD"/>
    <w:rsid w:val="71C08896"/>
    <w:rsid w:val="71C0DD25"/>
    <w:rsid w:val="71C1E878"/>
    <w:rsid w:val="71C21308"/>
    <w:rsid w:val="71C6B468"/>
    <w:rsid w:val="71D3A2D5"/>
    <w:rsid w:val="71DC1E5D"/>
    <w:rsid w:val="71DC6D75"/>
    <w:rsid w:val="71DD1412"/>
    <w:rsid w:val="71E074E0"/>
    <w:rsid w:val="71E27CC7"/>
    <w:rsid w:val="71EA54D6"/>
    <w:rsid w:val="71EA7795"/>
    <w:rsid w:val="71EC80F0"/>
    <w:rsid w:val="71ED7840"/>
    <w:rsid w:val="71EE3A55"/>
    <w:rsid w:val="71FB857F"/>
    <w:rsid w:val="71FD7111"/>
    <w:rsid w:val="72016240"/>
    <w:rsid w:val="7213A0F0"/>
    <w:rsid w:val="721787FA"/>
    <w:rsid w:val="721881BC"/>
    <w:rsid w:val="7218EDAB"/>
    <w:rsid w:val="721B5CAF"/>
    <w:rsid w:val="721E34E1"/>
    <w:rsid w:val="7220A65C"/>
    <w:rsid w:val="72227F1A"/>
    <w:rsid w:val="72231D54"/>
    <w:rsid w:val="7224013C"/>
    <w:rsid w:val="7225B260"/>
    <w:rsid w:val="722C0383"/>
    <w:rsid w:val="722F6496"/>
    <w:rsid w:val="72376F22"/>
    <w:rsid w:val="72379B02"/>
    <w:rsid w:val="723BB08E"/>
    <w:rsid w:val="723CE466"/>
    <w:rsid w:val="723F3BE2"/>
    <w:rsid w:val="724674DD"/>
    <w:rsid w:val="724E24D0"/>
    <w:rsid w:val="724F934D"/>
    <w:rsid w:val="724FAE62"/>
    <w:rsid w:val="7253C192"/>
    <w:rsid w:val="7253EEC6"/>
    <w:rsid w:val="72584E75"/>
    <w:rsid w:val="72597DD6"/>
    <w:rsid w:val="725D847B"/>
    <w:rsid w:val="7260E951"/>
    <w:rsid w:val="726676C1"/>
    <w:rsid w:val="7268340C"/>
    <w:rsid w:val="726987A9"/>
    <w:rsid w:val="7269B08E"/>
    <w:rsid w:val="726E01A6"/>
    <w:rsid w:val="72725194"/>
    <w:rsid w:val="727304B8"/>
    <w:rsid w:val="72745762"/>
    <w:rsid w:val="72767F4F"/>
    <w:rsid w:val="7286C535"/>
    <w:rsid w:val="7287C58C"/>
    <w:rsid w:val="728CD3B7"/>
    <w:rsid w:val="728D0ED2"/>
    <w:rsid w:val="728D4ECB"/>
    <w:rsid w:val="729024D6"/>
    <w:rsid w:val="729184A4"/>
    <w:rsid w:val="7294A756"/>
    <w:rsid w:val="72980376"/>
    <w:rsid w:val="7298AA7F"/>
    <w:rsid w:val="729B7149"/>
    <w:rsid w:val="72A014BB"/>
    <w:rsid w:val="72A6C5F6"/>
    <w:rsid w:val="72AB0A92"/>
    <w:rsid w:val="72AD1649"/>
    <w:rsid w:val="72B9E3BB"/>
    <w:rsid w:val="72BA0889"/>
    <w:rsid w:val="72C49366"/>
    <w:rsid w:val="72C8B446"/>
    <w:rsid w:val="72CB6DDE"/>
    <w:rsid w:val="72CE6344"/>
    <w:rsid w:val="72CE83D5"/>
    <w:rsid w:val="72D03628"/>
    <w:rsid w:val="72D0A4C5"/>
    <w:rsid w:val="72DA7B4E"/>
    <w:rsid w:val="72E0386A"/>
    <w:rsid w:val="72E168EC"/>
    <w:rsid w:val="72E2A76D"/>
    <w:rsid w:val="72E46C46"/>
    <w:rsid w:val="72E4CE0C"/>
    <w:rsid w:val="72E704A5"/>
    <w:rsid w:val="72E854F6"/>
    <w:rsid w:val="72E8DFF0"/>
    <w:rsid w:val="72F22458"/>
    <w:rsid w:val="72F40E8B"/>
    <w:rsid w:val="72F72DA8"/>
    <w:rsid w:val="72F89FD7"/>
    <w:rsid w:val="72F9E469"/>
    <w:rsid w:val="72FB97E3"/>
    <w:rsid w:val="7305459D"/>
    <w:rsid w:val="730549E9"/>
    <w:rsid w:val="730935D8"/>
    <w:rsid w:val="731020F3"/>
    <w:rsid w:val="73115194"/>
    <w:rsid w:val="731BA8FB"/>
    <w:rsid w:val="7320296D"/>
    <w:rsid w:val="7326F9E1"/>
    <w:rsid w:val="7327899A"/>
    <w:rsid w:val="732932D5"/>
    <w:rsid w:val="732A3933"/>
    <w:rsid w:val="733283B9"/>
    <w:rsid w:val="7332AF5B"/>
    <w:rsid w:val="73379E59"/>
    <w:rsid w:val="7338A66E"/>
    <w:rsid w:val="733BE704"/>
    <w:rsid w:val="733CE797"/>
    <w:rsid w:val="7340FD91"/>
    <w:rsid w:val="73412FAF"/>
    <w:rsid w:val="734199B7"/>
    <w:rsid w:val="7345E86A"/>
    <w:rsid w:val="73472715"/>
    <w:rsid w:val="7350D500"/>
    <w:rsid w:val="7351B933"/>
    <w:rsid w:val="73548D78"/>
    <w:rsid w:val="73598A59"/>
    <w:rsid w:val="735CC5F7"/>
    <w:rsid w:val="73616403"/>
    <w:rsid w:val="7363863A"/>
    <w:rsid w:val="7363A47F"/>
    <w:rsid w:val="7363E18A"/>
    <w:rsid w:val="736916FF"/>
    <w:rsid w:val="736A3961"/>
    <w:rsid w:val="736B4971"/>
    <w:rsid w:val="73723EBE"/>
    <w:rsid w:val="73787EBD"/>
    <w:rsid w:val="737BF9E3"/>
    <w:rsid w:val="737DBF6D"/>
    <w:rsid w:val="7382EC0B"/>
    <w:rsid w:val="7382F91A"/>
    <w:rsid w:val="738947B6"/>
    <w:rsid w:val="73937FD0"/>
    <w:rsid w:val="73972B0D"/>
    <w:rsid w:val="73980126"/>
    <w:rsid w:val="739889B9"/>
    <w:rsid w:val="739D3305"/>
    <w:rsid w:val="73A46D0C"/>
    <w:rsid w:val="73A74D40"/>
    <w:rsid w:val="73ABB056"/>
    <w:rsid w:val="73AE9409"/>
    <w:rsid w:val="73B52DCC"/>
    <w:rsid w:val="73C1286B"/>
    <w:rsid w:val="73C4CE8D"/>
    <w:rsid w:val="73C4DDA5"/>
    <w:rsid w:val="73D11768"/>
    <w:rsid w:val="73D16650"/>
    <w:rsid w:val="73DDA9F8"/>
    <w:rsid w:val="73DFB97A"/>
    <w:rsid w:val="73E0A6FA"/>
    <w:rsid w:val="73E6149C"/>
    <w:rsid w:val="73E78F59"/>
    <w:rsid w:val="73EBA83E"/>
    <w:rsid w:val="73F3C050"/>
    <w:rsid w:val="73FC94D3"/>
    <w:rsid w:val="73FF1B18"/>
    <w:rsid w:val="74013571"/>
    <w:rsid w:val="740446AD"/>
    <w:rsid w:val="74045B6A"/>
    <w:rsid w:val="7406072E"/>
    <w:rsid w:val="74068D33"/>
    <w:rsid w:val="7409D565"/>
    <w:rsid w:val="7409DC39"/>
    <w:rsid w:val="740C4B29"/>
    <w:rsid w:val="740D3C6D"/>
    <w:rsid w:val="740EE21B"/>
    <w:rsid w:val="7413A25E"/>
    <w:rsid w:val="74152C63"/>
    <w:rsid w:val="741742B4"/>
    <w:rsid w:val="7419C65E"/>
    <w:rsid w:val="741C0A1A"/>
    <w:rsid w:val="742338FD"/>
    <w:rsid w:val="74248F3B"/>
    <w:rsid w:val="74262B21"/>
    <w:rsid w:val="74286C52"/>
    <w:rsid w:val="74290EF1"/>
    <w:rsid w:val="742D741A"/>
    <w:rsid w:val="7432499C"/>
    <w:rsid w:val="7435EFF3"/>
    <w:rsid w:val="7436151C"/>
    <w:rsid w:val="74393964"/>
    <w:rsid w:val="743FD834"/>
    <w:rsid w:val="744585B1"/>
    <w:rsid w:val="7445A544"/>
    <w:rsid w:val="744C2416"/>
    <w:rsid w:val="744C9E90"/>
    <w:rsid w:val="744DBF4D"/>
    <w:rsid w:val="744DD654"/>
    <w:rsid w:val="745268EE"/>
    <w:rsid w:val="7452C3CB"/>
    <w:rsid w:val="74535C64"/>
    <w:rsid w:val="74562FCA"/>
    <w:rsid w:val="745671C0"/>
    <w:rsid w:val="74581AE0"/>
    <w:rsid w:val="745BE689"/>
    <w:rsid w:val="745C8098"/>
    <w:rsid w:val="745E5641"/>
    <w:rsid w:val="745E96EF"/>
    <w:rsid w:val="74630F4A"/>
    <w:rsid w:val="74640B86"/>
    <w:rsid w:val="746665C5"/>
    <w:rsid w:val="7468A182"/>
    <w:rsid w:val="7468D994"/>
    <w:rsid w:val="7469553F"/>
    <w:rsid w:val="747B7544"/>
    <w:rsid w:val="747C1708"/>
    <w:rsid w:val="74803C13"/>
    <w:rsid w:val="7484DD2D"/>
    <w:rsid w:val="7489A5B9"/>
    <w:rsid w:val="748AFE1B"/>
    <w:rsid w:val="748B8E31"/>
    <w:rsid w:val="748C35D2"/>
    <w:rsid w:val="7490CBC0"/>
    <w:rsid w:val="74962DAD"/>
    <w:rsid w:val="7497B9EF"/>
    <w:rsid w:val="7498300E"/>
    <w:rsid w:val="749D959B"/>
    <w:rsid w:val="749FB4F4"/>
    <w:rsid w:val="74A5E12A"/>
    <w:rsid w:val="74A60319"/>
    <w:rsid w:val="74AF93B8"/>
    <w:rsid w:val="74AF9974"/>
    <w:rsid w:val="74B12BE3"/>
    <w:rsid w:val="74B861A7"/>
    <w:rsid w:val="74BFDD42"/>
    <w:rsid w:val="74C4E69B"/>
    <w:rsid w:val="74C52AF0"/>
    <w:rsid w:val="74C6BCC2"/>
    <w:rsid w:val="74C92E7C"/>
    <w:rsid w:val="74D5455C"/>
    <w:rsid w:val="74D5479C"/>
    <w:rsid w:val="74DE00AB"/>
    <w:rsid w:val="74DEB1C5"/>
    <w:rsid w:val="74E3D794"/>
    <w:rsid w:val="74E60A26"/>
    <w:rsid w:val="74ED0D60"/>
    <w:rsid w:val="74F964F1"/>
    <w:rsid w:val="7506BAFC"/>
    <w:rsid w:val="7510E6A4"/>
    <w:rsid w:val="7511C406"/>
    <w:rsid w:val="751D5029"/>
    <w:rsid w:val="751D5436"/>
    <w:rsid w:val="752061FA"/>
    <w:rsid w:val="7521C784"/>
    <w:rsid w:val="75225D98"/>
    <w:rsid w:val="7529C574"/>
    <w:rsid w:val="752A49EE"/>
    <w:rsid w:val="752A4FEB"/>
    <w:rsid w:val="752CDDB0"/>
    <w:rsid w:val="7530C2FC"/>
    <w:rsid w:val="753573E6"/>
    <w:rsid w:val="753BB9D6"/>
    <w:rsid w:val="753FF43C"/>
    <w:rsid w:val="7542CD83"/>
    <w:rsid w:val="7542F6A0"/>
    <w:rsid w:val="754433D6"/>
    <w:rsid w:val="75489DF5"/>
    <w:rsid w:val="7557748D"/>
    <w:rsid w:val="75612667"/>
    <w:rsid w:val="75616301"/>
    <w:rsid w:val="7561EA5F"/>
    <w:rsid w:val="75673018"/>
    <w:rsid w:val="75678495"/>
    <w:rsid w:val="7567F6F1"/>
    <w:rsid w:val="7574F199"/>
    <w:rsid w:val="757893AF"/>
    <w:rsid w:val="7580EB7A"/>
    <w:rsid w:val="7582EC6C"/>
    <w:rsid w:val="75836AA6"/>
    <w:rsid w:val="7583C382"/>
    <w:rsid w:val="7585A532"/>
    <w:rsid w:val="75893B7F"/>
    <w:rsid w:val="758A1090"/>
    <w:rsid w:val="758ADBC9"/>
    <w:rsid w:val="758C9E0B"/>
    <w:rsid w:val="7590D57F"/>
    <w:rsid w:val="7591179A"/>
    <w:rsid w:val="7592787C"/>
    <w:rsid w:val="75957C01"/>
    <w:rsid w:val="75998B59"/>
    <w:rsid w:val="75A3C543"/>
    <w:rsid w:val="75A6347D"/>
    <w:rsid w:val="75AF0295"/>
    <w:rsid w:val="75B74006"/>
    <w:rsid w:val="75BE2083"/>
    <w:rsid w:val="75C5DF74"/>
    <w:rsid w:val="75C85551"/>
    <w:rsid w:val="75C93444"/>
    <w:rsid w:val="75CED8BC"/>
    <w:rsid w:val="75CF4C55"/>
    <w:rsid w:val="75D0E798"/>
    <w:rsid w:val="75D9FB8C"/>
    <w:rsid w:val="75DE8780"/>
    <w:rsid w:val="75E439B4"/>
    <w:rsid w:val="75E58243"/>
    <w:rsid w:val="75E613DE"/>
    <w:rsid w:val="75E69BFE"/>
    <w:rsid w:val="75EB0D11"/>
    <w:rsid w:val="75F085BB"/>
    <w:rsid w:val="75F11833"/>
    <w:rsid w:val="75F7FEED"/>
    <w:rsid w:val="75FB82BC"/>
    <w:rsid w:val="75FD1499"/>
    <w:rsid w:val="760C0153"/>
    <w:rsid w:val="760E2284"/>
    <w:rsid w:val="76144B90"/>
    <w:rsid w:val="7616CC0C"/>
    <w:rsid w:val="7617AED0"/>
    <w:rsid w:val="761C5AAB"/>
    <w:rsid w:val="761D3361"/>
    <w:rsid w:val="76253196"/>
    <w:rsid w:val="762708FE"/>
    <w:rsid w:val="7632A42A"/>
    <w:rsid w:val="76345E07"/>
    <w:rsid w:val="76387C77"/>
    <w:rsid w:val="763BDC18"/>
    <w:rsid w:val="763C243A"/>
    <w:rsid w:val="7648AD0D"/>
    <w:rsid w:val="76494040"/>
    <w:rsid w:val="764F52A4"/>
    <w:rsid w:val="76572642"/>
    <w:rsid w:val="7658E071"/>
    <w:rsid w:val="765AF5BA"/>
    <w:rsid w:val="765C89E7"/>
    <w:rsid w:val="766134A9"/>
    <w:rsid w:val="7662F82F"/>
    <w:rsid w:val="76708AE1"/>
    <w:rsid w:val="76752FF2"/>
    <w:rsid w:val="767B890D"/>
    <w:rsid w:val="767DB77C"/>
    <w:rsid w:val="767DF476"/>
    <w:rsid w:val="7682AF58"/>
    <w:rsid w:val="7685F349"/>
    <w:rsid w:val="7686D456"/>
    <w:rsid w:val="768D80CB"/>
    <w:rsid w:val="76919FDD"/>
    <w:rsid w:val="7693A576"/>
    <w:rsid w:val="7696627C"/>
    <w:rsid w:val="769BF604"/>
    <w:rsid w:val="769D1A22"/>
    <w:rsid w:val="769E98CD"/>
    <w:rsid w:val="769F2EC7"/>
    <w:rsid w:val="76A33D3F"/>
    <w:rsid w:val="76A57FB8"/>
    <w:rsid w:val="76A608FE"/>
    <w:rsid w:val="76AB957E"/>
    <w:rsid w:val="76AD7050"/>
    <w:rsid w:val="76AF47A0"/>
    <w:rsid w:val="76BFAE01"/>
    <w:rsid w:val="76C1C6D5"/>
    <w:rsid w:val="76C6417A"/>
    <w:rsid w:val="76C85AF6"/>
    <w:rsid w:val="76D221CC"/>
    <w:rsid w:val="76D2505F"/>
    <w:rsid w:val="76D9D0A6"/>
    <w:rsid w:val="76D9DC51"/>
    <w:rsid w:val="76DB3CCF"/>
    <w:rsid w:val="76DC2F95"/>
    <w:rsid w:val="76DC908A"/>
    <w:rsid w:val="76DF4F45"/>
    <w:rsid w:val="76EBA3EA"/>
    <w:rsid w:val="76EF69C4"/>
    <w:rsid w:val="76F14002"/>
    <w:rsid w:val="76F8D169"/>
    <w:rsid w:val="77001554"/>
    <w:rsid w:val="7703127C"/>
    <w:rsid w:val="770359EE"/>
    <w:rsid w:val="770390CE"/>
    <w:rsid w:val="770B8057"/>
    <w:rsid w:val="770D0F3F"/>
    <w:rsid w:val="7710840E"/>
    <w:rsid w:val="77139931"/>
    <w:rsid w:val="7714C632"/>
    <w:rsid w:val="7716803F"/>
    <w:rsid w:val="77168AC3"/>
    <w:rsid w:val="7718929D"/>
    <w:rsid w:val="7723C3EE"/>
    <w:rsid w:val="7729C8BC"/>
    <w:rsid w:val="7730D150"/>
    <w:rsid w:val="7736AD63"/>
    <w:rsid w:val="7739BFDB"/>
    <w:rsid w:val="773D8A97"/>
    <w:rsid w:val="773E833E"/>
    <w:rsid w:val="7749E981"/>
    <w:rsid w:val="774C9D98"/>
    <w:rsid w:val="774CE6EC"/>
    <w:rsid w:val="774D5D70"/>
    <w:rsid w:val="77522D74"/>
    <w:rsid w:val="77595C36"/>
    <w:rsid w:val="775D8B42"/>
    <w:rsid w:val="775E17C6"/>
    <w:rsid w:val="776016B8"/>
    <w:rsid w:val="7763D42E"/>
    <w:rsid w:val="77642507"/>
    <w:rsid w:val="7773D5B1"/>
    <w:rsid w:val="777A60F9"/>
    <w:rsid w:val="777BBD5D"/>
    <w:rsid w:val="7784AB9F"/>
    <w:rsid w:val="7784CB79"/>
    <w:rsid w:val="778573F6"/>
    <w:rsid w:val="7787831E"/>
    <w:rsid w:val="778E055B"/>
    <w:rsid w:val="778E32A7"/>
    <w:rsid w:val="7791C3D9"/>
    <w:rsid w:val="7792EBF1"/>
    <w:rsid w:val="77962B2D"/>
    <w:rsid w:val="77975F13"/>
    <w:rsid w:val="77999172"/>
    <w:rsid w:val="779D5EF5"/>
    <w:rsid w:val="77A26CE1"/>
    <w:rsid w:val="77A5D7E8"/>
    <w:rsid w:val="77AD1EEF"/>
    <w:rsid w:val="77AFB08F"/>
    <w:rsid w:val="77B1B194"/>
    <w:rsid w:val="77B5EB07"/>
    <w:rsid w:val="77B76D60"/>
    <w:rsid w:val="77B7A2B5"/>
    <w:rsid w:val="77B85653"/>
    <w:rsid w:val="77BFD80F"/>
    <w:rsid w:val="77CF62BC"/>
    <w:rsid w:val="77D87B9E"/>
    <w:rsid w:val="77D8ABCA"/>
    <w:rsid w:val="77DC0DA0"/>
    <w:rsid w:val="77EB9540"/>
    <w:rsid w:val="77EFA361"/>
    <w:rsid w:val="77FA5C0A"/>
    <w:rsid w:val="77FCDCB0"/>
    <w:rsid w:val="77FE3F04"/>
    <w:rsid w:val="7802EFE3"/>
    <w:rsid w:val="7806A7C1"/>
    <w:rsid w:val="78095116"/>
    <w:rsid w:val="7811B042"/>
    <w:rsid w:val="78147BEF"/>
    <w:rsid w:val="781630B6"/>
    <w:rsid w:val="7819EA22"/>
    <w:rsid w:val="781BB1E0"/>
    <w:rsid w:val="781CA13D"/>
    <w:rsid w:val="78200C9B"/>
    <w:rsid w:val="7821F4AE"/>
    <w:rsid w:val="7827F7EA"/>
    <w:rsid w:val="782C85B6"/>
    <w:rsid w:val="783BE166"/>
    <w:rsid w:val="783FC4D9"/>
    <w:rsid w:val="78403062"/>
    <w:rsid w:val="7844D5CF"/>
    <w:rsid w:val="784FE6EA"/>
    <w:rsid w:val="78528FCA"/>
    <w:rsid w:val="78541DB0"/>
    <w:rsid w:val="78566FB6"/>
    <w:rsid w:val="78673F29"/>
    <w:rsid w:val="7867F9EC"/>
    <w:rsid w:val="786DA80E"/>
    <w:rsid w:val="786F0A87"/>
    <w:rsid w:val="7872F13D"/>
    <w:rsid w:val="78754505"/>
    <w:rsid w:val="78785E50"/>
    <w:rsid w:val="78806FA5"/>
    <w:rsid w:val="7884FA16"/>
    <w:rsid w:val="7885CA88"/>
    <w:rsid w:val="788A5A96"/>
    <w:rsid w:val="78950159"/>
    <w:rsid w:val="7895621F"/>
    <w:rsid w:val="789B9AA1"/>
    <w:rsid w:val="78A47296"/>
    <w:rsid w:val="78A80FED"/>
    <w:rsid w:val="78ABBB51"/>
    <w:rsid w:val="78B36902"/>
    <w:rsid w:val="78B40AF6"/>
    <w:rsid w:val="78B8ABD9"/>
    <w:rsid w:val="78BD6E80"/>
    <w:rsid w:val="78C2E100"/>
    <w:rsid w:val="78CB5234"/>
    <w:rsid w:val="78CC9E34"/>
    <w:rsid w:val="78CD7652"/>
    <w:rsid w:val="78D09B04"/>
    <w:rsid w:val="78D252EE"/>
    <w:rsid w:val="78D2DE71"/>
    <w:rsid w:val="78D515B4"/>
    <w:rsid w:val="78D8D834"/>
    <w:rsid w:val="78D9A6D6"/>
    <w:rsid w:val="78DC0F8A"/>
    <w:rsid w:val="78DCAB58"/>
    <w:rsid w:val="78DFF0B7"/>
    <w:rsid w:val="78E71756"/>
    <w:rsid w:val="78E7F984"/>
    <w:rsid w:val="78E9B90C"/>
    <w:rsid w:val="78EB5B25"/>
    <w:rsid w:val="78F1165D"/>
    <w:rsid w:val="78F559B6"/>
    <w:rsid w:val="78FD2620"/>
    <w:rsid w:val="790A1FA3"/>
    <w:rsid w:val="790CEE23"/>
    <w:rsid w:val="790E28EF"/>
    <w:rsid w:val="79130335"/>
    <w:rsid w:val="79150FF4"/>
    <w:rsid w:val="79163DA9"/>
    <w:rsid w:val="791BA83C"/>
    <w:rsid w:val="791C97D6"/>
    <w:rsid w:val="792970D2"/>
    <w:rsid w:val="792A5C1F"/>
    <w:rsid w:val="79301A3E"/>
    <w:rsid w:val="79332A12"/>
    <w:rsid w:val="7938A248"/>
    <w:rsid w:val="79391877"/>
    <w:rsid w:val="793A0DE0"/>
    <w:rsid w:val="7944F073"/>
    <w:rsid w:val="79451A81"/>
    <w:rsid w:val="7948E749"/>
    <w:rsid w:val="794A03FA"/>
    <w:rsid w:val="794E1CB0"/>
    <w:rsid w:val="79542EEA"/>
    <w:rsid w:val="795446AC"/>
    <w:rsid w:val="7954A31B"/>
    <w:rsid w:val="79574A3F"/>
    <w:rsid w:val="795AEC74"/>
    <w:rsid w:val="795C4B0D"/>
    <w:rsid w:val="795DF39D"/>
    <w:rsid w:val="795E5E68"/>
    <w:rsid w:val="796529F9"/>
    <w:rsid w:val="7966A356"/>
    <w:rsid w:val="796956C5"/>
    <w:rsid w:val="79695D34"/>
    <w:rsid w:val="796A4776"/>
    <w:rsid w:val="796D3D3C"/>
    <w:rsid w:val="796D5402"/>
    <w:rsid w:val="796FB7FE"/>
    <w:rsid w:val="79751C1A"/>
    <w:rsid w:val="79848157"/>
    <w:rsid w:val="79852977"/>
    <w:rsid w:val="7986CE57"/>
    <w:rsid w:val="798A8F10"/>
    <w:rsid w:val="798B5D65"/>
    <w:rsid w:val="798E403B"/>
    <w:rsid w:val="79908034"/>
    <w:rsid w:val="7992C5B7"/>
    <w:rsid w:val="7996BB5E"/>
    <w:rsid w:val="799BDB96"/>
    <w:rsid w:val="799C350F"/>
    <w:rsid w:val="79A1945E"/>
    <w:rsid w:val="79A99821"/>
    <w:rsid w:val="79ABABBC"/>
    <w:rsid w:val="79AD4EB8"/>
    <w:rsid w:val="79C431A2"/>
    <w:rsid w:val="79CDACD2"/>
    <w:rsid w:val="79CFDBFD"/>
    <w:rsid w:val="79D0F2C6"/>
    <w:rsid w:val="79D14EFA"/>
    <w:rsid w:val="79D547BA"/>
    <w:rsid w:val="79DD87BE"/>
    <w:rsid w:val="79E09BFD"/>
    <w:rsid w:val="79E3E37C"/>
    <w:rsid w:val="79E6AD4B"/>
    <w:rsid w:val="79E7E5C7"/>
    <w:rsid w:val="79ECCC63"/>
    <w:rsid w:val="79EF0B96"/>
    <w:rsid w:val="79F7EED2"/>
    <w:rsid w:val="79FD1A28"/>
    <w:rsid w:val="7A04D48F"/>
    <w:rsid w:val="7A08FEC7"/>
    <w:rsid w:val="7A0B715B"/>
    <w:rsid w:val="7A1407F3"/>
    <w:rsid w:val="7A19BE80"/>
    <w:rsid w:val="7A1A9594"/>
    <w:rsid w:val="7A1BC749"/>
    <w:rsid w:val="7A1F44CF"/>
    <w:rsid w:val="7A1FC494"/>
    <w:rsid w:val="7A20EE9B"/>
    <w:rsid w:val="7A226ED8"/>
    <w:rsid w:val="7A25303D"/>
    <w:rsid w:val="7A25B491"/>
    <w:rsid w:val="7A282B3C"/>
    <w:rsid w:val="7A2B7017"/>
    <w:rsid w:val="7A2C614E"/>
    <w:rsid w:val="7A2F45EF"/>
    <w:rsid w:val="7A326DD8"/>
    <w:rsid w:val="7A32B5AD"/>
    <w:rsid w:val="7A355EC7"/>
    <w:rsid w:val="7A391A69"/>
    <w:rsid w:val="7A3C4C6F"/>
    <w:rsid w:val="7A3D7C5A"/>
    <w:rsid w:val="7A402C29"/>
    <w:rsid w:val="7A48E78C"/>
    <w:rsid w:val="7A4B7A2A"/>
    <w:rsid w:val="7A507A6C"/>
    <w:rsid w:val="7A56CBFA"/>
    <w:rsid w:val="7A5EF7D8"/>
    <w:rsid w:val="7A5F49A2"/>
    <w:rsid w:val="7A62F135"/>
    <w:rsid w:val="7A6501CD"/>
    <w:rsid w:val="7A6A2BFC"/>
    <w:rsid w:val="7A71F55C"/>
    <w:rsid w:val="7A735EDD"/>
    <w:rsid w:val="7A78A612"/>
    <w:rsid w:val="7A8C9DF9"/>
    <w:rsid w:val="7A8CA0C7"/>
    <w:rsid w:val="7A8D3B61"/>
    <w:rsid w:val="7A8F271C"/>
    <w:rsid w:val="7A96B102"/>
    <w:rsid w:val="7A9A13C9"/>
    <w:rsid w:val="7A9C5DA7"/>
    <w:rsid w:val="7AAF6E03"/>
    <w:rsid w:val="7AB5F7EF"/>
    <w:rsid w:val="7AB993DD"/>
    <w:rsid w:val="7ABD22C4"/>
    <w:rsid w:val="7ABD90BE"/>
    <w:rsid w:val="7AC0317E"/>
    <w:rsid w:val="7ACD3374"/>
    <w:rsid w:val="7ACD74DC"/>
    <w:rsid w:val="7ACDBDEB"/>
    <w:rsid w:val="7AD7F12E"/>
    <w:rsid w:val="7AD8D647"/>
    <w:rsid w:val="7ADBA770"/>
    <w:rsid w:val="7AE08DCC"/>
    <w:rsid w:val="7AE16461"/>
    <w:rsid w:val="7AE39E16"/>
    <w:rsid w:val="7AE73B7D"/>
    <w:rsid w:val="7AF6B807"/>
    <w:rsid w:val="7AFCADD8"/>
    <w:rsid w:val="7AFD3474"/>
    <w:rsid w:val="7AFE51E2"/>
    <w:rsid w:val="7AFF7560"/>
    <w:rsid w:val="7B018CA7"/>
    <w:rsid w:val="7B02AC1A"/>
    <w:rsid w:val="7B0345E5"/>
    <w:rsid w:val="7B047690"/>
    <w:rsid w:val="7B0498EC"/>
    <w:rsid w:val="7B13AC7B"/>
    <w:rsid w:val="7B1A3266"/>
    <w:rsid w:val="7B1C3EE4"/>
    <w:rsid w:val="7B1FD96F"/>
    <w:rsid w:val="7B201CF8"/>
    <w:rsid w:val="7B227C08"/>
    <w:rsid w:val="7B2D7E4E"/>
    <w:rsid w:val="7B2E2FBD"/>
    <w:rsid w:val="7B3128FF"/>
    <w:rsid w:val="7B3BD0DF"/>
    <w:rsid w:val="7B3F1A8F"/>
    <w:rsid w:val="7B45EEC6"/>
    <w:rsid w:val="7B513246"/>
    <w:rsid w:val="7B52BA6B"/>
    <w:rsid w:val="7B5E5D63"/>
    <w:rsid w:val="7B612D4F"/>
    <w:rsid w:val="7B61ECD0"/>
    <w:rsid w:val="7B6904F0"/>
    <w:rsid w:val="7B6912DB"/>
    <w:rsid w:val="7B69E7D2"/>
    <w:rsid w:val="7B6A1F29"/>
    <w:rsid w:val="7B6D3470"/>
    <w:rsid w:val="7B6DBFC7"/>
    <w:rsid w:val="7B702F25"/>
    <w:rsid w:val="7B7BBA29"/>
    <w:rsid w:val="7B7D8592"/>
    <w:rsid w:val="7B813893"/>
    <w:rsid w:val="7B82A734"/>
    <w:rsid w:val="7B8427E3"/>
    <w:rsid w:val="7B85A426"/>
    <w:rsid w:val="7B86FFF0"/>
    <w:rsid w:val="7B916F4B"/>
    <w:rsid w:val="7B93093B"/>
    <w:rsid w:val="7B9496D3"/>
    <w:rsid w:val="7B9BA5F9"/>
    <w:rsid w:val="7B9DCD67"/>
    <w:rsid w:val="7BB085D7"/>
    <w:rsid w:val="7BB08C68"/>
    <w:rsid w:val="7BB33AE9"/>
    <w:rsid w:val="7BB8012B"/>
    <w:rsid w:val="7BC67C66"/>
    <w:rsid w:val="7BC77EFA"/>
    <w:rsid w:val="7BC82526"/>
    <w:rsid w:val="7BCC270D"/>
    <w:rsid w:val="7BD1F40E"/>
    <w:rsid w:val="7BD65821"/>
    <w:rsid w:val="7BDD0BAB"/>
    <w:rsid w:val="7BE038FF"/>
    <w:rsid w:val="7BE17827"/>
    <w:rsid w:val="7BE18792"/>
    <w:rsid w:val="7BECC068"/>
    <w:rsid w:val="7BF71372"/>
    <w:rsid w:val="7BF9F9E9"/>
    <w:rsid w:val="7BFC91BB"/>
    <w:rsid w:val="7C04DC64"/>
    <w:rsid w:val="7C0867FB"/>
    <w:rsid w:val="7C093780"/>
    <w:rsid w:val="7C0E33CE"/>
    <w:rsid w:val="7C0EA83F"/>
    <w:rsid w:val="7C1453FD"/>
    <w:rsid w:val="7C18AAED"/>
    <w:rsid w:val="7C1A33A4"/>
    <w:rsid w:val="7C1E13A6"/>
    <w:rsid w:val="7C23F890"/>
    <w:rsid w:val="7C275AF5"/>
    <w:rsid w:val="7C27B023"/>
    <w:rsid w:val="7C28D63B"/>
    <w:rsid w:val="7C298FE1"/>
    <w:rsid w:val="7C2D0621"/>
    <w:rsid w:val="7C2F8C4B"/>
    <w:rsid w:val="7C2FDBDC"/>
    <w:rsid w:val="7C2FE324"/>
    <w:rsid w:val="7C342419"/>
    <w:rsid w:val="7C39B16D"/>
    <w:rsid w:val="7C4002F4"/>
    <w:rsid w:val="7C44FFAF"/>
    <w:rsid w:val="7C480378"/>
    <w:rsid w:val="7C547257"/>
    <w:rsid w:val="7C54D553"/>
    <w:rsid w:val="7C572563"/>
    <w:rsid w:val="7C573912"/>
    <w:rsid w:val="7C5E17F2"/>
    <w:rsid w:val="7C5ED9EC"/>
    <w:rsid w:val="7C6A9304"/>
    <w:rsid w:val="7C6A9E77"/>
    <w:rsid w:val="7C6DD177"/>
    <w:rsid w:val="7C74071E"/>
    <w:rsid w:val="7C7590D2"/>
    <w:rsid w:val="7C78CB61"/>
    <w:rsid w:val="7C79E6C4"/>
    <w:rsid w:val="7C7B8E63"/>
    <w:rsid w:val="7C7CD080"/>
    <w:rsid w:val="7C7DDDAE"/>
    <w:rsid w:val="7C810FC2"/>
    <w:rsid w:val="7C817105"/>
    <w:rsid w:val="7C818021"/>
    <w:rsid w:val="7C8783D5"/>
    <w:rsid w:val="7C87A645"/>
    <w:rsid w:val="7C88960B"/>
    <w:rsid w:val="7C89ABBD"/>
    <w:rsid w:val="7C90AFB7"/>
    <w:rsid w:val="7C9704ED"/>
    <w:rsid w:val="7C9855D8"/>
    <w:rsid w:val="7C992B0F"/>
    <w:rsid w:val="7C9B1A65"/>
    <w:rsid w:val="7C9C882A"/>
    <w:rsid w:val="7C9D7E82"/>
    <w:rsid w:val="7C9D862C"/>
    <w:rsid w:val="7C9DA3F2"/>
    <w:rsid w:val="7CA1B451"/>
    <w:rsid w:val="7CA4FCBF"/>
    <w:rsid w:val="7CA8F5CA"/>
    <w:rsid w:val="7CA9995E"/>
    <w:rsid w:val="7CAC63C3"/>
    <w:rsid w:val="7CACB0D2"/>
    <w:rsid w:val="7CAE10AF"/>
    <w:rsid w:val="7CB6EC3B"/>
    <w:rsid w:val="7CB85AD9"/>
    <w:rsid w:val="7CBD525E"/>
    <w:rsid w:val="7CC7027F"/>
    <w:rsid w:val="7CC703BC"/>
    <w:rsid w:val="7CCB82E5"/>
    <w:rsid w:val="7CCBDD3E"/>
    <w:rsid w:val="7CCECD12"/>
    <w:rsid w:val="7CCF75D1"/>
    <w:rsid w:val="7CD7999C"/>
    <w:rsid w:val="7CD97E9A"/>
    <w:rsid w:val="7CE060BD"/>
    <w:rsid w:val="7CE076A8"/>
    <w:rsid w:val="7CE1968E"/>
    <w:rsid w:val="7CE3EC57"/>
    <w:rsid w:val="7CE719BA"/>
    <w:rsid w:val="7CE87CD7"/>
    <w:rsid w:val="7CEECF01"/>
    <w:rsid w:val="7CF5F644"/>
    <w:rsid w:val="7CF6AACD"/>
    <w:rsid w:val="7CF8426C"/>
    <w:rsid w:val="7CFA5DE2"/>
    <w:rsid w:val="7CFD9AA1"/>
    <w:rsid w:val="7CFDEB98"/>
    <w:rsid w:val="7CFE2B7C"/>
    <w:rsid w:val="7CFEE82F"/>
    <w:rsid w:val="7D037BAC"/>
    <w:rsid w:val="7D07303B"/>
    <w:rsid w:val="7D10FFEB"/>
    <w:rsid w:val="7D15C433"/>
    <w:rsid w:val="7D1A37B2"/>
    <w:rsid w:val="7D1A9AE0"/>
    <w:rsid w:val="7D1EC6B8"/>
    <w:rsid w:val="7D216D61"/>
    <w:rsid w:val="7D2633E6"/>
    <w:rsid w:val="7D2B8C5D"/>
    <w:rsid w:val="7D2C3351"/>
    <w:rsid w:val="7D2FD301"/>
    <w:rsid w:val="7D303A8D"/>
    <w:rsid w:val="7D370498"/>
    <w:rsid w:val="7D38A47E"/>
    <w:rsid w:val="7D3A935B"/>
    <w:rsid w:val="7D3B7C2B"/>
    <w:rsid w:val="7D3C7025"/>
    <w:rsid w:val="7D45D753"/>
    <w:rsid w:val="7D4AF6A0"/>
    <w:rsid w:val="7D4B3370"/>
    <w:rsid w:val="7D554B65"/>
    <w:rsid w:val="7D5CECF0"/>
    <w:rsid w:val="7D6193B4"/>
    <w:rsid w:val="7D69F94A"/>
    <w:rsid w:val="7D6D2A32"/>
    <w:rsid w:val="7D718F84"/>
    <w:rsid w:val="7D78F5A5"/>
    <w:rsid w:val="7D79DC61"/>
    <w:rsid w:val="7D801BBB"/>
    <w:rsid w:val="7D929F2C"/>
    <w:rsid w:val="7D94DFE5"/>
    <w:rsid w:val="7D96B8AD"/>
    <w:rsid w:val="7D977CC5"/>
    <w:rsid w:val="7D98DAF9"/>
    <w:rsid w:val="7D9B4068"/>
    <w:rsid w:val="7DA76284"/>
    <w:rsid w:val="7DAAC109"/>
    <w:rsid w:val="7DACD4E3"/>
    <w:rsid w:val="7DAFE1A0"/>
    <w:rsid w:val="7DB1B575"/>
    <w:rsid w:val="7DB439E3"/>
    <w:rsid w:val="7DB5CEA7"/>
    <w:rsid w:val="7DB81D53"/>
    <w:rsid w:val="7DBFCD0F"/>
    <w:rsid w:val="7DC044C1"/>
    <w:rsid w:val="7DC1ED0B"/>
    <w:rsid w:val="7DC34C89"/>
    <w:rsid w:val="7DC71471"/>
    <w:rsid w:val="7DCA0F3C"/>
    <w:rsid w:val="7DCAFE77"/>
    <w:rsid w:val="7DD3061E"/>
    <w:rsid w:val="7DD4DBC0"/>
    <w:rsid w:val="7DD5415A"/>
    <w:rsid w:val="7DDA830E"/>
    <w:rsid w:val="7DDB1EC5"/>
    <w:rsid w:val="7DDFDFDC"/>
    <w:rsid w:val="7DE09536"/>
    <w:rsid w:val="7DE3119E"/>
    <w:rsid w:val="7DE31A7B"/>
    <w:rsid w:val="7DEE0692"/>
    <w:rsid w:val="7DF04881"/>
    <w:rsid w:val="7DF15189"/>
    <w:rsid w:val="7DF1CE24"/>
    <w:rsid w:val="7DF2E2FA"/>
    <w:rsid w:val="7DF4BD4C"/>
    <w:rsid w:val="7DF96D92"/>
    <w:rsid w:val="7DFDF26C"/>
    <w:rsid w:val="7DFE5E09"/>
    <w:rsid w:val="7E0FECC3"/>
    <w:rsid w:val="7E1AB621"/>
    <w:rsid w:val="7E28EF7E"/>
    <w:rsid w:val="7E2AACE8"/>
    <w:rsid w:val="7E2B0CD6"/>
    <w:rsid w:val="7E2FFB00"/>
    <w:rsid w:val="7E3D9047"/>
    <w:rsid w:val="7E3E0BE5"/>
    <w:rsid w:val="7E460695"/>
    <w:rsid w:val="7E47B3AB"/>
    <w:rsid w:val="7E48D01E"/>
    <w:rsid w:val="7E4E7DEF"/>
    <w:rsid w:val="7E510045"/>
    <w:rsid w:val="7E5A7B6D"/>
    <w:rsid w:val="7E5CB0C4"/>
    <w:rsid w:val="7E6BFA8B"/>
    <w:rsid w:val="7E6F8874"/>
    <w:rsid w:val="7E7274DA"/>
    <w:rsid w:val="7E7A9222"/>
    <w:rsid w:val="7E7D6110"/>
    <w:rsid w:val="7E7EBF0E"/>
    <w:rsid w:val="7E84CFD4"/>
    <w:rsid w:val="7E8AD820"/>
    <w:rsid w:val="7E8F950F"/>
    <w:rsid w:val="7E9077FA"/>
    <w:rsid w:val="7E934314"/>
    <w:rsid w:val="7E965088"/>
    <w:rsid w:val="7EA4AC11"/>
    <w:rsid w:val="7EA67B5D"/>
    <w:rsid w:val="7EA6CD7A"/>
    <w:rsid w:val="7EA9B260"/>
    <w:rsid w:val="7EABF2DE"/>
    <w:rsid w:val="7EABF5C7"/>
    <w:rsid w:val="7EAE9616"/>
    <w:rsid w:val="7EB4742B"/>
    <w:rsid w:val="7EB61E0A"/>
    <w:rsid w:val="7EB88765"/>
    <w:rsid w:val="7EB93755"/>
    <w:rsid w:val="7EBB5A6E"/>
    <w:rsid w:val="7EBC0E04"/>
    <w:rsid w:val="7EBED8B9"/>
    <w:rsid w:val="7EC0C429"/>
    <w:rsid w:val="7EC31586"/>
    <w:rsid w:val="7EC61B15"/>
    <w:rsid w:val="7EC96449"/>
    <w:rsid w:val="7ECC4400"/>
    <w:rsid w:val="7ECF3A74"/>
    <w:rsid w:val="7ED5CC26"/>
    <w:rsid w:val="7ED67E82"/>
    <w:rsid w:val="7ED7A1EA"/>
    <w:rsid w:val="7EDCC6AB"/>
    <w:rsid w:val="7EDFDFA1"/>
    <w:rsid w:val="7EE70F4A"/>
    <w:rsid w:val="7EE93F86"/>
    <w:rsid w:val="7EF3BB30"/>
    <w:rsid w:val="7EF4FE91"/>
    <w:rsid w:val="7EF58CF0"/>
    <w:rsid w:val="7EFDDC22"/>
    <w:rsid w:val="7EFFAA0B"/>
    <w:rsid w:val="7F02DF29"/>
    <w:rsid w:val="7F05A5A3"/>
    <w:rsid w:val="7F12D731"/>
    <w:rsid w:val="7F1788B7"/>
    <w:rsid w:val="7F19D533"/>
    <w:rsid w:val="7F25939C"/>
    <w:rsid w:val="7F2FEFEC"/>
    <w:rsid w:val="7F2FF5A4"/>
    <w:rsid w:val="7F37C3AF"/>
    <w:rsid w:val="7F384B53"/>
    <w:rsid w:val="7F3AA7FA"/>
    <w:rsid w:val="7F3FDD14"/>
    <w:rsid w:val="7F41BB66"/>
    <w:rsid w:val="7F438E69"/>
    <w:rsid w:val="7F43F87C"/>
    <w:rsid w:val="7F441DC8"/>
    <w:rsid w:val="7F445AAC"/>
    <w:rsid w:val="7F46C8F5"/>
    <w:rsid w:val="7F4AB228"/>
    <w:rsid w:val="7F5227F7"/>
    <w:rsid w:val="7F531E58"/>
    <w:rsid w:val="7F5F6DAC"/>
    <w:rsid w:val="7F601AB9"/>
    <w:rsid w:val="7F64581C"/>
    <w:rsid w:val="7F688DAB"/>
    <w:rsid w:val="7F68C4AE"/>
    <w:rsid w:val="7F6F1789"/>
    <w:rsid w:val="7F702721"/>
    <w:rsid w:val="7F70868A"/>
    <w:rsid w:val="7F711F41"/>
    <w:rsid w:val="7F7E0C44"/>
    <w:rsid w:val="7F820E59"/>
    <w:rsid w:val="7F823242"/>
    <w:rsid w:val="7F87521D"/>
    <w:rsid w:val="7F89A5CB"/>
    <w:rsid w:val="7F8D25B4"/>
    <w:rsid w:val="7F9576D0"/>
    <w:rsid w:val="7F9637F3"/>
    <w:rsid w:val="7F995500"/>
    <w:rsid w:val="7F99D11A"/>
    <w:rsid w:val="7FA0B85C"/>
    <w:rsid w:val="7FA8AA5C"/>
    <w:rsid w:val="7FA9DA09"/>
    <w:rsid w:val="7FB57EC3"/>
    <w:rsid w:val="7FB6DE00"/>
    <w:rsid w:val="7FBA61AE"/>
    <w:rsid w:val="7FCAEE41"/>
    <w:rsid w:val="7FD2BBAD"/>
    <w:rsid w:val="7FD2C26F"/>
    <w:rsid w:val="7FD64E00"/>
    <w:rsid w:val="7FDBA7C6"/>
    <w:rsid w:val="7FDF7F43"/>
    <w:rsid w:val="7FE095FA"/>
    <w:rsid w:val="7FE1303A"/>
    <w:rsid w:val="7FE7FAA7"/>
    <w:rsid w:val="7FEB738C"/>
    <w:rsid w:val="7FEE968F"/>
    <w:rsid w:val="7FF5560E"/>
    <w:rsid w:val="7FFA321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26BE9"/>
  <w15:chartTrackingRefBased/>
  <w15:docId w15:val="{C2AB3CCA-0ADE-449D-8F1C-4CD162C5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FC0"/>
    <w:rPr>
      <w:rFonts w:ascii="Verdana" w:eastAsia="Verdana" w:hAnsi="Verdana" w:cs="Verdana"/>
      <w:sz w:val="20"/>
      <w:szCs w:val="20"/>
      <w:lang w:val="en-NZ"/>
    </w:rPr>
  </w:style>
  <w:style w:type="paragraph" w:styleId="Heading1">
    <w:name w:val="heading 1"/>
    <w:basedOn w:val="Normal"/>
    <w:next w:val="Normal"/>
    <w:link w:val="Heading1Char"/>
    <w:uiPriority w:val="9"/>
    <w:qFormat/>
    <w:rsid w:val="00931D77"/>
    <w:pPr>
      <w:keepNext/>
      <w:keepLines/>
      <w:spacing w:before="360" w:after="80"/>
      <w:outlineLvl w:val="0"/>
    </w:pPr>
    <w:rPr>
      <w:rFonts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931D77"/>
    <w:pPr>
      <w:keepNext/>
      <w:keepLines/>
      <w:spacing w:before="160" w:after="80"/>
      <w:outlineLvl w:val="1"/>
    </w:pPr>
    <w:rPr>
      <w:rFonts w:eastAsiaTheme="majorEastAsia" w:cstheme="majorBidi"/>
      <w:b/>
      <w:color w:val="0F4761" w:themeColor="accent1" w:themeShade="BF"/>
      <w:sz w:val="32"/>
      <w:szCs w:val="32"/>
    </w:rPr>
  </w:style>
  <w:style w:type="paragraph" w:styleId="Heading3">
    <w:name w:val="heading 3"/>
    <w:basedOn w:val="Normal"/>
    <w:next w:val="Normal"/>
    <w:link w:val="Heading3Char"/>
    <w:uiPriority w:val="9"/>
    <w:unhideWhenUsed/>
    <w:qFormat/>
    <w:rsid w:val="00F57FC0"/>
    <w:pPr>
      <w:keepNext/>
      <w:keepLines/>
      <w:spacing w:before="160" w:after="80"/>
      <w:outlineLvl w:val="2"/>
    </w:pPr>
    <w:rPr>
      <w:rFonts w:eastAsiaTheme="majorEastAsia" w:cstheme="majorBidi"/>
      <w:b/>
      <w:color w:val="0F4761" w:themeColor="accent1" w:themeShade="BF"/>
      <w:szCs w:val="28"/>
    </w:rPr>
  </w:style>
  <w:style w:type="paragraph" w:styleId="Heading4">
    <w:name w:val="heading 4"/>
    <w:basedOn w:val="Normal"/>
    <w:next w:val="Normal"/>
    <w:link w:val="Heading4Char"/>
    <w:autoRedefine/>
    <w:uiPriority w:val="9"/>
    <w:unhideWhenUsed/>
    <w:qFormat/>
    <w:rsid w:val="00FA5EAD"/>
    <w:pPr>
      <w:keepNext/>
      <w:keepLines/>
      <w:spacing w:before="80" w:after="40"/>
      <w:outlineLvl w:val="3"/>
    </w:pPr>
    <w:rPr>
      <w:rFonts w:eastAsiaTheme="majorEastAsia" w:cstheme="majorBidi"/>
      <w:iCs/>
      <w:color w:val="0F4761" w:themeColor="accent1" w:themeShade="BF"/>
    </w:rPr>
  </w:style>
  <w:style w:type="paragraph" w:styleId="Heading5">
    <w:name w:val="heading 5"/>
    <w:basedOn w:val="Normal"/>
    <w:next w:val="Normal"/>
    <w:link w:val="Heading5Char"/>
    <w:uiPriority w:val="9"/>
    <w:unhideWhenUsed/>
    <w:qFormat/>
    <w:rsid w:val="652BEB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652BEB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652BEB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652BEB22"/>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652BEB22"/>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1D77"/>
    <w:rPr>
      <w:rFonts w:ascii="Verdana" w:eastAsiaTheme="majorEastAsia" w:hAnsi="Verdana" w:cstheme="majorBidi"/>
      <w:b/>
      <w:color w:val="0F4761" w:themeColor="accent1" w:themeShade="BF"/>
      <w:sz w:val="40"/>
      <w:szCs w:val="40"/>
      <w:lang w:val="en-NZ"/>
    </w:rPr>
  </w:style>
  <w:style w:type="character" w:customStyle="1" w:styleId="Heading2Char">
    <w:name w:val="Heading 2 Char"/>
    <w:basedOn w:val="DefaultParagraphFont"/>
    <w:link w:val="Heading2"/>
    <w:uiPriority w:val="9"/>
    <w:rsid w:val="00931D77"/>
    <w:rPr>
      <w:rFonts w:ascii="Verdana" w:eastAsiaTheme="majorEastAsia" w:hAnsi="Verdana" w:cstheme="majorBidi"/>
      <w:b/>
      <w:color w:val="0F4761" w:themeColor="accent1" w:themeShade="BF"/>
      <w:sz w:val="32"/>
      <w:szCs w:val="32"/>
      <w:lang w:val="en-NZ"/>
    </w:rPr>
  </w:style>
  <w:style w:type="character" w:customStyle="1" w:styleId="Heading3Char">
    <w:name w:val="Heading 3 Char"/>
    <w:basedOn w:val="DefaultParagraphFont"/>
    <w:link w:val="Heading3"/>
    <w:uiPriority w:val="9"/>
    <w:rsid w:val="00F57FC0"/>
    <w:rPr>
      <w:rFonts w:ascii="Verdana" w:eastAsiaTheme="majorEastAsia" w:hAnsi="Verdana" w:cstheme="majorBidi"/>
      <w:b/>
      <w:color w:val="0F4761" w:themeColor="accent1" w:themeShade="BF"/>
      <w:sz w:val="20"/>
      <w:szCs w:val="28"/>
      <w:lang w:val="en-NZ"/>
    </w:rPr>
  </w:style>
  <w:style w:type="character" w:customStyle="1" w:styleId="Heading4Char">
    <w:name w:val="Heading 4 Char"/>
    <w:basedOn w:val="DefaultParagraphFont"/>
    <w:link w:val="Heading4"/>
    <w:uiPriority w:val="9"/>
    <w:rsid w:val="00FA5EAD"/>
    <w:rPr>
      <w:rFonts w:ascii="Verdana" w:eastAsiaTheme="majorEastAsia" w:hAnsi="Verdana" w:cstheme="majorBidi"/>
      <w:iCs/>
      <w:color w:val="0F4761" w:themeColor="accent1" w:themeShade="BF"/>
      <w:sz w:val="20"/>
      <w:szCs w:val="20"/>
      <w:lang w:val="en-NZ"/>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652BEB22"/>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652BEB22"/>
    <w:rPr>
      <w:rFonts w:eastAsiaTheme="majorEastAsia" w:cstheme="majorBidi"/>
      <w:color w:val="595959" w:themeColor="text1" w:themeTint="A6"/>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652BEB22"/>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652BEB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652BEB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FA6"/>
  </w:style>
  <w:style w:type="paragraph" w:styleId="ListParagraph">
    <w:name w:val="List Paragraph"/>
    <w:aliases w:val="Bullet list"/>
    <w:basedOn w:val="Normal"/>
    <w:link w:val="ListParagraphChar"/>
    <w:autoRedefine/>
    <w:uiPriority w:val="34"/>
    <w:qFormat/>
    <w:rsid w:val="652BEB22"/>
    <w:pPr>
      <w:ind w:left="720"/>
      <w:contextualSpacing/>
    </w:pPr>
  </w:style>
  <w:style w:type="paragraph" w:styleId="Footer">
    <w:name w:val="footer"/>
    <w:basedOn w:val="Normal"/>
    <w:link w:val="FooterChar"/>
    <w:uiPriority w:val="99"/>
    <w:unhideWhenUsed/>
    <w:rsid w:val="0087204F"/>
    <w:pPr>
      <w:tabs>
        <w:tab w:val="center" w:pos="4680"/>
        <w:tab w:val="right" w:pos="9360"/>
      </w:tabs>
      <w:spacing w:after="0" w:line="240" w:lineRule="auto"/>
    </w:pPr>
  </w:style>
  <w:style w:type="paragraph" w:styleId="FootnoteText">
    <w:name w:val="footnote text"/>
    <w:basedOn w:val="Normal"/>
    <w:link w:val="FootnoteTextChar"/>
    <w:uiPriority w:val="99"/>
    <w:unhideWhenUsed/>
    <w:rsid w:val="0026578B"/>
    <w:pPr>
      <w:spacing w:before="60" w:after="60" w:line="240" w:lineRule="auto"/>
    </w:pPr>
    <w:rPr>
      <w:sz w:val="14"/>
    </w:rPr>
  </w:style>
  <w:style w:type="character" w:styleId="Hyperlink">
    <w:name w:val="Hyperlink"/>
    <w:basedOn w:val="DefaultParagraphFont"/>
    <w:uiPriority w:val="99"/>
    <w:unhideWhenUsed/>
    <w:rsid w:val="37CD11F1"/>
    <w:rPr>
      <w:color w:val="467886"/>
      <w:u w:val="single"/>
    </w:rPr>
  </w:style>
  <w:style w:type="character" w:styleId="FootnoteReference">
    <w:name w:val="footnote reference"/>
    <w:basedOn w:val="DefaultParagraphFont"/>
    <w:uiPriority w:val="99"/>
    <w:semiHidden/>
    <w:unhideWhenUsed/>
    <w:rPr>
      <w:vertAlign w:val="superscript"/>
    </w:rPr>
  </w:style>
  <w:style w:type="table" w:styleId="TableGrid">
    <w:name w:val="Table Grid"/>
    <w:aliases w:val="Header Table Grid"/>
    <w:basedOn w:val="TableNormal"/>
    <w:uiPriority w:val="39"/>
    <w:rsid w:val="00FB4123"/>
    <w:pPr>
      <w:spacing w:after="0" w:line="240" w:lineRule="auto"/>
    </w:pPr>
    <w:tblPr/>
  </w:style>
  <w:style w:type="table" w:styleId="GridTable4">
    <w:name w:val="Grid Table 4"/>
    <w:basedOn w:val="TableNormal"/>
    <w:uiPriority w:val="49"/>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styleId="CommentText">
    <w:name w:val="annotation text"/>
    <w:basedOn w:val="Normal"/>
    <w:link w:val="CommentTextChar"/>
    <w:uiPriority w:val="99"/>
    <w:unhideWhenUsed/>
    <w:rsid w:val="652BEB22"/>
    <w:pPr>
      <w:spacing w:line="240" w:lineRule="auto"/>
    </w:pPr>
  </w:style>
  <w:style w:type="character" w:customStyle="1" w:styleId="CommentTextChar">
    <w:name w:val="Comment Text Char"/>
    <w:basedOn w:val="DefaultParagraphFont"/>
    <w:link w:val="CommentText"/>
    <w:uiPriority w:val="99"/>
    <w:rPr>
      <w:rFonts w:ascii="Verdana" w:eastAsia="Verdana" w:hAnsi="Verdana" w:cs="Verdana"/>
      <w:sz w:val="20"/>
      <w:szCs w:val="20"/>
      <w:lang w:val="en-NZ"/>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44785"/>
    <w:pPr>
      <w:spacing w:after="0" w:line="240" w:lineRule="auto"/>
    </w:pPr>
  </w:style>
  <w:style w:type="character" w:styleId="UnresolvedMention">
    <w:name w:val="Unresolved Mention"/>
    <w:basedOn w:val="DefaultParagraphFont"/>
    <w:uiPriority w:val="99"/>
    <w:semiHidden/>
    <w:unhideWhenUsed/>
    <w:rsid w:val="0080301F"/>
    <w:rPr>
      <w:color w:val="605E5C"/>
      <w:shd w:val="clear" w:color="auto" w:fill="E1DFDD"/>
    </w:rPr>
  </w:style>
  <w:style w:type="character" w:customStyle="1" w:styleId="normaltextrun">
    <w:name w:val="normaltextrun"/>
    <w:basedOn w:val="DefaultParagraphFont"/>
    <w:rsid w:val="0001119F"/>
  </w:style>
  <w:style w:type="paragraph" w:customStyle="1" w:styleId="MOJNumPara">
    <w:name w:val="MOJ Num Para"/>
    <w:basedOn w:val="Normal"/>
    <w:link w:val="MOJNumParaChar"/>
    <w:uiPriority w:val="1"/>
    <w:rsid w:val="006742E4"/>
    <w:pPr>
      <w:tabs>
        <w:tab w:val="num" w:pos="709"/>
      </w:tabs>
      <w:spacing w:before="230" w:after="0" w:line="240" w:lineRule="auto"/>
      <w:ind w:left="709" w:hanging="709"/>
      <w:jc w:val="both"/>
    </w:pPr>
    <w:rPr>
      <w:rFonts w:ascii="Calibri" w:eastAsia="Times New Roman" w:hAnsi="Calibri" w:cs="Times New Roman"/>
      <w:sz w:val="22"/>
      <w:lang w:eastAsia="en-US"/>
    </w:rPr>
  </w:style>
  <w:style w:type="character" w:customStyle="1" w:styleId="BalloonTextChar">
    <w:name w:val="Balloon Text Char"/>
    <w:link w:val="BalloonText"/>
    <w:semiHidden/>
    <w:rsid w:val="000C5769"/>
    <w:rPr>
      <w:rFonts w:ascii="Tahoma" w:hAnsi="Tahoma"/>
      <w:color w:val="8D8F86"/>
      <w:sz w:val="16"/>
      <w:szCs w:val="16"/>
      <w:lang w:eastAsia="en-GB"/>
    </w:rPr>
  </w:style>
  <w:style w:type="paragraph" w:styleId="BalloonText">
    <w:name w:val="Balloon Text"/>
    <w:basedOn w:val="Normal"/>
    <w:link w:val="BalloonTextChar"/>
    <w:uiPriority w:val="1"/>
    <w:semiHidden/>
    <w:rsid w:val="0377C03E"/>
    <w:pPr>
      <w:spacing w:before="120" w:after="0" w:line="288" w:lineRule="auto"/>
    </w:pPr>
    <w:rPr>
      <w:rFonts w:ascii="Tahoma" w:hAnsi="Tahoma"/>
      <w:color w:val="8D8F86"/>
      <w:sz w:val="16"/>
      <w:szCs w:val="16"/>
      <w:lang w:eastAsia="en-GB"/>
    </w:rPr>
  </w:style>
  <w:style w:type="character" w:customStyle="1" w:styleId="BalloonTextChar1">
    <w:name w:val="Balloon Text Char1"/>
    <w:basedOn w:val="DefaultParagraphFont"/>
    <w:uiPriority w:val="99"/>
    <w:semiHidden/>
    <w:rsid w:val="000C5769"/>
    <w:rPr>
      <w:rFonts w:ascii="Segoe UI" w:hAnsi="Segoe UI" w:cs="Segoe UI"/>
      <w:sz w:val="18"/>
      <w:szCs w:val="18"/>
    </w:rPr>
  </w:style>
  <w:style w:type="paragraph" w:customStyle="1" w:styleId="ReportBody">
    <w:name w:val="Report Body"/>
    <w:basedOn w:val="Normal"/>
    <w:link w:val="ReportBodyChar"/>
    <w:uiPriority w:val="1"/>
    <w:qFormat/>
    <w:rsid w:val="485679CE"/>
    <w:pPr>
      <w:numPr>
        <w:numId w:val="3"/>
      </w:numPr>
      <w:spacing w:before="120" w:after="120" w:line="288" w:lineRule="auto"/>
    </w:pPr>
    <w:rPr>
      <w:rFonts w:eastAsia="Times New Roman" w:cs="Arial"/>
      <w:color w:val="000000" w:themeColor="text1"/>
      <w:sz w:val="22"/>
      <w:szCs w:val="22"/>
      <w:lang w:eastAsia="en-NZ"/>
    </w:rPr>
  </w:style>
  <w:style w:type="paragraph" w:customStyle="1" w:styleId="ReportBody2">
    <w:name w:val="Report Body 2"/>
    <w:basedOn w:val="ReportBody"/>
    <w:qFormat/>
    <w:rsid w:val="000C5769"/>
    <w:pPr>
      <w:numPr>
        <w:ilvl w:val="1"/>
      </w:numPr>
      <w:ind w:left="986" w:hanging="493"/>
    </w:pPr>
  </w:style>
  <w:style w:type="character" w:customStyle="1" w:styleId="ReportBodyChar">
    <w:name w:val="Report Body Char"/>
    <w:basedOn w:val="DefaultParagraphFont"/>
    <w:link w:val="ReportBody"/>
    <w:uiPriority w:val="1"/>
    <w:rsid w:val="000C5769"/>
    <w:rPr>
      <w:rFonts w:ascii="Verdana" w:eastAsia="Times New Roman" w:hAnsi="Verdana" w:cs="Arial"/>
      <w:color w:val="000000" w:themeColor="text1"/>
      <w:sz w:val="22"/>
      <w:szCs w:val="22"/>
      <w:lang w:val="en-NZ" w:eastAsia="en-NZ"/>
    </w:rPr>
  </w:style>
  <w:style w:type="paragraph" w:styleId="CommentSubject">
    <w:name w:val="annotation subject"/>
    <w:basedOn w:val="CommentText"/>
    <w:next w:val="CommentText"/>
    <w:link w:val="CommentSubjectChar"/>
    <w:uiPriority w:val="99"/>
    <w:semiHidden/>
    <w:unhideWhenUsed/>
    <w:rsid w:val="00984954"/>
    <w:rPr>
      <w:b/>
      <w:bCs/>
    </w:rPr>
  </w:style>
  <w:style w:type="character" w:customStyle="1" w:styleId="CommentSubjectChar">
    <w:name w:val="Comment Subject Char"/>
    <w:basedOn w:val="CommentTextChar"/>
    <w:link w:val="CommentSubject"/>
    <w:uiPriority w:val="99"/>
    <w:semiHidden/>
    <w:rsid w:val="00984954"/>
    <w:rPr>
      <w:rFonts w:ascii="Verdana" w:eastAsia="Verdana" w:hAnsi="Verdana" w:cs="Verdana"/>
      <w:b/>
      <w:bCs/>
      <w:sz w:val="20"/>
      <w:szCs w:val="20"/>
      <w:lang w:val="en-NZ"/>
    </w:rPr>
  </w:style>
  <w:style w:type="character" w:styleId="FollowedHyperlink">
    <w:name w:val="FollowedHyperlink"/>
    <w:basedOn w:val="DefaultParagraphFont"/>
    <w:uiPriority w:val="99"/>
    <w:semiHidden/>
    <w:unhideWhenUsed/>
    <w:rsid w:val="00BA35B4"/>
    <w:rPr>
      <w:color w:val="96607D" w:themeColor="followedHyperlink"/>
      <w:u w:val="single"/>
    </w:rPr>
  </w:style>
  <w:style w:type="character" w:customStyle="1" w:styleId="FootnoteTextChar">
    <w:name w:val="Footnote Text Char"/>
    <w:basedOn w:val="DefaultParagraphFont"/>
    <w:link w:val="FootnoteText"/>
    <w:uiPriority w:val="99"/>
    <w:rsid w:val="007B32B3"/>
    <w:rPr>
      <w:rFonts w:ascii="Verdana" w:eastAsia="Verdana" w:hAnsi="Verdana" w:cs="Verdana"/>
      <w:sz w:val="14"/>
      <w:szCs w:val="20"/>
      <w:lang w:val="en-NZ"/>
    </w:rPr>
  </w:style>
  <w:style w:type="character" w:customStyle="1" w:styleId="MOJNumParaChar">
    <w:name w:val="MOJ Num Para Char"/>
    <w:basedOn w:val="DefaultParagraphFont"/>
    <w:link w:val="MOJNumPara"/>
    <w:rsid w:val="00517359"/>
    <w:rPr>
      <w:rFonts w:ascii="Calibri" w:eastAsia="Times New Roman" w:hAnsi="Calibri" w:cs="Times New Roman"/>
      <w:sz w:val="22"/>
      <w:lang w:val="en-NZ" w:eastAsia="en-US"/>
    </w:rPr>
  </w:style>
  <w:style w:type="paragraph" w:styleId="NormalWeb">
    <w:name w:val="Normal (Web)"/>
    <w:basedOn w:val="Normal"/>
    <w:uiPriority w:val="99"/>
    <w:unhideWhenUsed/>
    <w:rsid w:val="00FE231B"/>
    <w:rPr>
      <w:rFonts w:ascii="Times New Roman" w:hAnsi="Times New Roman" w:cs="Times New Roman"/>
    </w:rPr>
  </w:style>
  <w:style w:type="character" w:customStyle="1" w:styleId="FooterChar">
    <w:name w:val="Footer Char"/>
    <w:basedOn w:val="DefaultParagraphFont"/>
    <w:link w:val="Footer"/>
    <w:uiPriority w:val="99"/>
    <w:rsid w:val="0087204F"/>
    <w:rPr>
      <w:rFonts w:ascii="Verdana" w:eastAsia="Verdana" w:hAnsi="Verdana" w:cs="Verdana"/>
      <w:sz w:val="20"/>
      <w:szCs w:val="20"/>
      <w:lang w:val="en-NZ"/>
    </w:rPr>
  </w:style>
  <w:style w:type="table" w:styleId="TableGridLight">
    <w:name w:val="Grid Table Light"/>
    <w:basedOn w:val="TableNormal"/>
    <w:uiPriority w:val="40"/>
    <w:rsid w:val="00435C5B"/>
    <w:pPr>
      <w:spacing w:after="0" w:line="240" w:lineRule="auto"/>
    </w:pPr>
    <w:tblPr/>
  </w:style>
  <w:style w:type="character" w:customStyle="1" w:styleId="ListParagraphChar">
    <w:name w:val="List Paragraph Char"/>
    <w:aliases w:val="Bullet list Char"/>
    <w:link w:val="ListParagraph"/>
    <w:uiPriority w:val="34"/>
    <w:qFormat/>
    <w:locked/>
    <w:rsid w:val="00435C5B"/>
  </w:style>
  <w:style w:type="character" w:styleId="Strong">
    <w:name w:val="Strong"/>
    <w:basedOn w:val="DefaultParagraphFont"/>
    <w:uiPriority w:val="22"/>
    <w:qFormat/>
    <w:rsid w:val="00435C5B"/>
    <w:rPr>
      <w:b/>
      <w:bCs/>
    </w:rPr>
  </w:style>
  <w:style w:type="character" w:styleId="Mention">
    <w:name w:val="Mention"/>
    <w:basedOn w:val="DefaultParagraphFont"/>
    <w:uiPriority w:val="99"/>
    <w:unhideWhenUsed/>
    <w:rsid w:val="009B451F"/>
    <w:rPr>
      <w:color w:val="2B579A"/>
      <w:shd w:val="clear" w:color="auto" w:fill="E1DFDD"/>
    </w:rPr>
  </w:style>
  <w:style w:type="paragraph" w:styleId="TOCHeading">
    <w:name w:val="TOC Heading"/>
    <w:basedOn w:val="Heading1"/>
    <w:next w:val="Normal"/>
    <w:uiPriority w:val="39"/>
    <w:unhideWhenUsed/>
    <w:qFormat/>
    <w:rsid w:val="00833A99"/>
    <w:pPr>
      <w:spacing w:before="240" w:after="0" w:line="259" w:lineRule="auto"/>
      <w:outlineLvl w:val="9"/>
    </w:pPr>
    <w:rPr>
      <w:sz w:val="32"/>
      <w:szCs w:val="32"/>
      <w:lang w:val="en-US" w:eastAsia="en-US"/>
    </w:rPr>
  </w:style>
  <w:style w:type="paragraph" w:styleId="TOC2">
    <w:name w:val="toc 2"/>
    <w:basedOn w:val="Normal"/>
    <w:next w:val="Normal"/>
    <w:autoRedefine/>
    <w:uiPriority w:val="39"/>
    <w:unhideWhenUsed/>
    <w:rsid w:val="00833A99"/>
    <w:pPr>
      <w:spacing w:after="100" w:line="259" w:lineRule="auto"/>
      <w:ind w:left="220"/>
    </w:pPr>
    <w:rPr>
      <w:rFonts w:cs="Times New Roman"/>
      <w:sz w:val="22"/>
      <w:szCs w:val="22"/>
      <w:lang w:val="en-US" w:eastAsia="en-US"/>
    </w:rPr>
  </w:style>
  <w:style w:type="paragraph" w:styleId="TOC1">
    <w:name w:val="toc 1"/>
    <w:basedOn w:val="Normal"/>
    <w:next w:val="Normal"/>
    <w:autoRedefine/>
    <w:uiPriority w:val="39"/>
    <w:unhideWhenUsed/>
    <w:rsid w:val="00833A99"/>
    <w:pPr>
      <w:spacing w:after="100" w:line="259" w:lineRule="auto"/>
    </w:pPr>
    <w:rPr>
      <w:rFonts w:cs="Times New Roman"/>
      <w:sz w:val="22"/>
      <w:szCs w:val="22"/>
      <w:lang w:val="en-US" w:eastAsia="en-US"/>
    </w:rPr>
  </w:style>
  <w:style w:type="paragraph" w:styleId="TOC3">
    <w:name w:val="toc 3"/>
    <w:basedOn w:val="Normal"/>
    <w:next w:val="Normal"/>
    <w:autoRedefine/>
    <w:uiPriority w:val="39"/>
    <w:unhideWhenUsed/>
    <w:rsid w:val="00833A99"/>
    <w:pPr>
      <w:spacing w:after="100" w:line="259" w:lineRule="auto"/>
      <w:ind w:left="440"/>
    </w:pPr>
    <w:rPr>
      <w:rFonts w:cs="Times New Roman"/>
      <w:sz w:val="22"/>
      <w:szCs w:val="22"/>
      <w:lang w:val="en-US" w:eastAsia="en-US"/>
    </w:rPr>
  </w:style>
  <w:style w:type="paragraph" w:styleId="Caption">
    <w:name w:val="caption"/>
    <w:basedOn w:val="Normal"/>
    <w:next w:val="Normal"/>
    <w:uiPriority w:val="35"/>
    <w:unhideWhenUsed/>
    <w:qFormat/>
    <w:rsid w:val="005859B2"/>
    <w:pPr>
      <w:spacing w:after="200" w:line="240" w:lineRule="auto"/>
    </w:pPr>
    <w:rPr>
      <w:rFonts w:eastAsiaTheme="minorHAnsi"/>
      <w:i/>
      <w:iCs/>
      <w:color w:val="0E2841" w:themeColor="text2"/>
      <w:sz w:val="18"/>
      <w:szCs w:val="18"/>
      <w:lang w:eastAsia="en-US"/>
    </w:rPr>
  </w:style>
  <w:style w:type="paragraph" w:customStyle="1" w:styleId="paragraph">
    <w:name w:val="paragraph"/>
    <w:basedOn w:val="Normal"/>
    <w:rsid w:val="00E61D19"/>
    <w:pPr>
      <w:spacing w:before="100" w:beforeAutospacing="1" w:after="100" w:afterAutospacing="1" w:line="240" w:lineRule="auto"/>
    </w:pPr>
    <w:rPr>
      <w:rFonts w:ascii="Times New Roman" w:eastAsia="Times New Roman" w:hAnsi="Times New Roman" w:cs="Times New Roman"/>
      <w:lang w:eastAsia="en-NZ"/>
    </w:rPr>
  </w:style>
  <w:style w:type="paragraph" w:customStyle="1" w:styleId="Normalbold">
    <w:name w:val="Normal bold"/>
    <w:basedOn w:val="Normal"/>
    <w:link w:val="NormalboldChar"/>
    <w:qFormat/>
    <w:rsid w:val="00057618"/>
    <w:rPr>
      <w:b/>
    </w:rPr>
  </w:style>
  <w:style w:type="character" w:customStyle="1" w:styleId="NormalboldChar">
    <w:name w:val="Normal bold Char"/>
    <w:basedOn w:val="DefaultParagraphFont"/>
    <w:link w:val="Normalbold"/>
    <w:rsid w:val="00057618"/>
    <w:rPr>
      <w:rFonts w:ascii="Verdana" w:eastAsia="Verdana" w:hAnsi="Verdana" w:cs="Verdana"/>
      <w:b/>
      <w:sz w:val="20"/>
      <w:szCs w:val="20"/>
      <w:lang w:val="en-NZ"/>
    </w:rPr>
  </w:style>
  <w:style w:type="paragraph" w:styleId="TOC4">
    <w:name w:val="toc 4"/>
    <w:basedOn w:val="Normal"/>
    <w:next w:val="Normal"/>
    <w:autoRedefine/>
    <w:uiPriority w:val="39"/>
    <w:unhideWhenUsed/>
    <w:rsid w:val="002414EF"/>
    <w:pPr>
      <w:spacing w:after="100"/>
      <w:ind w:left="720"/>
    </w:pPr>
    <w:rPr>
      <w:rFonts w:asciiTheme="minorHAnsi" w:eastAsiaTheme="minorEastAsia" w:hAnsiTheme="minorHAnsi" w:cstheme="minorBidi"/>
      <w:kern w:val="2"/>
      <w:sz w:val="24"/>
      <w:szCs w:val="24"/>
      <w:lang w:eastAsia="en-NZ"/>
      <w14:ligatures w14:val="standardContextual"/>
    </w:rPr>
  </w:style>
  <w:style w:type="paragraph" w:styleId="TOC5">
    <w:name w:val="toc 5"/>
    <w:basedOn w:val="Normal"/>
    <w:next w:val="Normal"/>
    <w:autoRedefine/>
    <w:uiPriority w:val="39"/>
    <w:unhideWhenUsed/>
    <w:rsid w:val="002414EF"/>
    <w:pPr>
      <w:spacing w:after="100"/>
      <w:ind w:left="960"/>
    </w:pPr>
    <w:rPr>
      <w:rFonts w:asciiTheme="minorHAnsi" w:eastAsiaTheme="minorEastAsia" w:hAnsiTheme="minorHAnsi" w:cstheme="minorBidi"/>
      <w:kern w:val="2"/>
      <w:sz w:val="24"/>
      <w:szCs w:val="24"/>
      <w:lang w:eastAsia="en-NZ"/>
      <w14:ligatures w14:val="standardContextual"/>
    </w:rPr>
  </w:style>
  <w:style w:type="paragraph" w:styleId="TOC6">
    <w:name w:val="toc 6"/>
    <w:basedOn w:val="Normal"/>
    <w:next w:val="Normal"/>
    <w:autoRedefine/>
    <w:uiPriority w:val="39"/>
    <w:unhideWhenUsed/>
    <w:rsid w:val="002414EF"/>
    <w:pPr>
      <w:spacing w:after="100"/>
      <w:ind w:left="1200"/>
    </w:pPr>
    <w:rPr>
      <w:rFonts w:asciiTheme="minorHAnsi" w:eastAsiaTheme="minorEastAsia" w:hAnsiTheme="minorHAnsi" w:cstheme="minorBidi"/>
      <w:kern w:val="2"/>
      <w:sz w:val="24"/>
      <w:szCs w:val="24"/>
      <w:lang w:eastAsia="en-NZ"/>
      <w14:ligatures w14:val="standardContextual"/>
    </w:rPr>
  </w:style>
  <w:style w:type="paragraph" w:styleId="TOC7">
    <w:name w:val="toc 7"/>
    <w:basedOn w:val="Normal"/>
    <w:next w:val="Normal"/>
    <w:autoRedefine/>
    <w:uiPriority w:val="39"/>
    <w:unhideWhenUsed/>
    <w:rsid w:val="002414EF"/>
    <w:pPr>
      <w:spacing w:after="100"/>
      <w:ind w:left="1440"/>
    </w:pPr>
    <w:rPr>
      <w:rFonts w:asciiTheme="minorHAnsi" w:eastAsiaTheme="minorEastAsia" w:hAnsiTheme="minorHAnsi" w:cstheme="minorBidi"/>
      <w:kern w:val="2"/>
      <w:sz w:val="24"/>
      <w:szCs w:val="24"/>
      <w:lang w:eastAsia="en-NZ"/>
      <w14:ligatures w14:val="standardContextual"/>
    </w:rPr>
  </w:style>
  <w:style w:type="paragraph" w:styleId="TOC8">
    <w:name w:val="toc 8"/>
    <w:basedOn w:val="Normal"/>
    <w:next w:val="Normal"/>
    <w:autoRedefine/>
    <w:uiPriority w:val="39"/>
    <w:unhideWhenUsed/>
    <w:rsid w:val="002414EF"/>
    <w:pPr>
      <w:spacing w:after="100"/>
      <w:ind w:left="1680"/>
    </w:pPr>
    <w:rPr>
      <w:rFonts w:asciiTheme="minorHAnsi" w:eastAsiaTheme="minorEastAsia" w:hAnsiTheme="minorHAnsi" w:cstheme="minorBidi"/>
      <w:kern w:val="2"/>
      <w:sz w:val="24"/>
      <w:szCs w:val="24"/>
      <w:lang w:eastAsia="en-NZ"/>
      <w14:ligatures w14:val="standardContextual"/>
    </w:rPr>
  </w:style>
  <w:style w:type="paragraph" w:styleId="TOC9">
    <w:name w:val="toc 9"/>
    <w:basedOn w:val="Normal"/>
    <w:next w:val="Normal"/>
    <w:autoRedefine/>
    <w:uiPriority w:val="39"/>
    <w:unhideWhenUsed/>
    <w:rsid w:val="002414EF"/>
    <w:pPr>
      <w:spacing w:after="100"/>
      <w:ind w:left="1920"/>
    </w:pPr>
    <w:rPr>
      <w:rFonts w:asciiTheme="minorHAnsi" w:eastAsiaTheme="minorEastAsia" w:hAnsiTheme="minorHAnsi" w:cstheme="minorBidi"/>
      <w:kern w:val="2"/>
      <w:sz w:val="24"/>
      <w:szCs w:val="24"/>
      <w:lang w:eastAsia="en-NZ"/>
      <w14:ligatures w14:val="standardContextual"/>
    </w:rPr>
  </w:style>
  <w:style w:type="paragraph" w:customStyle="1" w:styleId="Bullet1">
    <w:name w:val="Bullet1"/>
    <w:basedOn w:val="Normal"/>
    <w:qFormat/>
    <w:rsid w:val="001675AC"/>
    <w:pPr>
      <w:numPr>
        <w:numId w:val="13"/>
      </w:numPr>
      <w:tabs>
        <w:tab w:val="left" w:pos="454"/>
      </w:tabs>
      <w:suppressAutoHyphens/>
      <w:autoSpaceDE w:val="0"/>
      <w:autoSpaceDN w:val="0"/>
      <w:adjustRightInd w:val="0"/>
      <w:textAlignment w:val="center"/>
    </w:pPr>
    <w:rPr>
      <w:rFonts w:eastAsia="Times New Roman"/>
      <w:kern w:val="28"/>
      <w:lang w:val="en-US"/>
    </w:rPr>
  </w:style>
  <w:style w:type="character" w:styleId="PlaceholderText">
    <w:name w:val="Placeholder Text"/>
    <w:basedOn w:val="DefaultParagraphFont"/>
    <w:uiPriority w:val="99"/>
    <w:semiHidden/>
    <w:rsid w:val="00307019"/>
    <w:rPr>
      <w:color w:val="666666"/>
    </w:rPr>
  </w:style>
  <w:style w:type="paragraph" w:styleId="EndnoteText">
    <w:name w:val="endnote text"/>
    <w:basedOn w:val="Normal"/>
    <w:link w:val="EndnoteTextChar"/>
    <w:uiPriority w:val="99"/>
    <w:unhideWhenUsed/>
    <w:rsid w:val="00796E1C"/>
    <w:pPr>
      <w:spacing w:after="0" w:line="240" w:lineRule="auto"/>
    </w:pPr>
  </w:style>
  <w:style w:type="character" w:customStyle="1" w:styleId="EndnoteTextChar">
    <w:name w:val="Endnote Text Char"/>
    <w:basedOn w:val="DefaultParagraphFont"/>
    <w:link w:val="EndnoteText"/>
    <w:uiPriority w:val="99"/>
    <w:rsid w:val="00796E1C"/>
    <w:rPr>
      <w:rFonts w:ascii="Verdana" w:eastAsia="Verdana" w:hAnsi="Verdana" w:cs="Verdana"/>
      <w:sz w:val="20"/>
      <w:szCs w:val="20"/>
      <w:lang w:val="en-NZ"/>
    </w:rPr>
  </w:style>
  <w:style w:type="character" w:styleId="EndnoteReference">
    <w:name w:val="endnote reference"/>
    <w:basedOn w:val="DefaultParagraphFont"/>
    <w:uiPriority w:val="99"/>
    <w:semiHidden/>
    <w:unhideWhenUsed/>
    <w:rsid w:val="00796E1C"/>
    <w:rPr>
      <w:vertAlign w:val="superscript"/>
    </w:rPr>
  </w:style>
  <w:style w:type="paragraph" w:customStyle="1" w:styleId="Bullet2">
    <w:name w:val="Bullet2"/>
    <w:basedOn w:val="Normal"/>
    <w:qFormat/>
    <w:rsid w:val="00464EE8"/>
    <w:pPr>
      <w:numPr>
        <w:numId w:val="31"/>
      </w:numPr>
      <w:tabs>
        <w:tab w:val="clear" w:pos="720"/>
        <w:tab w:val="num" w:pos="1080"/>
      </w:tabs>
      <w:ind w:left="1080"/>
    </w:pPr>
  </w:style>
  <w:style w:type="paragraph" w:customStyle="1" w:styleId="Bullet3">
    <w:name w:val="Bullet3"/>
    <w:basedOn w:val="ListParagraph"/>
    <w:qFormat/>
    <w:rsid w:val="00EA5F3A"/>
    <w:pPr>
      <w:numPr>
        <w:ilvl w:val="2"/>
        <w:numId w:val="1"/>
      </w:numPr>
      <w:contextualSpacing w:val="0"/>
    </w:pPr>
  </w:style>
  <w:style w:type="paragraph" w:customStyle="1" w:styleId="Table1">
    <w:name w:val="Table 1"/>
    <w:basedOn w:val="Normal"/>
    <w:qFormat/>
    <w:rsid w:val="00FA532F"/>
    <w:pPr>
      <w:spacing w:after="0" w:line="240" w:lineRule="auto"/>
    </w:pPr>
    <w:rPr>
      <w:color w:val="002060"/>
    </w:rPr>
  </w:style>
  <w:style w:type="paragraph" w:customStyle="1" w:styleId="Table2">
    <w:name w:val="Table 2"/>
    <w:basedOn w:val="Normal"/>
    <w:qFormat/>
    <w:rsid w:val="00FA532F"/>
    <w:pPr>
      <w:spacing w:after="0" w:line="240" w:lineRule="auto"/>
    </w:pPr>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6787">
      <w:bodyDiv w:val="1"/>
      <w:marLeft w:val="0"/>
      <w:marRight w:val="0"/>
      <w:marTop w:val="0"/>
      <w:marBottom w:val="0"/>
      <w:divBdr>
        <w:top w:val="none" w:sz="0" w:space="0" w:color="auto"/>
        <w:left w:val="none" w:sz="0" w:space="0" w:color="auto"/>
        <w:bottom w:val="none" w:sz="0" w:space="0" w:color="auto"/>
        <w:right w:val="none" w:sz="0" w:space="0" w:color="auto"/>
      </w:divBdr>
    </w:div>
    <w:div w:id="187106045">
      <w:bodyDiv w:val="1"/>
      <w:marLeft w:val="0"/>
      <w:marRight w:val="0"/>
      <w:marTop w:val="0"/>
      <w:marBottom w:val="0"/>
      <w:divBdr>
        <w:top w:val="none" w:sz="0" w:space="0" w:color="auto"/>
        <w:left w:val="none" w:sz="0" w:space="0" w:color="auto"/>
        <w:bottom w:val="none" w:sz="0" w:space="0" w:color="auto"/>
        <w:right w:val="none" w:sz="0" w:space="0" w:color="auto"/>
      </w:divBdr>
      <w:divsChild>
        <w:div w:id="261651633">
          <w:marLeft w:val="0"/>
          <w:marRight w:val="0"/>
          <w:marTop w:val="0"/>
          <w:marBottom w:val="0"/>
          <w:divBdr>
            <w:top w:val="none" w:sz="0" w:space="0" w:color="auto"/>
            <w:left w:val="none" w:sz="0" w:space="0" w:color="auto"/>
            <w:bottom w:val="none" w:sz="0" w:space="0" w:color="auto"/>
            <w:right w:val="none" w:sz="0" w:space="0" w:color="auto"/>
          </w:divBdr>
        </w:div>
        <w:div w:id="867985365">
          <w:marLeft w:val="0"/>
          <w:marRight w:val="0"/>
          <w:marTop w:val="0"/>
          <w:marBottom w:val="0"/>
          <w:divBdr>
            <w:top w:val="none" w:sz="0" w:space="0" w:color="auto"/>
            <w:left w:val="none" w:sz="0" w:space="0" w:color="auto"/>
            <w:bottom w:val="none" w:sz="0" w:space="0" w:color="auto"/>
            <w:right w:val="none" w:sz="0" w:space="0" w:color="auto"/>
          </w:divBdr>
        </w:div>
        <w:div w:id="1155873402">
          <w:marLeft w:val="0"/>
          <w:marRight w:val="0"/>
          <w:marTop w:val="0"/>
          <w:marBottom w:val="0"/>
          <w:divBdr>
            <w:top w:val="none" w:sz="0" w:space="0" w:color="auto"/>
            <w:left w:val="none" w:sz="0" w:space="0" w:color="auto"/>
            <w:bottom w:val="none" w:sz="0" w:space="0" w:color="auto"/>
            <w:right w:val="none" w:sz="0" w:space="0" w:color="auto"/>
          </w:divBdr>
        </w:div>
        <w:div w:id="1878394805">
          <w:marLeft w:val="0"/>
          <w:marRight w:val="0"/>
          <w:marTop w:val="0"/>
          <w:marBottom w:val="0"/>
          <w:divBdr>
            <w:top w:val="none" w:sz="0" w:space="0" w:color="auto"/>
            <w:left w:val="none" w:sz="0" w:space="0" w:color="auto"/>
            <w:bottom w:val="none" w:sz="0" w:space="0" w:color="auto"/>
            <w:right w:val="none" w:sz="0" w:space="0" w:color="auto"/>
          </w:divBdr>
        </w:div>
      </w:divsChild>
    </w:div>
    <w:div w:id="190655046">
      <w:bodyDiv w:val="1"/>
      <w:marLeft w:val="0"/>
      <w:marRight w:val="0"/>
      <w:marTop w:val="0"/>
      <w:marBottom w:val="0"/>
      <w:divBdr>
        <w:top w:val="none" w:sz="0" w:space="0" w:color="auto"/>
        <w:left w:val="none" w:sz="0" w:space="0" w:color="auto"/>
        <w:bottom w:val="none" w:sz="0" w:space="0" w:color="auto"/>
        <w:right w:val="none" w:sz="0" w:space="0" w:color="auto"/>
      </w:divBdr>
    </w:div>
    <w:div w:id="221406648">
      <w:bodyDiv w:val="1"/>
      <w:marLeft w:val="0"/>
      <w:marRight w:val="0"/>
      <w:marTop w:val="0"/>
      <w:marBottom w:val="0"/>
      <w:divBdr>
        <w:top w:val="none" w:sz="0" w:space="0" w:color="auto"/>
        <w:left w:val="none" w:sz="0" w:space="0" w:color="auto"/>
        <w:bottom w:val="none" w:sz="0" w:space="0" w:color="auto"/>
        <w:right w:val="none" w:sz="0" w:space="0" w:color="auto"/>
      </w:divBdr>
    </w:div>
    <w:div w:id="339431564">
      <w:bodyDiv w:val="1"/>
      <w:marLeft w:val="0"/>
      <w:marRight w:val="0"/>
      <w:marTop w:val="0"/>
      <w:marBottom w:val="0"/>
      <w:divBdr>
        <w:top w:val="none" w:sz="0" w:space="0" w:color="auto"/>
        <w:left w:val="none" w:sz="0" w:space="0" w:color="auto"/>
        <w:bottom w:val="none" w:sz="0" w:space="0" w:color="auto"/>
        <w:right w:val="none" w:sz="0" w:space="0" w:color="auto"/>
      </w:divBdr>
    </w:div>
    <w:div w:id="343017426">
      <w:bodyDiv w:val="1"/>
      <w:marLeft w:val="0"/>
      <w:marRight w:val="0"/>
      <w:marTop w:val="0"/>
      <w:marBottom w:val="0"/>
      <w:divBdr>
        <w:top w:val="none" w:sz="0" w:space="0" w:color="auto"/>
        <w:left w:val="none" w:sz="0" w:space="0" w:color="auto"/>
        <w:bottom w:val="none" w:sz="0" w:space="0" w:color="auto"/>
        <w:right w:val="none" w:sz="0" w:space="0" w:color="auto"/>
      </w:divBdr>
    </w:div>
    <w:div w:id="359822267">
      <w:bodyDiv w:val="1"/>
      <w:marLeft w:val="0"/>
      <w:marRight w:val="0"/>
      <w:marTop w:val="0"/>
      <w:marBottom w:val="0"/>
      <w:divBdr>
        <w:top w:val="none" w:sz="0" w:space="0" w:color="auto"/>
        <w:left w:val="none" w:sz="0" w:space="0" w:color="auto"/>
        <w:bottom w:val="none" w:sz="0" w:space="0" w:color="auto"/>
        <w:right w:val="none" w:sz="0" w:space="0" w:color="auto"/>
      </w:divBdr>
    </w:div>
    <w:div w:id="385380063">
      <w:bodyDiv w:val="1"/>
      <w:marLeft w:val="0"/>
      <w:marRight w:val="0"/>
      <w:marTop w:val="0"/>
      <w:marBottom w:val="0"/>
      <w:divBdr>
        <w:top w:val="none" w:sz="0" w:space="0" w:color="auto"/>
        <w:left w:val="none" w:sz="0" w:space="0" w:color="auto"/>
        <w:bottom w:val="none" w:sz="0" w:space="0" w:color="auto"/>
        <w:right w:val="none" w:sz="0" w:space="0" w:color="auto"/>
      </w:divBdr>
    </w:div>
    <w:div w:id="570193988">
      <w:bodyDiv w:val="1"/>
      <w:marLeft w:val="0"/>
      <w:marRight w:val="0"/>
      <w:marTop w:val="0"/>
      <w:marBottom w:val="0"/>
      <w:divBdr>
        <w:top w:val="none" w:sz="0" w:space="0" w:color="auto"/>
        <w:left w:val="none" w:sz="0" w:space="0" w:color="auto"/>
        <w:bottom w:val="none" w:sz="0" w:space="0" w:color="auto"/>
        <w:right w:val="none" w:sz="0" w:space="0" w:color="auto"/>
      </w:divBdr>
    </w:div>
    <w:div w:id="614216188">
      <w:bodyDiv w:val="1"/>
      <w:marLeft w:val="0"/>
      <w:marRight w:val="0"/>
      <w:marTop w:val="0"/>
      <w:marBottom w:val="0"/>
      <w:divBdr>
        <w:top w:val="none" w:sz="0" w:space="0" w:color="auto"/>
        <w:left w:val="none" w:sz="0" w:space="0" w:color="auto"/>
        <w:bottom w:val="none" w:sz="0" w:space="0" w:color="auto"/>
        <w:right w:val="none" w:sz="0" w:space="0" w:color="auto"/>
      </w:divBdr>
      <w:divsChild>
        <w:div w:id="68622295">
          <w:marLeft w:val="0"/>
          <w:marRight w:val="0"/>
          <w:marTop w:val="0"/>
          <w:marBottom w:val="0"/>
          <w:divBdr>
            <w:top w:val="none" w:sz="0" w:space="0" w:color="auto"/>
            <w:left w:val="none" w:sz="0" w:space="0" w:color="auto"/>
            <w:bottom w:val="none" w:sz="0" w:space="0" w:color="auto"/>
            <w:right w:val="none" w:sz="0" w:space="0" w:color="auto"/>
          </w:divBdr>
        </w:div>
        <w:div w:id="291058847">
          <w:marLeft w:val="0"/>
          <w:marRight w:val="0"/>
          <w:marTop w:val="0"/>
          <w:marBottom w:val="0"/>
          <w:divBdr>
            <w:top w:val="none" w:sz="0" w:space="0" w:color="auto"/>
            <w:left w:val="none" w:sz="0" w:space="0" w:color="auto"/>
            <w:bottom w:val="none" w:sz="0" w:space="0" w:color="auto"/>
            <w:right w:val="none" w:sz="0" w:space="0" w:color="auto"/>
          </w:divBdr>
        </w:div>
        <w:div w:id="482892047">
          <w:marLeft w:val="0"/>
          <w:marRight w:val="0"/>
          <w:marTop w:val="0"/>
          <w:marBottom w:val="0"/>
          <w:divBdr>
            <w:top w:val="none" w:sz="0" w:space="0" w:color="auto"/>
            <w:left w:val="none" w:sz="0" w:space="0" w:color="auto"/>
            <w:bottom w:val="none" w:sz="0" w:space="0" w:color="auto"/>
            <w:right w:val="none" w:sz="0" w:space="0" w:color="auto"/>
          </w:divBdr>
        </w:div>
        <w:div w:id="520169234">
          <w:marLeft w:val="0"/>
          <w:marRight w:val="0"/>
          <w:marTop w:val="0"/>
          <w:marBottom w:val="0"/>
          <w:divBdr>
            <w:top w:val="none" w:sz="0" w:space="0" w:color="auto"/>
            <w:left w:val="none" w:sz="0" w:space="0" w:color="auto"/>
            <w:bottom w:val="none" w:sz="0" w:space="0" w:color="auto"/>
            <w:right w:val="none" w:sz="0" w:space="0" w:color="auto"/>
          </w:divBdr>
        </w:div>
        <w:div w:id="1210145659">
          <w:marLeft w:val="0"/>
          <w:marRight w:val="0"/>
          <w:marTop w:val="0"/>
          <w:marBottom w:val="0"/>
          <w:divBdr>
            <w:top w:val="none" w:sz="0" w:space="0" w:color="auto"/>
            <w:left w:val="none" w:sz="0" w:space="0" w:color="auto"/>
            <w:bottom w:val="none" w:sz="0" w:space="0" w:color="auto"/>
            <w:right w:val="none" w:sz="0" w:space="0" w:color="auto"/>
          </w:divBdr>
        </w:div>
        <w:div w:id="1343360320">
          <w:marLeft w:val="0"/>
          <w:marRight w:val="0"/>
          <w:marTop w:val="0"/>
          <w:marBottom w:val="0"/>
          <w:divBdr>
            <w:top w:val="none" w:sz="0" w:space="0" w:color="auto"/>
            <w:left w:val="none" w:sz="0" w:space="0" w:color="auto"/>
            <w:bottom w:val="none" w:sz="0" w:space="0" w:color="auto"/>
            <w:right w:val="none" w:sz="0" w:space="0" w:color="auto"/>
          </w:divBdr>
        </w:div>
      </w:divsChild>
    </w:div>
    <w:div w:id="783812387">
      <w:bodyDiv w:val="1"/>
      <w:marLeft w:val="0"/>
      <w:marRight w:val="0"/>
      <w:marTop w:val="0"/>
      <w:marBottom w:val="0"/>
      <w:divBdr>
        <w:top w:val="none" w:sz="0" w:space="0" w:color="auto"/>
        <w:left w:val="none" w:sz="0" w:space="0" w:color="auto"/>
        <w:bottom w:val="none" w:sz="0" w:space="0" w:color="auto"/>
        <w:right w:val="none" w:sz="0" w:space="0" w:color="auto"/>
      </w:divBdr>
    </w:div>
    <w:div w:id="801969715">
      <w:bodyDiv w:val="1"/>
      <w:marLeft w:val="0"/>
      <w:marRight w:val="0"/>
      <w:marTop w:val="0"/>
      <w:marBottom w:val="0"/>
      <w:divBdr>
        <w:top w:val="none" w:sz="0" w:space="0" w:color="auto"/>
        <w:left w:val="none" w:sz="0" w:space="0" w:color="auto"/>
        <w:bottom w:val="none" w:sz="0" w:space="0" w:color="auto"/>
        <w:right w:val="none" w:sz="0" w:space="0" w:color="auto"/>
      </w:divBdr>
    </w:div>
    <w:div w:id="803623104">
      <w:bodyDiv w:val="1"/>
      <w:marLeft w:val="0"/>
      <w:marRight w:val="0"/>
      <w:marTop w:val="0"/>
      <w:marBottom w:val="0"/>
      <w:divBdr>
        <w:top w:val="none" w:sz="0" w:space="0" w:color="auto"/>
        <w:left w:val="none" w:sz="0" w:space="0" w:color="auto"/>
        <w:bottom w:val="none" w:sz="0" w:space="0" w:color="auto"/>
        <w:right w:val="none" w:sz="0" w:space="0" w:color="auto"/>
      </w:divBdr>
    </w:div>
    <w:div w:id="811404095">
      <w:bodyDiv w:val="1"/>
      <w:marLeft w:val="0"/>
      <w:marRight w:val="0"/>
      <w:marTop w:val="0"/>
      <w:marBottom w:val="0"/>
      <w:divBdr>
        <w:top w:val="none" w:sz="0" w:space="0" w:color="auto"/>
        <w:left w:val="none" w:sz="0" w:space="0" w:color="auto"/>
        <w:bottom w:val="none" w:sz="0" w:space="0" w:color="auto"/>
        <w:right w:val="none" w:sz="0" w:space="0" w:color="auto"/>
      </w:divBdr>
    </w:div>
    <w:div w:id="832184114">
      <w:bodyDiv w:val="1"/>
      <w:marLeft w:val="0"/>
      <w:marRight w:val="0"/>
      <w:marTop w:val="0"/>
      <w:marBottom w:val="0"/>
      <w:divBdr>
        <w:top w:val="none" w:sz="0" w:space="0" w:color="auto"/>
        <w:left w:val="none" w:sz="0" w:space="0" w:color="auto"/>
        <w:bottom w:val="none" w:sz="0" w:space="0" w:color="auto"/>
        <w:right w:val="none" w:sz="0" w:space="0" w:color="auto"/>
      </w:divBdr>
      <w:divsChild>
        <w:div w:id="1253392023">
          <w:marLeft w:val="274"/>
          <w:marRight w:val="0"/>
          <w:marTop w:val="0"/>
          <w:marBottom w:val="0"/>
          <w:divBdr>
            <w:top w:val="none" w:sz="0" w:space="0" w:color="auto"/>
            <w:left w:val="none" w:sz="0" w:space="0" w:color="auto"/>
            <w:bottom w:val="none" w:sz="0" w:space="0" w:color="auto"/>
            <w:right w:val="none" w:sz="0" w:space="0" w:color="auto"/>
          </w:divBdr>
        </w:div>
        <w:div w:id="1502819657">
          <w:marLeft w:val="274"/>
          <w:marRight w:val="0"/>
          <w:marTop w:val="0"/>
          <w:marBottom w:val="0"/>
          <w:divBdr>
            <w:top w:val="none" w:sz="0" w:space="0" w:color="auto"/>
            <w:left w:val="none" w:sz="0" w:space="0" w:color="auto"/>
            <w:bottom w:val="none" w:sz="0" w:space="0" w:color="auto"/>
            <w:right w:val="none" w:sz="0" w:space="0" w:color="auto"/>
          </w:divBdr>
        </w:div>
        <w:div w:id="1639067717">
          <w:marLeft w:val="274"/>
          <w:marRight w:val="0"/>
          <w:marTop w:val="0"/>
          <w:marBottom w:val="0"/>
          <w:divBdr>
            <w:top w:val="none" w:sz="0" w:space="0" w:color="auto"/>
            <w:left w:val="none" w:sz="0" w:space="0" w:color="auto"/>
            <w:bottom w:val="none" w:sz="0" w:space="0" w:color="auto"/>
            <w:right w:val="none" w:sz="0" w:space="0" w:color="auto"/>
          </w:divBdr>
        </w:div>
        <w:div w:id="2003385957">
          <w:marLeft w:val="274"/>
          <w:marRight w:val="0"/>
          <w:marTop w:val="0"/>
          <w:marBottom w:val="0"/>
          <w:divBdr>
            <w:top w:val="none" w:sz="0" w:space="0" w:color="auto"/>
            <w:left w:val="none" w:sz="0" w:space="0" w:color="auto"/>
            <w:bottom w:val="none" w:sz="0" w:space="0" w:color="auto"/>
            <w:right w:val="none" w:sz="0" w:space="0" w:color="auto"/>
          </w:divBdr>
        </w:div>
        <w:div w:id="2129200253">
          <w:marLeft w:val="274"/>
          <w:marRight w:val="0"/>
          <w:marTop w:val="0"/>
          <w:marBottom w:val="0"/>
          <w:divBdr>
            <w:top w:val="none" w:sz="0" w:space="0" w:color="auto"/>
            <w:left w:val="none" w:sz="0" w:space="0" w:color="auto"/>
            <w:bottom w:val="none" w:sz="0" w:space="0" w:color="auto"/>
            <w:right w:val="none" w:sz="0" w:space="0" w:color="auto"/>
          </w:divBdr>
        </w:div>
      </w:divsChild>
    </w:div>
    <w:div w:id="839269641">
      <w:bodyDiv w:val="1"/>
      <w:marLeft w:val="0"/>
      <w:marRight w:val="0"/>
      <w:marTop w:val="0"/>
      <w:marBottom w:val="0"/>
      <w:divBdr>
        <w:top w:val="none" w:sz="0" w:space="0" w:color="auto"/>
        <w:left w:val="none" w:sz="0" w:space="0" w:color="auto"/>
        <w:bottom w:val="none" w:sz="0" w:space="0" w:color="auto"/>
        <w:right w:val="none" w:sz="0" w:space="0" w:color="auto"/>
      </w:divBdr>
    </w:div>
    <w:div w:id="869760592">
      <w:bodyDiv w:val="1"/>
      <w:marLeft w:val="0"/>
      <w:marRight w:val="0"/>
      <w:marTop w:val="0"/>
      <w:marBottom w:val="0"/>
      <w:divBdr>
        <w:top w:val="none" w:sz="0" w:space="0" w:color="auto"/>
        <w:left w:val="none" w:sz="0" w:space="0" w:color="auto"/>
        <w:bottom w:val="none" w:sz="0" w:space="0" w:color="auto"/>
        <w:right w:val="none" w:sz="0" w:space="0" w:color="auto"/>
      </w:divBdr>
    </w:div>
    <w:div w:id="882867413">
      <w:bodyDiv w:val="1"/>
      <w:marLeft w:val="0"/>
      <w:marRight w:val="0"/>
      <w:marTop w:val="0"/>
      <w:marBottom w:val="0"/>
      <w:divBdr>
        <w:top w:val="none" w:sz="0" w:space="0" w:color="auto"/>
        <w:left w:val="none" w:sz="0" w:space="0" w:color="auto"/>
        <w:bottom w:val="none" w:sz="0" w:space="0" w:color="auto"/>
        <w:right w:val="none" w:sz="0" w:space="0" w:color="auto"/>
      </w:divBdr>
    </w:div>
    <w:div w:id="896206746">
      <w:bodyDiv w:val="1"/>
      <w:marLeft w:val="0"/>
      <w:marRight w:val="0"/>
      <w:marTop w:val="0"/>
      <w:marBottom w:val="0"/>
      <w:divBdr>
        <w:top w:val="none" w:sz="0" w:space="0" w:color="auto"/>
        <w:left w:val="none" w:sz="0" w:space="0" w:color="auto"/>
        <w:bottom w:val="none" w:sz="0" w:space="0" w:color="auto"/>
        <w:right w:val="none" w:sz="0" w:space="0" w:color="auto"/>
      </w:divBdr>
    </w:div>
    <w:div w:id="899484990">
      <w:bodyDiv w:val="1"/>
      <w:marLeft w:val="0"/>
      <w:marRight w:val="0"/>
      <w:marTop w:val="0"/>
      <w:marBottom w:val="0"/>
      <w:divBdr>
        <w:top w:val="none" w:sz="0" w:space="0" w:color="auto"/>
        <w:left w:val="none" w:sz="0" w:space="0" w:color="auto"/>
        <w:bottom w:val="none" w:sz="0" w:space="0" w:color="auto"/>
        <w:right w:val="none" w:sz="0" w:space="0" w:color="auto"/>
      </w:divBdr>
      <w:divsChild>
        <w:div w:id="1050610378">
          <w:marLeft w:val="0"/>
          <w:marRight w:val="0"/>
          <w:marTop w:val="0"/>
          <w:marBottom w:val="0"/>
          <w:divBdr>
            <w:top w:val="none" w:sz="0" w:space="0" w:color="auto"/>
            <w:left w:val="none" w:sz="0" w:space="0" w:color="auto"/>
            <w:bottom w:val="none" w:sz="0" w:space="0" w:color="auto"/>
            <w:right w:val="none" w:sz="0" w:space="0" w:color="auto"/>
          </w:divBdr>
        </w:div>
        <w:div w:id="1160538171">
          <w:marLeft w:val="0"/>
          <w:marRight w:val="0"/>
          <w:marTop w:val="0"/>
          <w:marBottom w:val="0"/>
          <w:divBdr>
            <w:top w:val="none" w:sz="0" w:space="0" w:color="auto"/>
            <w:left w:val="none" w:sz="0" w:space="0" w:color="auto"/>
            <w:bottom w:val="none" w:sz="0" w:space="0" w:color="auto"/>
            <w:right w:val="none" w:sz="0" w:space="0" w:color="auto"/>
          </w:divBdr>
        </w:div>
        <w:div w:id="1201740942">
          <w:marLeft w:val="0"/>
          <w:marRight w:val="0"/>
          <w:marTop w:val="0"/>
          <w:marBottom w:val="0"/>
          <w:divBdr>
            <w:top w:val="none" w:sz="0" w:space="0" w:color="auto"/>
            <w:left w:val="none" w:sz="0" w:space="0" w:color="auto"/>
            <w:bottom w:val="none" w:sz="0" w:space="0" w:color="auto"/>
            <w:right w:val="none" w:sz="0" w:space="0" w:color="auto"/>
          </w:divBdr>
        </w:div>
        <w:div w:id="1343821713">
          <w:marLeft w:val="0"/>
          <w:marRight w:val="0"/>
          <w:marTop w:val="0"/>
          <w:marBottom w:val="0"/>
          <w:divBdr>
            <w:top w:val="none" w:sz="0" w:space="0" w:color="auto"/>
            <w:left w:val="none" w:sz="0" w:space="0" w:color="auto"/>
            <w:bottom w:val="none" w:sz="0" w:space="0" w:color="auto"/>
            <w:right w:val="none" w:sz="0" w:space="0" w:color="auto"/>
          </w:divBdr>
        </w:div>
        <w:div w:id="1832871490">
          <w:marLeft w:val="0"/>
          <w:marRight w:val="0"/>
          <w:marTop w:val="0"/>
          <w:marBottom w:val="0"/>
          <w:divBdr>
            <w:top w:val="none" w:sz="0" w:space="0" w:color="auto"/>
            <w:left w:val="none" w:sz="0" w:space="0" w:color="auto"/>
            <w:bottom w:val="none" w:sz="0" w:space="0" w:color="auto"/>
            <w:right w:val="none" w:sz="0" w:space="0" w:color="auto"/>
          </w:divBdr>
        </w:div>
        <w:div w:id="1956012362">
          <w:marLeft w:val="0"/>
          <w:marRight w:val="0"/>
          <w:marTop w:val="0"/>
          <w:marBottom w:val="0"/>
          <w:divBdr>
            <w:top w:val="none" w:sz="0" w:space="0" w:color="auto"/>
            <w:left w:val="none" w:sz="0" w:space="0" w:color="auto"/>
            <w:bottom w:val="none" w:sz="0" w:space="0" w:color="auto"/>
            <w:right w:val="none" w:sz="0" w:space="0" w:color="auto"/>
          </w:divBdr>
        </w:div>
        <w:div w:id="2005664623">
          <w:marLeft w:val="0"/>
          <w:marRight w:val="0"/>
          <w:marTop w:val="0"/>
          <w:marBottom w:val="0"/>
          <w:divBdr>
            <w:top w:val="none" w:sz="0" w:space="0" w:color="auto"/>
            <w:left w:val="none" w:sz="0" w:space="0" w:color="auto"/>
            <w:bottom w:val="none" w:sz="0" w:space="0" w:color="auto"/>
            <w:right w:val="none" w:sz="0" w:space="0" w:color="auto"/>
          </w:divBdr>
        </w:div>
        <w:div w:id="2088333166">
          <w:marLeft w:val="0"/>
          <w:marRight w:val="0"/>
          <w:marTop w:val="0"/>
          <w:marBottom w:val="0"/>
          <w:divBdr>
            <w:top w:val="none" w:sz="0" w:space="0" w:color="auto"/>
            <w:left w:val="none" w:sz="0" w:space="0" w:color="auto"/>
            <w:bottom w:val="none" w:sz="0" w:space="0" w:color="auto"/>
            <w:right w:val="none" w:sz="0" w:space="0" w:color="auto"/>
          </w:divBdr>
        </w:div>
      </w:divsChild>
    </w:div>
    <w:div w:id="954867842">
      <w:bodyDiv w:val="1"/>
      <w:marLeft w:val="0"/>
      <w:marRight w:val="0"/>
      <w:marTop w:val="0"/>
      <w:marBottom w:val="0"/>
      <w:divBdr>
        <w:top w:val="none" w:sz="0" w:space="0" w:color="auto"/>
        <w:left w:val="none" w:sz="0" w:space="0" w:color="auto"/>
        <w:bottom w:val="none" w:sz="0" w:space="0" w:color="auto"/>
        <w:right w:val="none" w:sz="0" w:space="0" w:color="auto"/>
      </w:divBdr>
      <w:divsChild>
        <w:div w:id="1661957784">
          <w:marLeft w:val="0"/>
          <w:marRight w:val="0"/>
          <w:marTop w:val="0"/>
          <w:marBottom w:val="0"/>
          <w:divBdr>
            <w:top w:val="none" w:sz="0" w:space="0" w:color="auto"/>
            <w:left w:val="none" w:sz="0" w:space="0" w:color="auto"/>
            <w:bottom w:val="none" w:sz="0" w:space="0" w:color="auto"/>
            <w:right w:val="none" w:sz="0" w:space="0" w:color="auto"/>
          </w:divBdr>
          <w:divsChild>
            <w:div w:id="344092027">
              <w:marLeft w:val="0"/>
              <w:marRight w:val="0"/>
              <w:marTop w:val="0"/>
              <w:marBottom w:val="0"/>
              <w:divBdr>
                <w:top w:val="none" w:sz="0" w:space="0" w:color="auto"/>
                <w:left w:val="none" w:sz="0" w:space="0" w:color="auto"/>
                <w:bottom w:val="none" w:sz="0" w:space="0" w:color="auto"/>
                <w:right w:val="none" w:sz="0" w:space="0" w:color="auto"/>
              </w:divBdr>
            </w:div>
            <w:div w:id="696084806">
              <w:marLeft w:val="0"/>
              <w:marRight w:val="0"/>
              <w:marTop w:val="0"/>
              <w:marBottom w:val="0"/>
              <w:divBdr>
                <w:top w:val="none" w:sz="0" w:space="0" w:color="auto"/>
                <w:left w:val="none" w:sz="0" w:space="0" w:color="auto"/>
                <w:bottom w:val="none" w:sz="0" w:space="0" w:color="auto"/>
                <w:right w:val="none" w:sz="0" w:space="0" w:color="auto"/>
              </w:divBdr>
            </w:div>
            <w:div w:id="1251501335">
              <w:marLeft w:val="0"/>
              <w:marRight w:val="0"/>
              <w:marTop w:val="0"/>
              <w:marBottom w:val="0"/>
              <w:divBdr>
                <w:top w:val="none" w:sz="0" w:space="0" w:color="auto"/>
                <w:left w:val="none" w:sz="0" w:space="0" w:color="auto"/>
                <w:bottom w:val="none" w:sz="0" w:space="0" w:color="auto"/>
                <w:right w:val="none" w:sz="0" w:space="0" w:color="auto"/>
              </w:divBdr>
            </w:div>
            <w:div w:id="1614626686">
              <w:marLeft w:val="0"/>
              <w:marRight w:val="0"/>
              <w:marTop w:val="0"/>
              <w:marBottom w:val="0"/>
              <w:divBdr>
                <w:top w:val="none" w:sz="0" w:space="0" w:color="auto"/>
                <w:left w:val="none" w:sz="0" w:space="0" w:color="auto"/>
                <w:bottom w:val="none" w:sz="0" w:space="0" w:color="auto"/>
                <w:right w:val="none" w:sz="0" w:space="0" w:color="auto"/>
              </w:divBdr>
            </w:div>
            <w:div w:id="1878395989">
              <w:marLeft w:val="0"/>
              <w:marRight w:val="0"/>
              <w:marTop w:val="0"/>
              <w:marBottom w:val="0"/>
              <w:divBdr>
                <w:top w:val="none" w:sz="0" w:space="0" w:color="auto"/>
                <w:left w:val="none" w:sz="0" w:space="0" w:color="auto"/>
                <w:bottom w:val="none" w:sz="0" w:space="0" w:color="auto"/>
                <w:right w:val="none" w:sz="0" w:space="0" w:color="auto"/>
              </w:divBdr>
            </w:div>
            <w:div w:id="1892837912">
              <w:marLeft w:val="0"/>
              <w:marRight w:val="0"/>
              <w:marTop w:val="0"/>
              <w:marBottom w:val="0"/>
              <w:divBdr>
                <w:top w:val="none" w:sz="0" w:space="0" w:color="auto"/>
                <w:left w:val="none" w:sz="0" w:space="0" w:color="auto"/>
                <w:bottom w:val="none" w:sz="0" w:space="0" w:color="auto"/>
                <w:right w:val="none" w:sz="0" w:space="0" w:color="auto"/>
              </w:divBdr>
            </w:div>
          </w:divsChild>
        </w:div>
        <w:div w:id="1927642432">
          <w:marLeft w:val="0"/>
          <w:marRight w:val="0"/>
          <w:marTop w:val="0"/>
          <w:marBottom w:val="0"/>
          <w:divBdr>
            <w:top w:val="none" w:sz="0" w:space="0" w:color="auto"/>
            <w:left w:val="none" w:sz="0" w:space="0" w:color="auto"/>
            <w:bottom w:val="none" w:sz="0" w:space="0" w:color="auto"/>
            <w:right w:val="none" w:sz="0" w:space="0" w:color="auto"/>
          </w:divBdr>
          <w:divsChild>
            <w:div w:id="702746952">
              <w:marLeft w:val="0"/>
              <w:marRight w:val="0"/>
              <w:marTop w:val="0"/>
              <w:marBottom w:val="0"/>
              <w:divBdr>
                <w:top w:val="none" w:sz="0" w:space="0" w:color="auto"/>
                <w:left w:val="none" w:sz="0" w:space="0" w:color="auto"/>
                <w:bottom w:val="none" w:sz="0" w:space="0" w:color="auto"/>
                <w:right w:val="none" w:sz="0" w:space="0" w:color="auto"/>
              </w:divBdr>
            </w:div>
            <w:div w:id="1441534737">
              <w:marLeft w:val="0"/>
              <w:marRight w:val="0"/>
              <w:marTop w:val="0"/>
              <w:marBottom w:val="0"/>
              <w:divBdr>
                <w:top w:val="none" w:sz="0" w:space="0" w:color="auto"/>
                <w:left w:val="none" w:sz="0" w:space="0" w:color="auto"/>
                <w:bottom w:val="none" w:sz="0" w:space="0" w:color="auto"/>
                <w:right w:val="none" w:sz="0" w:space="0" w:color="auto"/>
              </w:divBdr>
            </w:div>
            <w:div w:id="168416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726663">
      <w:bodyDiv w:val="1"/>
      <w:marLeft w:val="0"/>
      <w:marRight w:val="0"/>
      <w:marTop w:val="0"/>
      <w:marBottom w:val="0"/>
      <w:divBdr>
        <w:top w:val="none" w:sz="0" w:space="0" w:color="auto"/>
        <w:left w:val="none" w:sz="0" w:space="0" w:color="auto"/>
        <w:bottom w:val="none" w:sz="0" w:space="0" w:color="auto"/>
        <w:right w:val="none" w:sz="0" w:space="0" w:color="auto"/>
      </w:divBdr>
    </w:div>
    <w:div w:id="984772013">
      <w:bodyDiv w:val="1"/>
      <w:marLeft w:val="0"/>
      <w:marRight w:val="0"/>
      <w:marTop w:val="0"/>
      <w:marBottom w:val="0"/>
      <w:divBdr>
        <w:top w:val="none" w:sz="0" w:space="0" w:color="auto"/>
        <w:left w:val="none" w:sz="0" w:space="0" w:color="auto"/>
        <w:bottom w:val="none" w:sz="0" w:space="0" w:color="auto"/>
        <w:right w:val="none" w:sz="0" w:space="0" w:color="auto"/>
      </w:divBdr>
      <w:divsChild>
        <w:div w:id="458768693">
          <w:marLeft w:val="0"/>
          <w:marRight w:val="0"/>
          <w:marTop w:val="0"/>
          <w:marBottom w:val="0"/>
          <w:divBdr>
            <w:top w:val="none" w:sz="0" w:space="0" w:color="auto"/>
            <w:left w:val="none" w:sz="0" w:space="0" w:color="auto"/>
            <w:bottom w:val="none" w:sz="0" w:space="0" w:color="auto"/>
            <w:right w:val="none" w:sz="0" w:space="0" w:color="auto"/>
          </w:divBdr>
        </w:div>
        <w:div w:id="904411329">
          <w:marLeft w:val="0"/>
          <w:marRight w:val="0"/>
          <w:marTop w:val="0"/>
          <w:marBottom w:val="0"/>
          <w:divBdr>
            <w:top w:val="none" w:sz="0" w:space="0" w:color="auto"/>
            <w:left w:val="none" w:sz="0" w:space="0" w:color="auto"/>
            <w:bottom w:val="none" w:sz="0" w:space="0" w:color="auto"/>
            <w:right w:val="none" w:sz="0" w:space="0" w:color="auto"/>
          </w:divBdr>
        </w:div>
      </w:divsChild>
    </w:div>
    <w:div w:id="997880755">
      <w:bodyDiv w:val="1"/>
      <w:marLeft w:val="0"/>
      <w:marRight w:val="0"/>
      <w:marTop w:val="0"/>
      <w:marBottom w:val="0"/>
      <w:divBdr>
        <w:top w:val="none" w:sz="0" w:space="0" w:color="auto"/>
        <w:left w:val="none" w:sz="0" w:space="0" w:color="auto"/>
        <w:bottom w:val="none" w:sz="0" w:space="0" w:color="auto"/>
        <w:right w:val="none" w:sz="0" w:space="0" w:color="auto"/>
      </w:divBdr>
    </w:div>
    <w:div w:id="999046406">
      <w:bodyDiv w:val="1"/>
      <w:marLeft w:val="0"/>
      <w:marRight w:val="0"/>
      <w:marTop w:val="0"/>
      <w:marBottom w:val="0"/>
      <w:divBdr>
        <w:top w:val="none" w:sz="0" w:space="0" w:color="auto"/>
        <w:left w:val="none" w:sz="0" w:space="0" w:color="auto"/>
        <w:bottom w:val="none" w:sz="0" w:space="0" w:color="auto"/>
        <w:right w:val="none" w:sz="0" w:space="0" w:color="auto"/>
      </w:divBdr>
    </w:div>
    <w:div w:id="1073699178">
      <w:bodyDiv w:val="1"/>
      <w:marLeft w:val="0"/>
      <w:marRight w:val="0"/>
      <w:marTop w:val="0"/>
      <w:marBottom w:val="0"/>
      <w:divBdr>
        <w:top w:val="none" w:sz="0" w:space="0" w:color="auto"/>
        <w:left w:val="none" w:sz="0" w:space="0" w:color="auto"/>
        <w:bottom w:val="none" w:sz="0" w:space="0" w:color="auto"/>
        <w:right w:val="none" w:sz="0" w:space="0" w:color="auto"/>
      </w:divBdr>
      <w:divsChild>
        <w:div w:id="161898255">
          <w:marLeft w:val="0"/>
          <w:marRight w:val="0"/>
          <w:marTop w:val="0"/>
          <w:marBottom w:val="0"/>
          <w:divBdr>
            <w:top w:val="none" w:sz="0" w:space="0" w:color="auto"/>
            <w:left w:val="none" w:sz="0" w:space="0" w:color="auto"/>
            <w:bottom w:val="none" w:sz="0" w:space="0" w:color="auto"/>
            <w:right w:val="none" w:sz="0" w:space="0" w:color="auto"/>
          </w:divBdr>
          <w:divsChild>
            <w:div w:id="13268017">
              <w:marLeft w:val="0"/>
              <w:marRight w:val="0"/>
              <w:marTop w:val="0"/>
              <w:marBottom w:val="0"/>
              <w:divBdr>
                <w:top w:val="none" w:sz="0" w:space="0" w:color="auto"/>
                <w:left w:val="none" w:sz="0" w:space="0" w:color="auto"/>
                <w:bottom w:val="none" w:sz="0" w:space="0" w:color="auto"/>
                <w:right w:val="none" w:sz="0" w:space="0" w:color="auto"/>
              </w:divBdr>
              <w:divsChild>
                <w:div w:id="1630820295">
                  <w:marLeft w:val="-75"/>
                  <w:marRight w:val="0"/>
                  <w:marTop w:val="30"/>
                  <w:marBottom w:val="30"/>
                  <w:divBdr>
                    <w:top w:val="none" w:sz="0" w:space="0" w:color="auto"/>
                    <w:left w:val="none" w:sz="0" w:space="0" w:color="auto"/>
                    <w:bottom w:val="none" w:sz="0" w:space="0" w:color="auto"/>
                    <w:right w:val="none" w:sz="0" w:space="0" w:color="auto"/>
                  </w:divBdr>
                  <w:divsChild>
                    <w:div w:id="38210160">
                      <w:marLeft w:val="0"/>
                      <w:marRight w:val="0"/>
                      <w:marTop w:val="0"/>
                      <w:marBottom w:val="0"/>
                      <w:divBdr>
                        <w:top w:val="none" w:sz="0" w:space="0" w:color="auto"/>
                        <w:left w:val="none" w:sz="0" w:space="0" w:color="auto"/>
                        <w:bottom w:val="none" w:sz="0" w:space="0" w:color="auto"/>
                        <w:right w:val="none" w:sz="0" w:space="0" w:color="auto"/>
                      </w:divBdr>
                      <w:divsChild>
                        <w:div w:id="1222715848">
                          <w:marLeft w:val="0"/>
                          <w:marRight w:val="0"/>
                          <w:marTop w:val="0"/>
                          <w:marBottom w:val="0"/>
                          <w:divBdr>
                            <w:top w:val="none" w:sz="0" w:space="0" w:color="auto"/>
                            <w:left w:val="none" w:sz="0" w:space="0" w:color="auto"/>
                            <w:bottom w:val="none" w:sz="0" w:space="0" w:color="auto"/>
                            <w:right w:val="none" w:sz="0" w:space="0" w:color="auto"/>
                          </w:divBdr>
                        </w:div>
                      </w:divsChild>
                    </w:div>
                    <w:div w:id="136804786">
                      <w:marLeft w:val="0"/>
                      <w:marRight w:val="0"/>
                      <w:marTop w:val="0"/>
                      <w:marBottom w:val="0"/>
                      <w:divBdr>
                        <w:top w:val="none" w:sz="0" w:space="0" w:color="auto"/>
                        <w:left w:val="none" w:sz="0" w:space="0" w:color="auto"/>
                        <w:bottom w:val="none" w:sz="0" w:space="0" w:color="auto"/>
                        <w:right w:val="none" w:sz="0" w:space="0" w:color="auto"/>
                      </w:divBdr>
                      <w:divsChild>
                        <w:div w:id="422265576">
                          <w:marLeft w:val="0"/>
                          <w:marRight w:val="0"/>
                          <w:marTop w:val="0"/>
                          <w:marBottom w:val="0"/>
                          <w:divBdr>
                            <w:top w:val="none" w:sz="0" w:space="0" w:color="auto"/>
                            <w:left w:val="none" w:sz="0" w:space="0" w:color="auto"/>
                            <w:bottom w:val="none" w:sz="0" w:space="0" w:color="auto"/>
                            <w:right w:val="none" w:sz="0" w:space="0" w:color="auto"/>
                          </w:divBdr>
                        </w:div>
                        <w:div w:id="1475482752">
                          <w:marLeft w:val="0"/>
                          <w:marRight w:val="0"/>
                          <w:marTop w:val="0"/>
                          <w:marBottom w:val="0"/>
                          <w:divBdr>
                            <w:top w:val="none" w:sz="0" w:space="0" w:color="auto"/>
                            <w:left w:val="none" w:sz="0" w:space="0" w:color="auto"/>
                            <w:bottom w:val="none" w:sz="0" w:space="0" w:color="auto"/>
                            <w:right w:val="none" w:sz="0" w:space="0" w:color="auto"/>
                          </w:divBdr>
                        </w:div>
                      </w:divsChild>
                    </w:div>
                    <w:div w:id="196968149">
                      <w:marLeft w:val="0"/>
                      <w:marRight w:val="0"/>
                      <w:marTop w:val="0"/>
                      <w:marBottom w:val="0"/>
                      <w:divBdr>
                        <w:top w:val="none" w:sz="0" w:space="0" w:color="auto"/>
                        <w:left w:val="none" w:sz="0" w:space="0" w:color="auto"/>
                        <w:bottom w:val="none" w:sz="0" w:space="0" w:color="auto"/>
                        <w:right w:val="none" w:sz="0" w:space="0" w:color="auto"/>
                      </w:divBdr>
                      <w:divsChild>
                        <w:div w:id="723913916">
                          <w:marLeft w:val="0"/>
                          <w:marRight w:val="0"/>
                          <w:marTop w:val="0"/>
                          <w:marBottom w:val="0"/>
                          <w:divBdr>
                            <w:top w:val="none" w:sz="0" w:space="0" w:color="auto"/>
                            <w:left w:val="none" w:sz="0" w:space="0" w:color="auto"/>
                            <w:bottom w:val="none" w:sz="0" w:space="0" w:color="auto"/>
                            <w:right w:val="none" w:sz="0" w:space="0" w:color="auto"/>
                          </w:divBdr>
                        </w:div>
                        <w:div w:id="992217134">
                          <w:marLeft w:val="0"/>
                          <w:marRight w:val="0"/>
                          <w:marTop w:val="0"/>
                          <w:marBottom w:val="0"/>
                          <w:divBdr>
                            <w:top w:val="none" w:sz="0" w:space="0" w:color="auto"/>
                            <w:left w:val="none" w:sz="0" w:space="0" w:color="auto"/>
                            <w:bottom w:val="none" w:sz="0" w:space="0" w:color="auto"/>
                            <w:right w:val="none" w:sz="0" w:space="0" w:color="auto"/>
                          </w:divBdr>
                        </w:div>
                      </w:divsChild>
                    </w:div>
                    <w:div w:id="218252525">
                      <w:marLeft w:val="0"/>
                      <w:marRight w:val="0"/>
                      <w:marTop w:val="0"/>
                      <w:marBottom w:val="0"/>
                      <w:divBdr>
                        <w:top w:val="none" w:sz="0" w:space="0" w:color="auto"/>
                        <w:left w:val="none" w:sz="0" w:space="0" w:color="auto"/>
                        <w:bottom w:val="none" w:sz="0" w:space="0" w:color="auto"/>
                        <w:right w:val="none" w:sz="0" w:space="0" w:color="auto"/>
                      </w:divBdr>
                      <w:divsChild>
                        <w:div w:id="1345013895">
                          <w:marLeft w:val="0"/>
                          <w:marRight w:val="0"/>
                          <w:marTop w:val="0"/>
                          <w:marBottom w:val="0"/>
                          <w:divBdr>
                            <w:top w:val="none" w:sz="0" w:space="0" w:color="auto"/>
                            <w:left w:val="none" w:sz="0" w:space="0" w:color="auto"/>
                            <w:bottom w:val="none" w:sz="0" w:space="0" w:color="auto"/>
                            <w:right w:val="none" w:sz="0" w:space="0" w:color="auto"/>
                          </w:divBdr>
                        </w:div>
                      </w:divsChild>
                    </w:div>
                    <w:div w:id="597980894">
                      <w:marLeft w:val="0"/>
                      <w:marRight w:val="0"/>
                      <w:marTop w:val="0"/>
                      <w:marBottom w:val="0"/>
                      <w:divBdr>
                        <w:top w:val="none" w:sz="0" w:space="0" w:color="auto"/>
                        <w:left w:val="none" w:sz="0" w:space="0" w:color="auto"/>
                        <w:bottom w:val="none" w:sz="0" w:space="0" w:color="auto"/>
                        <w:right w:val="none" w:sz="0" w:space="0" w:color="auto"/>
                      </w:divBdr>
                      <w:divsChild>
                        <w:div w:id="1253125221">
                          <w:marLeft w:val="0"/>
                          <w:marRight w:val="0"/>
                          <w:marTop w:val="0"/>
                          <w:marBottom w:val="0"/>
                          <w:divBdr>
                            <w:top w:val="none" w:sz="0" w:space="0" w:color="auto"/>
                            <w:left w:val="none" w:sz="0" w:space="0" w:color="auto"/>
                            <w:bottom w:val="none" w:sz="0" w:space="0" w:color="auto"/>
                            <w:right w:val="none" w:sz="0" w:space="0" w:color="auto"/>
                          </w:divBdr>
                        </w:div>
                      </w:divsChild>
                    </w:div>
                    <w:div w:id="646209369">
                      <w:marLeft w:val="0"/>
                      <w:marRight w:val="0"/>
                      <w:marTop w:val="0"/>
                      <w:marBottom w:val="0"/>
                      <w:divBdr>
                        <w:top w:val="none" w:sz="0" w:space="0" w:color="auto"/>
                        <w:left w:val="none" w:sz="0" w:space="0" w:color="auto"/>
                        <w:bottom w:val="none" w:sz="0" w:space="0" w:color="auto"/>
                        <w:right w:val="none" w:sz="0" w:space="0" w:color="auto"/>
                      </w:divBdr>
                      <w:divsChild>
                        <w:div w:id="655455535">
                          <w:marLeft w:val="0"/>
                          <w:marRight w:val="0"/>
                          <w:marTop w:val="0"/>
                          <w:marBottom w:val="0"/>
                          <w:divBdr>
                            <w:top w:val="none" w:sz="0" w:space="0" w:color="auto"/>
                            <w:left w:val="none" w:sz="0" w:space="0" w:color="auto"/>
                            <w:bottom w:val="none" w:sz="0" w:space="0" w:color="auto"/>
                            <w:right w:val="none" w:sz="0" w:space="0" w:color="auto"/>
                          </w:divBdr>
                        </w:div>
                      </w:divsChild>
                    </w:div>
                    <w:div w:id="786319807">
                      <w:marLeft w:val="0"/>
                      <w:marRight w:val="0"/>
                      <w:marTop w:val="0"/>
                      <w:marBottom w:val="0"/>
                      <w:divBdr>
                        <w:top w:val="none" w:sz="0" w:space="0" w:color="auto"/>
                        <w:left w:val="none" w:sz="0" w:space="0" w:color="auto"/>
                        <w:bottom w:val="none" w:sz="0" w:space="0" w:color="auto"/>
                        <w:right w:val="none" w:sz="0" w:space="0" w:color="auto"/>
                      </w:divBdr>
                      <w:divsChild>
                        <w:div w:id="225461190">
                          <w:marLeft w:val="0"/>
                          <w:marRight w:val="0"/>
                          <w:marTop w:val="0"/>
                          <w:marBottom w:val="0"/>
                          <w:divBdr>
                            <w:top w:val="none" w:sz="0" w:space="0" w:color="auto"/>
                            <w:left w:val="none" w:sz="0" w:space="0" w:color="auto"/>
                            <w:bottom w:val="none" w:sz="0" w:space="0" w:color="auto"/>
                            <w:right w:val="none" w:sz="0" w:space="0" w:color="auto"/>
                          </w:divBdr>
                        </w:div>
                      </w:divsChild>
                    </w:div>
                    <w:div w:id="1006860076">
                      <w:marLeft w:val="0"/>
                      <w:marRight w:val="0"/>
                      <w:marTop w:val="0"/>
                      <w:marBottom w:val="0"/>
                      <w:divBdr>
                        <w:top w:val="none" w:sz="0" w:space="0" w:color="auto"/>
                        <w:left w:val="none" w:sz="0" w:space="0" w:color="auto"/>
                        <w:bottom w:val="none" w:sz="0" w:space="0" w:color="auto"/>
                        <w:right w:val="none" w:sz="0" w:space="0" w:color="auto"/>
                      </w:divBdr>
                      <w:divsChild>
                        <w:div w:id="1893734490">
                          <w:marLeft w:val="0"/>
                          <w:marRight w:val="0"/>
                          <w:marTop w:val="0"/>
                          <w:marBottom w:val="0"/>
                          <w:divBdr>
                            <w:top w:val="none" w:sz="0" w:space="0" w:color="auto"/>
                            <w:left w:val="none" w:sz="0" w:space="0" w:color="auto"/>
                            <w:bottom w:val="none" w:sz="0" w:space="0" w:color="auto"/>
                            <w:right w:val="none" w:sz="0" w:space="0" w:color="auto"/>
                          </w:divBdr>
                        </w:div>
                      </w:divsChild>
                    </w:div>
                    <w:div w:id="1136877016">
                      <w:marLeft w:val="0"/>
                      <w:marRight w:val="0"/>
                      <w:marTop w:val="0"/>
                      <w:marBottom w:val="0"/>
                      <w:divBdr>
                        <w:top w:val="none" w:sz="0" w:space="0" w:color="auto"/>
                        <w:left w:val="none" w:sz="0" w:space="0" w:color="auto"/>
                        <w:bottom w:val="none" w:sz="0" w:space="0" w:color="auto"/>
                        <w:right w:val="none" w:sz="0" w:space="0" w:color="auto"/>
                      </w:divBdr>
                      <w:divsChild>
                        <w:div w:id="17969524">
                          <w:marLeft w:val="0"/>
                          <w:marRight w:val="0"/>
                          <w:marTop w:val="0"/>
                          <w:marBottom w:val="0"/>
                          <w:divBdr>
                            <w:top w:val="none" w:sz="0" w:space="0" w:color="auto"/>
                            <w:left w:val="none" w:sz="0" w:space="0" w:color="auto"/>
                            <w:bottom w:val="none" w:sz="0" w:space="0" w:color="auto"/>
                            <w:right w:val="none" w:sz="0" w:space="0" w:color="auto"/>
                          </w:divBdr>
                        </w:div>
                      </w:divsChild>
                    </w:div>
                    <w:div w:id="1157378242">
                      <w:marLeft w:val="0"/>
                      <w:marRight w:val="0"/>
                      <w:marTop w:val="0"/>
                      <w:marBottom w:val="0"/>
                      <w:divBdr>
                        <w:top w:val="none" w:sz="0" w:space="0" w:color="auto"/>
                        <w:left w:val="none" w:sz="0" w:space="0" w:color="auto"/>
                        <w:bottom w:val="none" w:sz="0" w:space="0" w:color="auto"/>
                        <w:right w:val="none" w:sz="0" w:space="0" w:color="auto"/>
                      </w:divBdr>
                      <w:divsChild>
                        <w:div w:id="1821654856">
                          <w:marLeft w:val="0"/>
                          <w:marRight w:val="0"/>
                          <w:marTop w:val="0"/>
                          <w:marBottom w:val="0"/>
                          <w:divBdr>
                            <w:top w:val="none" w:sz="0" w:space="0" w:color="auto"/>
                            <w:left w:val="none" w:sz="0" w:space="0" w:color="auto"/>
                            <w:bottom w:val="none" w:sz="0" w:space="0" w:color="auto"/>
                            <w:right w:val="none" w:sz="0" w:space="0" w:color="auto"/>
                          </w:divBdr>
                        </w:div>
                      </w:divsChild>
                    </w:div>
                    <w:div w:id="1280603901">
                      <w:marLeft w:val="0"/>
                      <w:marRight w:val="0"/>
                      <w:marTop w:val="0"/>
                      <w:marBottom w:val="0"/>
                      <w:divBdr>
                        <w:top w:val="none" w:sz="0" w:space="0" w:color="auto"/>
                        <w:left w:val="none" w:sz="0" w:space="0" w:color="auto"/>
                        <w:bottom w:val="none" w:sz="0" w:space="0" w:color="auto"/>
                        <w:right w:val="none" w:sz="0" w:space="0" w:color="auto"/>
                      </w:divBdr>
                      <w:divsChild>
                        <w:div w:id="1459836756">
                          <w:marLeft w:val="0"/>
                          <w:marRight w:val="0"/>
                          <w:marTop w:val="0"/>
                          <w:marBottom w:val="0"/>
                          <w:divBdr>
                            <w:top w:val="none" w:sz="0" w:space="0" w:color="auto"/>
                            <w:left w:val="none" w:sz="0" w:space="0" w:color="auto"/>
                            <w:bottom w:val="none" w:sz="0" w:space="0" w:color="auto"/>
                            <w:right w:val="none" w:sz="0" w:space="0" w:color="auto"/>
                          </w:divBdr>
                        </w:div>
                      </w:divsChild>
                    </w:div>
                    <w:div w:id="1405490617">
                      <w:marLeft w:val="0"/>
                      <w:marRight w:val="0"/>
                      <w:marTop w:val="0"/>
                      <w:marBottom w:val="0"/>
                      <w:divBdr>
                        <w:top w:val="none" w:sz="0" w:space="0" w:color="auto"/>
                        <w:left w:val="none" w:sz="0" w:space="0" w:color="auto"/>
                        <w:bottom w:val="none" w:sz="0" w:space="0" w:color="auto"/>
                        <w:right w:val="none" w:sz="0" w:space="0" w:color="auto"/>
                      </w:divBdr>
                      <w:divsChild>
                        <w:div w:id="1731347536">
                          <w:marLeft w:val="0"/>
                          <w:marRight w:val="0"/>
                          <w:marTop w:val="0"/>
                          <w:marBottom w:val="0"/>
                          <w:divBdr>
                            <w:top w:val="none" w:sz="0" w:space="0" w:color="auto"/>
                            <w:left w:val="none" w:sz="0" w:space="0" w:color="auto"/>
                            <w:bottom w:val="none" w:sz="0" w:space="0" w:color="auto"/>
                            <w:right w:val="none" w:sz="0" w:space="0" w:color="auto"/>
                          </w:divBdr>
                        </w:div>
                      </w:divsChild>
                    </w:div>
                    <w:div w:id="1516849154">
                      <w:marLeft w:val="0"/>
                      <w:marRight w:val="0"/>
                      <w:marTop w:val="0"/>
                      <w:marBottom w:val="0"/>
                      <w:divBdr>
                        <w:top w:val="none" w:sz="0" w:space="0" w:color="auto"/>
                        <w:left w:val="none" w:sz="0" w:space="0" w:color="auto"/>
                        <w:bottom w:val="none" w:sz="0" w:space="0" w:color="auto"/>
                        <w:right w:val="none" w:sz="0" w:space="0" w:color="auto"/>
                      </w:divBdr>
                      <w:divsChild>
                        <w:div w:id="1104881379">
                          <w:marLeft w:val="0"/>
                          <w:marRight w:val="0"/>
                          <w:marTop w:val="0"/>
                          <w:marBottom w:val="0"/>
                          <w:divBdr>
                            <w:top w:val="none" w:sz="0" w:space="0" w:color="auto"/>
                            <w:left w:val="none" w:sz="0" w:space="0" w:color="auto"/>
                            <w:bottom w:val="none" w:sz="0" w:space="0" w:color="auto"/>
                            <w:right w:val="none" w:sz="0" w:space="0" w:color="auto"/>
                          </w:divBdr>
                        </w:div>
                      </w:divsChild>
                    </w:div>
                    <w:div w:id="1730880289">
                      <w:marLeft w:val="0"/>
                      <w:marRight w:val="0"/>
                      <w:marTop w:val="0"/>
                      <w:marBottom w:val="0"/>
                      <w:divBdr>
                        <w:top w:val="none" w:sz="0" w:space="0" w:color="auto"/>
                        <w:left w:val="none" w:sz="0" w:space="0" w:color="auto"/>
                        <w:bottom w:val="none" w:sz="0" w:space="0" w:color="auto"/>
                        <w:right w:val="none" w:sz="0" w:space="0" w:color="auto"/>
                      </w:divBdr>
                      <w:divsChild>
                        <w:div w:id="1356421112">
                          <w:marLeft w:val="0"/>
                          <w:marRight w:val="0"/>
                          <w:marTop w:val="0"/>
                          <w:marBottom w:val="0"/>
                          <w:divBdr>
                            <w:top w:val="none" w:sz="0" w:space="0" w:color="auto"/>
                            <w:left w:val="none" w:sz="0" w:space="0" w:color="auto"/>
                            <w:bottom w:val="none" w:sz="0" w:space="0" w:color="auto"/>
                            <w:right w:val="none" w:sz="0" w:space="0" w:color="auto"/>
                          </w:divBdr>
                        </w:div>
                      </w:divsChild>
                    </w:div>
                    <w:div w:id="1882590549">
                      <w:marLeft w:val="0"/>
                      <w:marRight w:val="0"/>
                      <w:marTop w:val="0"/>
                      <w:marBottom w:val="0"/>
                      <w:divBdr>
                        <w:top w:val="none" w:sz="0" w:space="0" w:color="auto"/>
                        <w:left w:val="none" w:sz="0" w:space="0" w:color="auto"/>
                        <w:bottom w:val="none" w:sz="0" w:space="0" w:color="auto"/>
                        <w:right w:val="none" w:sz="0" w:space="0" w:color="auto"/>
                      </w:divBdr>
                      <w:divsChild>
                        <w:div w:id="1724056385">
                          <w:marLeft w:val="0"/>
                          <w:marRight w:val="0"/>
                          <w:marTop w:val="0"/>
                          <w:marBottom w:val="0"/>
                          <w:divBdr>
                            <w:top w:val="none" w:sz="0" w:space="0" w:color="auto"/>
                            <w:left w:val="none" w:sz="0" w:space="0" w:color="auto"/>
                            <w:bottom w:val="none" w:sz="0" w:space="0" w:color="auto"/>
                            <w:right w:val="none" w:sz="0" w:space="0" w:color="auto"/>
                          </w:divBdr>
                        </w:div>
                      </w:divsChild>
                    </w:div>
                    <w:div w:id="2123646493">
                      <w:marLeft w:val="0"/>
                      <w:marRight w:val="0"/>
                      <w:marTop w:val="0"/>
                      <w:marBottom w:val="0"/>
                      <w:divBdr>
                        <w:top w:val="none" w:sz="0" w:space="0" w:color="auto"/>
                        <w:left w:val="none" w:sz="0" w:space="0" w:color="auto"/>
                        <w:bottom w:val="none" w:sz="0" w:space="0" w:color="auto"/>
                        <w:right w:val="none" w:sz="0" w:space="0" w:color="auto"/>
                      </w:divBdr>
                      <w:divsChild>
                        <w:div w:id="1907719400">
                          <w:marLeft w:val="0"/>
                          <w:marRight w:val="0"/>
                          <w:marTop w:val="0"/>
                          <w:marBottom w:val="0"/>
                          <w:divBdr>
                            <w:top w:val="none" w:sz="0" w:space="0" w:color="auto"/>
                            <w:left w:val="none" w:sz="0" w:space="0" w:color="auto"/>
                            <w:bottom w:val="none" w:sz="0" w:space="0" w:color="auto"/>
                            <w:right w:val="none" w:sz="0" w:space="0" w:color="auto"/>
                          </w:divBdr>
                        </w:div>
                        <w:div w:id="194091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50790">
              <w:marLeft w:val="0"/>
              <w:marRight w:val="0"/>
              <w:marTop w:val="0"/>
              <w:marBottom w:val="0"/>
              <w:divBdr>
                <w:top w:val="none" w:sz="0" w:space="0" w:color="auto"/>
                <w:left w:val="none" w:sz="0" w:space="0" w:color="auto"/>
                <w:bottom w:val="none" w:sz="0" w:space="0" w:color="auto"/>
                <w:right w:val="none" w:sz="0" w:space="0" w:color="auto"/>
              </w:divBdr>
            </w:div>
            <w:div w:id="117845552">
              <w:marLeft w:val="0"/>
              <w:marRight w:val="0"/>
              <w:marTop w:val="0"/>
              <w:marBottom w:val="0"/>
              <w:divBdr>
                <w:top w:val="none" w:sz="0" w:space="0" w:color="auto"/>
                <w:left w:val="none" w:sz="0" w:space="0" w:color="auto"/>
                <w:bottom w:val="none" w:sz="0" w:space="0" w:color="auto"/>
                <w:right w:val="none" w:sz="0" w:space="0" w:color="auto"/>
              </w:divBdr>
            </w:div>
            <w:div w:id="132409991">
              <w:marLeft w:val="0"/>
              <w:marRight w:val="0"/>
              <w:marTop w:val="0"/>
              <w:marBottom w:val="0"/>
              <w:divBdr>
                <w:top w:val="none" w:sz="0" w:space="0" w:color="auto"/>
                <w:left w:val="none" w:sz="0" w:space="0" w:color="auto"/>
                <w:bottom w:val="none" w:sz="0" w:space="0" w:color="auto"/>
                <w:right w:val="none" w:sz="0" w:space="0" w:color="auto"/>
              </w:divBdr>
            </w:div>
            <w:div w:id="139688172">
              <w:marLeft w:val="0"/>
              <w:marRight w:val="0"/>
              <w:marTop w:val="0"/>
              <w:marBottom w:val="0"/>
              <w:divBdr>
                <w:top w:val="none" w:sz="0" w:space="0" w:color="auto"/>
                <w:left w:val="none" w:sz="0" w:space="0" w:color="auto"/>
                <w:bottom w:val="none" w:sz="0" w:space="0" w:color="auto"/>
                <w:right w:val="none" w:sz="0" w:space="0" w:color="auto"/>
              </w:divBdr>
            </w:div>
            <w:div w:id="161435699">
              <w:marLeft w:val="0"/>
              <w:marRight w:val="0"/>
              <w:marTop w:val="0"/>
              <w:marBottom w:val="0"/>
              <w:divBdr>
                <w:top w:val="none" w:sz="0" w:space="0" w:color="auto"/>
                <w:left w:val="none" w:sz="0" w:space="0" w:color="auto"/>
                <w:bottom w:val="none" w:sz="0" w:space="0" w:color="auto"/>
                <w:right w:val="none" w:sz="0" w:space="0" w:color="auto"/>
              </w:divBdr>
            </w:div>
            <w:div w:id="249850300">
              <w:marLeft w:val="0"/>
              <w:marRight w:val="0"/>
              <w:marTop w:val="0"/>
              <w:marBottom w:val="0"/>
              <w:divBdr>
                <w:top w:val="none" w:sz="0" w:space="0" w:color="auto"/>
                <w:left w:val="none" w:sz="0" w:space="0" w:color="auto"/>
                <w:bottom w:val="none" w:sz="0" w:space="0" w:color="auto"/>
                <w:right w:val="none" w:sz="0" w:space="0" w:color="auto"/>
              </w:divBdr>
            </w:div>
            <w:div w:id="285505924">
              <w:marLeft w:val="0"/>
              <w:marRight w:val="0"/>
              <w:marTop w:val="0"/>
              <w:marBottom w:val="0"/>
              <w:divBdr>
                <w:top w:val="none" w:sz="0" w:space="0" w:color="auto"/>
                <w:left w:val="none" w:sz="0" w:space="0" w:color="auto"/>
                <w:bottom w:val="none" w:sz="0" w:space="0" w:color="auto"/>
                <w:right w:val="none" w:sz="0" w:space="0" w:color="auto"/>
              </w:divBdr>
            </w:div>
            <w:div w:id="364870066">
              <w:marLeft w:val="0"/>
              <w:marRight w:val="0"/>
              <w:marTop w:val="0"/>
              <w:marBottom w:val="0"/>
              <w:divBdr>
                <w:top w:val="none" w:sz="0" w:space="0" w:color="auto"/>
                <w:left w:val="none" w:sz="0" w:space="0" w:color="auto"/>
                <w:bottom w:val="none" w:sz="0" w:space="0" w:color="auto"/>
                <w:right w:val="none" w:sz="0" w:space="0" w:color="auto"/>
              </w:divBdr>
            </w:div>
            <w:div w:id="384571347">
              <w:marLeft w:val="0"/>
              <w:marRight w:val="0"/>
              <w:marTop w:val="0"/>
              <w:marBottom w:val="0"/>
              <w:divBdr>
                <w:top w:val="none" w:sz="0" w:space="0" w:color="auto"/>
                <w:left w:val="none" w:sz="0" w:space="0" w:color="auto"/>
                <w:bottom w:val="none" w:sz="0" w:space="0" w:color="auto"/>
                <w:right w:val="none" w:sz="0" w:space="0" w:color="auto"/>
              </w:divBdr>
            </w:div>
            <w:div w:id="514467278">
              <w:marLeft w:val="0"/>
              <w:marRight w:val="0"/>
              <w:marTop w:val="0"/>
              <w:marBottom w:val="0"/>
              <w:divBdr>
                <w:top w:val="none" w:sz="0" w:space="0" w:color="auto"/>
                <w:left w:val="none" w:sz="0" w:space="0" w:color="auto"/>
                <w:bottom w:val="none" w:sz="0" w:space="0" w:color="auto"/>
                <w:right w:val="none" w:sz="0" w:space="0" w:color="auto"/>
              </w:divBdr>
            </w:div>
            <w:div w:id="565801983">
              <w:marLeft w:val="0"/>
              <w:marRight w:val="0"/>
              <w:marTop w:val="0"/>
              <w:marBottom w:val="0"/>
              <w:divBdr>
                <w:top w:val="none" w:sz="0" w:space="0" w:color="auto"/>
                <w:left w:val="none" w:sz="0" w:space="0" w:color="auto"/>
                <w:bottom w:val="none" w:sz="0" w:space="0" w:color="auto"/>
                <w:right w:val="none" w:sz="0" w:space="0" w:color="auto"/>
              </w:divBdr>
            </w:div>
            <w:div w:id="575675843">
              <w:marLeft w:val="0"/>
              <w:marRight w:val="0"/>
              <w:marTop w:val="0"/>
              <w:marBottom w:val="0"/>
              <w:divBdr>
                <w:top w:val="none" w:sz="0" w:space="0" w:color="auto"/>
                <w:left w:val="none" w:sz="0" w:space="0" w:color="auto"/>
                <w:bottom w:val="none" w:sz="0" w:space="0" w:color="auto"/>
                <w:right w:val="none" w:sz="0" w:space="0" w:color="auto"/>
              </w:divBdr>
            </w:div>
            <w:div w:id="584194716">
              <w:marLeft w:val="0"/>
              <w:marRight w:val="0"/>
              <w:marTop w:val="0"/>
              <w:marBottom w:val="0"/>
              <w:divBdr>
                <w:top w:val="none" w:sz="0" w:space="0" w:color="auto"/>
                <w:left w:val="none" w:sz="0" w:space="0" w:color="auto"/>
                <w:bottom w:val="none" w:sz="0" w:space="0" w:color="auto"/>
                <w:right w:val="none" w:sz="0" w:space="0" w:color="auto"/>
              </w:divBdr>
            </w:div>
            <w:div w:id="964460492">
              <w:marLeft w:val="0"/>
              <w:marRight w:val="0"/>
              <w:marTop w:val="0"/>
              <w:marBottom w:val="0"/>
              <w:divBdr>
                <w:top w:val="none" w:sz="0" w:space="0" w:color="auto"/>
                <w:left w:val="none" w:sz="0" w:space="0" w:color="auto"/>
                <w:bottom w:val="none" w:sz="0" w:space="0" w:color="auto"/>
                <w:right w:val="none" w:sz="0" w:space="0" w:color="auto"/>
              </w:divBdr>
            </w:div>
            <w:div w:id="975378140">
              <w:marLeft w:val="0"/>
              <w:marRight w:val="0"/>
              <w:marTop w:val="0"/>
              <w:marBottom w:val="0"/>
              <w:divBdr>
                <w:top w:val="none" w:sz="0" w:space="0" w:color="auto"/>
                <w:left w:val="none" w:sz="0" w:space="0" w:color="auto"/>
                <w:bottom w:val="none" w:sz="0" w:space="0" w:color="auto"/>
                <w:right w:val="none" w:sz="0" w:space="0" w:color="auto"/>
              </w:divBdr>
            </w:div>
            <w:div w:id="1087576117">
              <w:marLeft w:val="0"/>
              <w:marRight w:val="0"/>
              <w:marTop w:val="0"/>
              <w:marBottom w:val="0"/>
              <w:divBdr>
                <w:top w:val="none" w:sz="0" w:space="0" w:color="auto"/>
                <w:left w:val="none" w:sz="0" w:space="0" w:color="auto"/>
                <w:bottom w:val="none" w:sz="0" w:space="0" w:color="auto"/>
                <w:right w:val="none" w:sz="0" w:space="0" w:color="auto"/>
              </w:divBdr>
            </w:div>
            <w:div w:id="1146240347">
              <w:marLeft w:val="0"/>
              <w:marRight w:val="0"/>
              <w:marTop w:val="0"/>
              <w:marBottom w:val="0"/>
              <w:divBdr>
                <w:top w:val="none" w:sz="0" w:space="0" w:color="auto"/>
                <w:left w:val="none" w:sz="0" w:space="0" w:color="auto"/>
                <w:bottom w:val="none" w:sz="0" w:space="0" w:color="auto"/>
                <w:right w:val="none" w:sz="0" w:space="0" w:color="auto"/>
              </w:divBdr>
            </w:div>
            <w:div w:id="1345207527">
              <w:marLeft w:val="0"/>
              <w:marRight w:val="0"/>
              <w:marTop w:val="0"/>
              <w:marBottom w:val="0"/>
              <w:divBdr>
                <w:top w:val="none" w:sz="0" w:space="0" w:color="auto"/>
                <w:left w:val="none" w:sz="0" w:space="0" w:color="auto"/>
                <w:bottom w:val="none" w:sz="0" w:space="0" w:color="auto"/>
                <w:right w:val="none" w:sz="0" w:space="0" w:color="auto"/>
              </w:divBdr>
            </w:div>
            <w:div w:id="1347057971">
              <w:marLeft w:val="0"/>
              <w:marRight w:val="0"/>
              <w:marTop w:val="0"/>
              <w:marBottom w:val="0"/>
              <w:divBdr>
                <w:top w:val="none" w:sz="0" w:space="0" w:color="auto"/>
                <w:left w:val="none" w:sz="0" w:space="0" w:color="auto"/>
                <w:bottom w:val="none" w:sz="0" w:space="0" w:color="auto"/>
                <w:right w:val="none" w:sz="0" w:space="0" w:color="auto"/>
              </w:divBdr>
            </w:div>
            <w:div w:id="1408191677">
              <w:marLeft w:val="0"/>
              <w:marRight w:val="0"/>
              <w:marTop w:val="0"/>
              <w:marBottom w:val="0"/>
              <w:divBdr>
                <w:top w:val="none" w:sz="0" w:space="0" w:color="auto"/>
                <w:left w:val="none" w:sz="0" w:space="0" w:color="auto"/>
                <w:bottom w:val="none" w:sz="0" w:space="0" w:color="auto"/>
                <w:right w:val="none" w:sz="0" w:space="0" w:color="auto"/>
              </w:divBdr>
            </w:div>
            <w:div w:id="1420179728">
              <w:marLeft w:val="0"/>
              <w:marRight w:val="0"/>
              <w:marTop w:val="0"/>
              <w:marBottom w:val="0"/>
              <w:divBdr>
                <w:top w:val="none" w:sz="0" w:space="0" w:color="auto"/>
                <w:left w:val="none" w:sz="0" w:space="0" w:color="auto"/>
                <w:bottom w:val="none" w:sz="0" w:space="0" w:color="auto"/>
                <w:right w:val="none" w:sz="0" w:space="0" w:color="auto"/>
              </w:divBdr>
            </w:div>
            <w:div w:id="1477452150">
              <w:marLeft w:val="0"/>
              <w:marRight w:val="0"/>
              <w:marTop w:val="0"/>
              <w:marBottom w:val="0"/>
              <w:divBdr>
                <w:top w:val="none" w:sz="0" w:space="0" w:color="auto"/>
                <w:left w:val="none" w:sz="0" w:space="0" w:color="auto"/>
                <w:bottom w:val="none" w:sz="0" w:space="0" w:color="auto"/>
                <w:right w:val="none" w:sz="0" w:space="0" w:color="auto"/>
              </w:divBdr>
            </w:div>
            <w:div w:id="1612274493">
              <w:marLeft w:val="0"/>
              <w:marRight w:val="0"/>
              <w:marTop w:val="0"/>
              <w:marBottom w:val="0"/>
              <w:divBdr>
                <w:top w:val="none" w:sz="0" w:space="0" w:color="auto"/>
                <w:left w:val="none" w:sz="0" w:space="0" w:color="auto"/>
                <w:bottom w:val="none" w:sz="0" w:space="0" w:color="auto"/>
                <w:right w:val="none" w:sz="0" w:space="0" w:color="auto"/>
              </w:divBdr>
            </w:div>
            <w:div w:id="1629125070">
              <w:marLeft w:val="0"/>
              <w:marRight w:val="0"/>
              <w:marTop w:val="0"/>
              <w:marBottom w:val="0"/>
              <w:divBdr>
                <w:top w:val="none" w:sz="0" w:space="0" w:color="auto"/>
                <w:left w:val="none" w:sz="0" w:space="0" w:color="auto"/>
                <w:bottom w:val="none" w:sz="0" w:space="0" w:color="auto"/>
                <w:right w:val="none" w:sz="0" w:space="0" w:color="auto"/>
              </w:divBdr>
            </w:div>
            <w:div w:id="1673683223">
              <w:marLeft w:val="0"/>
              <w:marRight w:val="0"/>
              <w:marTop w:val="0"/>
              <w:marBottom w:val="0"/>
              <w:divBdr>
                <w:top w:val="none" w:sz="0" w:space="0" w:color="auto"/>
                <w:left w:val="none" w:sz="0" w:space="0" w:color="auto"/>
                <w:bottom w:val="none" w:sz="0" w:space="0" w:color="auto"/>
                <w:right w:val="none" w:sz="0" w:space="0" w:color="auto"/>
              </w:divBdr>
            </w:div>
            <w:div w:id="1750611411">
              <w:marLeft w:val="0"/>
              <w:marRight w:val="0"/>
              <w:marTop w:val="0"/>
              <w:marBottom w:val="0"/>
              <w:divBdr>
                <w:top w:val="none" w:sz="0" w:space="0" w:color="auto"/>
                <w:left w:val="none" w:sz="0" w:space="0" w:color="auto"/>
                <w:bottom w:val="none" w:sz="0" w:space="0" w:color="auto"/>
                <w:right w:val="none" w:sz="0" w:space="0" w:color="auto"/>
              </w:divBdr>
            </w:div>
            <w:div w:id="1807433611">
              <w:marLeft w:val="0"/>
              <w:marRight w:val="0"/>
              <w:marTop w:val="0"/>
              <w:marBottom w:val="0"/>
              <w:divBdr>
                <w:top w:val="none" w:sz="0" w:space="0" w:color="auto"/>
                <w:left w:val="none" w:sz="0" w:space="0" w:color="auto"/>
                <w:bottom w:val="none" w:sz="0" w:space="0" w:color="auto"/>
                <w:right w:val="none" w:sz="0" w:space="0" w:color="auto"/>
              </w:divBdr>
            </w:div>
            <w:div w:id="1898857142">
              <w:marLeft w:val="0"/>
              <w:marRight w:val="0"/>
              <w:marTop w:val="0"/>
              <w:marBottom w:val="0"/>
              <w:divBdr>
                <w:top w:val="none" w:sz="0" w:space="0" w:color="auto"/>
                <w:left w:val="none" w:sz="0" w:space="0" w:color="auto"/>
                <w:bottom w:val="none" w:sz="0" w:space="0" w:color="auto"/>
                <w:right w:val="none" w:sz="0" w:space="0" w:color="auto"/>
              </w:divBdr>
            </w:div>
            <w:div w:id="1901550496">
              <w:marLeft w:val="0"/>
              <w:marRight w:val="0"/>
              <w:marTop w:val="0"/>
              <w:marBottom w:val="0"/>
              <w:divBdr>
                <w:top w:val="none" w:sz="0" w:space="0" w:color="auto"/>
                <w:left w:val="none" w:sz="0" w:space="0" w:color="auto"/>
                <w:bottom w:val="none" w:sz="0" w:space="0" w:color="auto"/>
                <w:right w:val="none" w:sz="0" w:space="0" w:color="auto"/>
              </w:divBdr>
            </w:div>
            <w:div w:id="1933002170">
              <w:marLeft w:val="0"/>
              <w:marRight w:val="0"/>
              <w:marTop w:val="0"/>
              <w:marBottom w:val="0"/>
              <w:divBdr>
                <w:top w:val="none" w:sz="0" w:space="0" w:color="auto"/>
                <w:left w:val="none" w:sz="0" w:space="0" w:color="auto"/>
                <w:bottom w:val="none" w:sz="0" w:space="0" w:color="auto"/>
                <w:right w:val="none" w:sz="0" w:space="0" w:color="auto"/>
              </w:divBdr>
            </w:div>
            <w:div w:id="193346355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 w:id="200753560">
          <w:marLeft w:val="0"/>
          <w:marRight w:val="0"/>
          <w:marTop w:val="0"/>
          <w:marBottom w:val="0"/>
          <w:divBdr>
            <w:top w:val="none" w:sz="0" w:space="0" w:color="auto"/>
            <w:left w:val="none" w:sz="0" w:space="0" w:color="auto"/>
            <w:bottom w:val="none" w:sz="0" w:space="0" w:color="auto"/>
            <w:right w:val="none" w:sz="0" w:space="0" w:color="auto"/>
          </w:divBdr>
          <w:divsChild>
            <w:div w:id="113184717">
              <w:marLeft w:val="0"/>
              <w:marRight w:val="0"/>
              <w:marTop w:val="0"/>
              <w:marBottom w:val="0"/>
              <w:divBdr>
                <w:top w:val="none" w:sz="0" w:space="0" w:color="auto"/>
                <w:left w:val="none" w:sz="0" w:space="0" w:color="auto"/>
                <w:bottom w:val="none" w:sz="0" w:space="0" w:color="auto"/>
                <w:right w:val="none" w:sz="0" w:space="0" w:color="auto"/>
              </w:divBdr>
            </w:div>
            <w:div w:id="133571395">
              <w:marLeft w:val="0"/>
              <w:marRight w:val="0"/>
              <w:marTop w:val="0"/>
              <w:marBottom w:val="0"/>
              <w:divBdr>
                <w:top w:val="none" w:sz="0" w:space="0" w:color="auto"/>
                <w:left w:val="none" w:sz="0" w:space="0" w:color="auto"/>
                <w:bottom w:val="none" w:sz="0" w:space="0" w:color="auto"/>
                <w:right w:val="none" w:sz="0" w:space="0" w:color="auto"/>
              </w:divBdr>
            </w:div>
            <w:div w:id="182013054">
              <w:marLeft w:val="0"/>
              <w:marRight w:val="0"/>
              <w:marTop w:val="0"/>
              <w:marBottom w:val="0"/>
              <w:divBdr>
                <w:top w:val="none" w:sz="0" w:space="0" w:color="auto"/>
                <w:left w:val="none" w:sz="0" w:space="0" w:color="auto"/>
                <w:bottom w:val="none" w:sz="0" w:space="0" w:color="auto"/>
                <w:right w:val="none" w:sz="0" w:space="0" w:color="auto"/>
              </w:divBdr>
            </w:div>
            <w:div w:id="252595160">
              <w:marLeft w:val="0"/>
              <w:marRight w:val="0"/>
              <w:marTop w:val="0"/>
              <w:marBottom w:val="0"/>
              <w:divBdr>
                <w:top w:val="none" w:sz="0" w:space="0" w:color="auto"/>
                <w:left w:val="none" w:sz="0" w:space="0" w:color="auto"/>
                <w:bottom w:val="none" w:sz="0" w:space="0" w:color="auto"/>
                <w:right w:val="none" w:sz="0" w:space="0" w:color="auto"/>
              </w:divBdr>
            </w:div>
            <w:div w:id="271744402">
              <w:marLeft w:val="0"/>
              <w:marRight w:val="0"/>
              <w:marTop w:val="0"/>
              <w:marBottom w:val="0"/>
              <w:divBdr>
                <w:top w:val="none" w:sz="0" w:space="0" w:color="auto"/>
                <w:left w:val="none" w:sz="0" w:space="0" w:color="auto"/>
                <w:bottom w:val="none" w:sz="0" w:space="0" w:color="auto"/>
                <w:right w:val="none" w:sz="0" w:space="0" w:color="auto"/>
              </w:divBdr>
            </w:div>
            <w:div w:id="585384584">
              <w:marLeft w:val="0"/>
              <w:marRight w:val="0"/>
              <w:marTop w:val="0"/>
              <w:marBottom w:val="0"/>
              <w:divBdr>
                <w:top w:val="none" w:sz="0" w:space="0" w:color="auto"/>
                <w:left w:val="none" w:sz="0" w:space="0" w:color="auto"/>
                <w:bottom w:val="none" w:sz="0" w:space="0" w:color="auto"/>
                <w:right w:val="none" w:sz="0" w:space="0" w:color="auto"/>
              </w:divBdr>
            </w:div>
            <w:div w:id="628706016">
              <w:marLeft w:val="0"/>
              <w:marRight w:val="0"/>
              <w:marTop w:val="0"/>
              <w:marBottom w:val="0"/>
              <w:divBdr>
                <w:top w:val="none" w:sz="0" w:space="0" w:color="auto"/>
                <w:left w:val="none" w:sz="0" w:space="0" w:color="auto"/>
                <w:bottom w:val="none" w:sz="0" w:space="0" w:color="auto"/>
                <w:right w:val="none" w:sz="0" w:space="0" w:color="auto"/>
              </w:divBdr>
            </w:div>
            <w:div w:id="645666272">
              <w:marLeft w:val="0"/>
              <w:marRight w:val="0"/>
              <w:marTop w:val="0"/>
              <w:marBottom w:val="0"/>
              <w:divBdr>
                <w:top w:val="none" w:sz="0" w:space="0" w:color="auto"/>
                <w:left w:val="none" w:sz="0" w:space="0" w:color="auto"/>
                <w:bottom w:val="none" w:sz="0" w:space="0" w:color="auto"/>
                <w:right w:val="none" w:sz="0" w:space="0" w:color="auto"/>
              </w:divBdr>
            </w:div>
            <w:div w:id="667751230">
              <w:marLeft w:val="0"/>
              <w:marRight w:val="0"/>
              <w:marTop w:val="0"/>
              <w:marBottom w:val="0"/>
              <w:divBdr>
                <w:top w:val="none" w:sz="0" w:space="0" w:color="auto"/>
                <w:left w:val="none" w:sz="0" w:space="0" w:color="auto"/>
                <w:bottom w:val="none" w:sz="0" w:space="0" w:color="auto"/>
                <w:right w:val="none" w:sz="0" w:space="0" w:color="auto"/>
              </w:divBdr>
              <w:divsChild>
                <w:div w:id="791287287">
                  <w:marLeft w:val="-75"/>
                  <w:marRight w:val="0"/>
                  <w:marTop w:val="30"/>
                  <w:marBottom w:val="30"/>
                  <w:divBdr>
                    <w:top w:val="none" w:sz="0" w:space="0" w:color="auto"/>
                    <w:left w:val="none" w:sz="0" w:space="0" w:color="auto"/>
                    <w:bottom w:val="none" w:sz="0" w:space="0" w:color="auto"/>
                    <w:right w:val="none" w:sz="0" w:space="0" w:color="auto"/>
                  </w:divBdr>
                  <w:divsChild>
                    <w:div w:id="63378029">
                      <w:marLeft w:val="0"/>
                      <w:marRight w:val="0"/>
                      <w:marTop w:val="0"/>
                      <w:marBottom w:val="0"/>
                      <w:divBdr>
                        <w:top w:val="none" w:sz="0" w:space="0" w:color="auto"/>
                        <w:left w:val="none" w:sz="0" w:space="0" w:color="auto"/>
                        <w:bottom w:val="none" w:sz="0" w:space="0" w:color="auto"/>
                        <w:right w:val="none" w:sz="0" w:space="0" w:color="auto"/>
                      </w:divBdr>
                      <w:divsChild>
                        <w:div w:id="809519012">
                          <w:marLeft w:val="0"/>
                          <w:marRight w:val="0"/>
                          <w:marTop w:val="0"/>
                          <w:marBottom w:val="0"/>
                          <w:divBdr>
                            <w:top w:val="none" w:sz="0" w:space="0" w:color="auto"/>
                            <w:left w:val="none" w:sz="0" w:space="0" w:color="auto"/>
                            <w:bottom w:val="none" w:sz="0" w:space="0" w:color="auto"/>
                            <w:right w:val="none" w:sz="0" w:space="0" w:color="auto"/>
                          </w:divBdr>
                        </w:div>
                      </w:divsChild>
                    </w:div>
                    <w:div w:id="246118738">
                      <w:marLeft w:val="0"/>
                      <w:marRight w:val="0"/>
                      <w:marTop w:val="0"/>
                      <w:marBottom w:val="0"/>
                      <w:divBdr>
                        <w:top w:val="none" w:sz="0" w:space="0" w:color="auto"/>
                        <w:left w:val="none" w:sz="0" w:space="0" w:color="auto"/>
                        <w:bottom w:val="none" w:sz="0" w:space="0" w:color="auto"/>
                        <w:right w:val="none" w:sz="0" w:space="0" w:color="auto"/>
                      </w:divBdr>
                      <w:divsChild>
                        <w:div w:id="981036780">
                          <w:marLeft w:val="0"/>
                          <w:marRight w:val="0"/>
                          <w:marTop w:val="0"/>
                          <w:marBottom w:val="0"/>
                          <w:divBdr>
                            <w:top w:val="none" w:sz="0" w:space="0" w:color="auto"/>
                            <w:left w:val="none" w:sz="0" w:space="0" w:color="auto"/>
                            <w:bottom w:val="none" w:sz="0" w:space="0" w:color="auto"/>
                            <w:right w:val="none" w:sz="0" w:space="0" w:color="auto"/>
                          </w:divBdr>
                        </w:div>
                      </w:divsChild>
                    </w:div>
                    <w:div w:id="726150822">
                      <w:marLeft w:val="0"/>
                      <w:marRight w:val="0"/>
                      <w:marTop w:val="0"/>
                      <w:marBottom w:val="0"/>
                      <w:divBdr>
                        <w:top w:val="none" w:sz="0" w:space="0" w:color="auto"/>
                        <w:left w:val="none" w:sz="0" w:space="0" w:color="auto"/>
                        <w:bottom w:val="none" w:sz="0" w:space="0" w:color="auto"/>
                        <w:right w:val="none" w:sz="0" w:space="0" w:color="auto"/>
                      </w:divBdr>
                      <w:divsChild>
                        <w:div w:id="1576553812">
                          <w:marLeft w:val="0"/>
                          <w:marRight w:val="0"/>
                          <w:marTop w:val="0"/>
                          <w:marBottom w:val="0"/>
                          <w:divBdr>
                            <w:top w:val="none" w:sz="0" w:space="0" w:color="auto"/>
                            <w:left w:val="none" w:sz="0" w:space="0" w:color="auto"/>
                            <w:bottom w:val="none" w:sz="0" w:space="0" w:color="auto"/>
                            <w:right w:val="none" w:sz="0" w:space="0" w:color="auto"/>
                          </w:divBdr>
                        </w:div>
                      </w:divsChild>
                    </w:div>
                    <w:div w:id="861475458">
                      <w:marLeft w:val="0"/>
                      <w:marRight w:val="0"/>
                      <w:marTop w:val="0"/>
                      <w:marBottom w:val="0"/>
                      <w:divBdr>
                        <w:top w:val="none" w:sz="0" w:space="0" w:color="auto"/>
                        <w:left w:val="none" w:sz="0" w:space="0" w:color="auto"/>
                        <w:bottom w:val="none" w:sz="0" w:space="0" w:color="auto"/>
                        <w:right w:val="none" w:sz="0" w:space="0" w:color="auto"/>
                      </w:divBdr>
                      <w:divsChild>
                        <w:div w:id="171561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63507">
              <w:marLeft w:val="0"/>
              <w:marRight w:val="0"/>
              <w:marTop w:val="0"/>
              <w:marBottom w:val="0"/>
              <w:divBdr>
                <w:top w:val="none" w:sz="0" w:space="0" w:color="auto"/>
                <w:left w:val="none" w:sz="0" w:space="0" w:color="auto"/>
                <w:bottom w:val="none" w:sz="0" w:space="0" w:color="auto"/>
                <w:right w:val="none" w:sz="0" w:space="0" w:color="auto"/>
              </w:divBdr>
            </w:div>
            <w:div w:id="959266758">
              <w:marLeft w:val="0"/>
              <w:marRight w:val="0"/>
              <w:marTop w:val="0"/>
              <w:marBottom w:val="0"/>
              <w:divBdr>
                <w:top w:val="none" w:sz="0" w:space="0" w:color="auto"/>
                <w:left w:val="none" w:sz="0" w:space="0" w:color="auto"/>
                <w:bottom w:val="none" w:sz="0" w:space="0" w:color="auto"/>
                <w:right w:val="none" w:sz="0" w:space="0" w:color="auto"/>
              </w:divBdr>
            </w:div>
            <w:div w:id="1109425684">
              <w:marLeft w:val="0"/>
              <w:marRight w:val="0"/>
              <w:marTop w:val="0"/>
              <w:marBottom w:val="0"/>
              <w:divBdr>
                <w:top w:val="none" w:sz="0" w:space="0" w:color="auto"/>
                <w:left w:val="none" w:sz="0" w:space="0" w:color="auto"/>
                <w:bottom w:val="none" w:sz="0" w:space="0" w:color="auto"/>
                <w:right w:val="none" w:sz="0" w:space="0" w:color="auto"/>
              </w:divBdr>
            </w:div>
            <w:div w:id="1116633769">
              <w:marLeft w:val="0"/>
              <w:marRight w:val="0"/>
              <w:marTop w:val="0"/>
              <w:marBottom w:val="0"/>
              <w:divBdr>
                <w:top w:val="none" w:sz="0" w:space="0" w:color="auto"/>
                <w:left w:val="none" w:sz="0" w:space="0" w:color="auto"/>
                <w:bottom w:val="none" w:sz="0" w:space="0" w:color="auto"/>
                <w:right w:val="none" w:sz="0" w:space="0" w:color="auto"/>
              </w:divBdr>
            </w:div>
            <w:div w:id="1135948107">
              <w:marLeft w:val="0"/>
              <w:marRight w:val="0"/>
              <w:marTop w:val="0"/>
              <w:marBottom w:val="0"/>
              <w:divBdr>
                <w:top w:val="none" w:sz="0" w:space="0" w:color="auto"/>
                <w:left w:val="none" w:sz="0" w:space="0" w:color="auto"/>
                <w:bottom w:val="none" w:sz="0" w:space="0" w:color="auto"/>
                <w:right w:val="none" w:sz="0" w:space="0" w:color="auto"/>
              </w:divBdr>
            </w:div>
            <w:div w:id="1148325685">
              <w:marLeft w:val="0"/>
              <w:marRight w:val="0"/>
              <w:marTop w:val="0"/>
              <w:marBottom w:val="0"/>
              <w:divBdr>
                <w:top w:val="none" w:sz="0" w:space="0" w:color="auto"/>
                <w:left w:val="none" w:sz="0" w:space="0" w:color="auto"/>
                <w:bottom w:val="none" w:sz="0" w:space="0" w:color="auto"/>
                <w:right w:val="none" w:sz="0" w:space="0" w:color="auto"/>
              </w:divBdr>
            </w:div>
            <w:div w:id="1184712555">
              <w:marLeft w:val="0"/>
              <w:marRight w:val="0"/>
              <w:marTop w:val="0"/>
              <w:marBottom w:val="0"/>
              <w:divBdr>
                <w:top w:val="none" w:sz="0" w:space="0" w:color="auto"/>
                <w:left w:val="none" w:sz="0" w:space="0" w:color="auto"/>
                <w:bottom w:val="none" w:sz="0" w:space="0" w:color="auto"/>
                <w:right w:val="none" w:sz="0" w:space="0" w:color="auto"/>
              </w:divBdr>
            </w:div>
            <w:div w:id="1246652492">
              <w:marLeft w:val="0"/>
              <w:marRight w:val="0"/>
              <w:marTop w:val="0"/>
              <w:marBottom w:val="0"/>
              <w:divBdr>
                <w:top w:val="none" w:sz="0" w:space="0" w:color="auto"/>
                <w:left w:val="none" w:sz="0" w:space="0" w:color="auto"/>
                <w:bottom w:val="none" w:sz="0" w:space="0" w:color="auto"/>
                <w:right w:val="none" w:sz="0" w:space="0" w:color="auto"/>
              </w:divBdr>
            </w:div>
            <w:div w:id="1267735617">
              <w:marLeft w:val="0"/>
              <w:marRight w:val="0"/>
              <w:marTop w:val="0"/>
              <w:marBottom w:val="0"/>
              <w:divBdr>
                <w:top w:val="none" w:sz="0" w:space="0" w:color="auto"/>
                <w:left w:val="none" w:sz="0" w:space="0" w:color="auto"/>
                <w:bottom w:val="none" w:sz="0" w:space="0" w:color="auto"/>
                <w:right w:val="none" w:sz="0" w:space="0" w:color="auto"/>
              </w:divBdr>
            </w:div>
            <w:div w:id="1278676061">
              <w:marLeft w:val="0"/>
              <w:marRight w:val="0"/>
              <w:marTop w:val="0"/>
              <w:marBottom w:val="0"/>
              <w:divBdr>
                <w:top w:val="none" w:sz="0" w:space="0" w:color="auto"/>
                <w:left w:val="none" w:sz="0" w:space="0" w:color="auto"/>
                <w:bottom w:val="none" w:sz="0" w:space="0" w:color="auto"/>
                <w:right w:val="none" w:sz="0" w:space="0" w:color="auto"/>
              </w:divBdr>
            </w:div>
            <w:div w:id="1354040355">
              <w:marLeft w:val="0"/>
              <w:marRight w:val="0"/>
              <w:marTop w:val="0"/>
              <w:marBottom w:val="0"/>
              <w:divBdr>
                <w:top w:val="none" w:sz="0" w:space="0" w:color="auto"/>
                <w:left w:val="none" w:sz="0" w:space="0" w:color="auto"/>
                <w:bottom w:val="none" w:sz="0" w:space="0" w:color="auto"/>
                <w:right w:val="none" w:sz="0" w:space="0" w:color="auto"/>
              </w:divBdr>
            </w:div>
            <w:div w:id="1707020197">
              <w:marLeft w:val="0"/>
              <w:marRight w:val="0"/>
              <w:marTop w:val="0"/>
              <w:marBottom w:val="0"/>
              <w:divBdr>
                <w:top w:val="none" w:sz="0" w:space="0" w:color="auto"/>
                <w:left w:val="none" w:sz="0" w:space="0" w:color="auto"/>
                <w:bottom w:val="none" w:sz="0" w:space="0" w:color="auto"/>
                <w:right w:val="none" w:sz="0" w:space="0" w:color="auto"/>
              </w:divBdr>
            </w:div>
            <w:div w:id="1789426565">
              <w:marLeft w:val="0"/>
              <w:marRight w:val="0"/>
              <w:marTop w:val="0"/>
              <w:marBottom w:val="0"/>
              <w:divBdr>
                <w:top w:val="none" w:sz="0" w:space="0" w:color="auto"/>
                <w:left w:val="none" w:sz="0" w:space="0" w:color="auto"/>
                <w:bottom w:val="none" w:sz="0" w:space="0" w:color="auto"/>
                <w:right w:val="none" w:sz="0" w:space="0" w:color="auto"/>
              </w:divBdr>
            </w:div>
            <w:div w:id="1811553165">
              <w:marLeft w:val="0"/>
              <w:marRight w:val="0"/>
              <w:marTop w:val="0"/>
              <w:marBottom w:val="0"/>
              <w:divBdr>
                <w:top w:val="none" w:sz="0" w:space="0" w:color="auto"/>
                <w:left w:val="none" w:sz="0" w:space="0" w:color="auto"/>
                <w:bottom w:val="none" w:sz="0" w:space="0" w:color="auto"/>
                <w:right w:val="none" w:sz="0" w:space="0" w:color="auto"/>
              </w:divBdr>
            </w:div>
            <w:div w:id="1867019042">
              <w:marLeft w:val="0"/>
              <w:marRight w:val="0"/>
              <w:marTop w:val="0"/>
              <w:marBottom w:val="0"/>
              <w:divBdr>
                <w:top w:val="none" w:sz="0" w:space="0" w:color="auto"/>
                <w:left w:val="none" w:sz="0" w:space="0" w:color="auto"/>
                <w:bottom w:val="none" w:sz="0" w:space="0" w:color="auto"/>
                <w:right w:val="none" w:sz="0" w:space="0" w:color="auto"/>
              </w:divBdr>
              <w:divsChild>
                <w:div w:id="1920171463">
                  <w:marLeft w:val="-75"/>
                  <w:marRight w:val="0"/>
                  <w:marTop w:val="30"/>
                  <w:marBottom w:val="30"/>
                  <w:divBdr>
                    <w:top w:val="none" w:sz="0" w:space="0" w:color="auto"/>
                    <w:left w:val="none" w:sz="0" w:space="0" w:color="auto"/>
                    <w:bottom w:val="none" w:sz="0" w:space="0" w:color="auto"/>
                    <w:right w:val="none" w:sz="0" w:space="0" w:color="auto"/>
                  </w:divBdr>
                  <w:divsChild>
                    <w:div w:id="22218337">
                      <w:marLeft w:val="0"/>
                      <w:marRight w:val="0"/>
                      <w:marTop w:val="0"/>
                      <w:marBottom w:val="0"/>
                      <w:divBdr>
                        <w:top w:val="none" w:sz="0" w:space="0" w:color="auto"/>
                        <w:left w:val="none" w:sz="0" w:space="0" w:color="auto"/>
                        <w:bottom w:val="none" w:sz="0" w:space="0" w:color="auto"/>
                        <w:right w:val="none" w:sz="0" w:space="0" w:color="auto"/>
                      </w:divBdr>
                      <w:divsChild>
                        <w:div w:id="1838838552">
                          <w:marLeft w:val="0"/>
                          <w:marRight w:val="0"/>
                          <w:marTop w:val="0"/>
                          <w:marBottom w:val="0"/>
                          <w:divBdr>
                            <w:top w:val="none" w:sz="0" w:space="0" w:color="auto"/>
                            <w:left w:val="none" w:sz="0" w:space="0" w:color="auto"/>
                            <w:bottom w:val="none" w:sz="0" w:space="0" w:color="auto"/>
                            <w:right w:val="none" w:sz="0" w:space="0" w:color="auto"/>
                          </w:divBdr>
                        </w:div>
                      </w:divsChild>
                    </w:div>
                    <w:div w:id="572273257">
                      <w:marLeft w:val="0"/>
                      <w:marRight w:val="0"/>
                      <w:marTop w:val="0"/>
                      <w:marBottom w:val="0"/>
                      <w:divBdr>
                        <w:top w:val="none" w:sz="0" w:space="0" w:color="auto"/>
                        <w:left w:val="none" w:sz="0" w:space="0" w:color="auto"/>
                        <w:bottom w:val="none" w:sz="0" w:space="0" w:color="auto"/>
                        <w:right w:val="none" w:sz="0" w:space="0" w:color="auto"/>
                      </w:divBdr>
                      <w:divsChild>
                        <w:div w:id="2144535393">
                          <w:marLeft w:val="0"/>
                          <w:marRight w:val="0"/>
                          <w:marTop w:val="0"/>
                          <w:marBottom w:val="0"/>
                          <w:divBdr>
                            <w:top w:val="none" w:sz="0" w:space="0" w:color="auto"/>
                            <w:left w:val="none" w:sz="0" w:space="0" w:color="auto"/>
                            <w:bottom w:val="none" w:sz="0" w:space="0" w:color="auto"/>
                            <w:right w:val="none" w:sz="0" w:space="0" w:color="auto"/>
                          </w:divBdr>
                        </w:div>
                      </w:divsChild>
                    </w:div>
                    <w:div w:id="725295783">
                      <w:marLeft w:val="0"/>
                      <w:marRight w:val="0"/>
                      <w:marTop w:val="0"/>
                      <w:marBottom w:val="0"/>
                      <w:divBdr>
                        <w:top w:val="none" w:sz="0" w:space="0" w:color="auto"/>
                        <w:left w:val="none" w:sz="0" w:space="0" w:color="auto"/>
                        <w:bottom w:val="none" w:sz="0" w:space="0" w:color="auto"/>
                        <w:right w:val="none" w:sz="0" w:space="0" w:color="auto"/>
                      </w:divBdr>
                      <w:divsChild>
                        <w:div w:id="261574429">
                          <w:marLeft w:val="0"/>
                          <w:marRight w:val="0"/>
                          <w:marTop w:val="0"/>
                          <w:marBottom w:val="0"/>
                          <w:divBdr>
                            <w:top w:val="none" w:sz="0" w:space="0" w:color="auto"/>
                            <w:left w:val="none" w:sz="0" w:space="0" w:color="auto"/>
                            <w:bottom w:val="none" w:sz="0" w:space="0" w:color="auto"/>
                            <w:right w:val="none" w:sz="0" w:space="0" w:color="auto"/>
                          </w:divBdr>
                        </w:div>
                      </w:divsChild>
                    </w:div>
                    <w:div w:id="1183128971">
                      <w:marLeft w:val="0"/>
                      <w:marRight w:val="0"/>
                      <w:marTop w:val="0"/>
                      <w:marBottom w:val="0"/>
                      <w:divBdr>
                        <w:top w:val="none" w:sz="0" w:space="0" w:color="auto"/>
                        <w:left w:val="none" w:sz="0" w:space="0" w:color="auto"/>
                        <w:bottom w:val="none" w:sz="0" w:space="0" w:color="auto"/>
                        <w:right w:val="none" w:sz="0" w:space="0" w:color="auto"/>
                      </w:divBdr>
                      <w:divsChild>
                        <w:div w:id="72372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33282">
              <w:marLeft w:val="0"/>
              <w:marRight w:val="0"/>
              <w:marTop w:val="0"/>
              <w:marBottom w:val="0"/>
              <w:divBdr>
                <w:top w:val="none" w:sz="0" w:space="0" w:color="auto"/>
                <w:left w:val="none" w:sz="0" w:space="0" w:color="auto"/>
                <w:bottom w:val="none" w:sz="0" w:space="0" w:color="auto"/>
                <w:right w:val="none" w:sz="0" w:space="0" w:color="auto"/>
              </w:divBdr>
            </w:div>
            <w:div w:id="1978953018">
              <w:marLeft w:val="0"/>
              <w:marRight w:val="0"/>
              <w:marTop w:val="0"/>
              <w:marBottom w:val="0"/>
              <w:divBdr>
                <w:top w:val="none" w:sz="0" w:space="0" w:color="auto"/>
                <w:left w:val="none" w:sz="0" w:space="0" w:color="auto"/>
                <w:bottom w:val="none" w:sz="0" w:space="0" w:color="auto"/>
                <w:right w:val="none" w:sz="0" w:space="0" w:color="auto"/>
              </w:divBdr>
            </w:div>
            <w:div w:id="1998149998">
              <w:marLeft w:val="0"/>
              <w:marRight w:val="0"/>
              <w:marTop w:val="0"/>
              <w:marBottom w:val="0"/>
              <w:divBdr>
                <w:top w:val="none" w:sz="0" w:space="0" w:color="auto"/>
                <w:left w:val="none" w:sz="0" w:space="0" w:color="auto"/>
                <w:bottom w:val="none" w:sz="0" w:space="0" w:color="auto"/>
                <w:right w:val="none" w:sz="0" w:space="0" w:color="auto"/>
              </w:divBdr>
            </w:div>
            <w:div w:id="2043285200">
              <w:marLeft w:val="0"/>
              <w:marRight w:val="0"/>
              <w:marTop w:val="0"/>
              <w:marBottom w:val="0"/>
              <w:divBdr>
                <w:top w:val="none" w:sz="0" w:space="0" w:color="auto"/>
                <w:left w:val="none" w:sz="0" w:space="0" w:color="auto"/>
                <w:bottom w:val="none" w:sz="0" w:space="0" w:color="auto"/>
                <w:right w:val="none" w:sz="0" w:space="0" w:color="auto"/>
              </w:divBdr>
            </w:div>
            <w:div w:id="2062709020">
              <w:marLeft w:val="0"/>
              <w:marRight w:val="0"/>
              <w:marTop w:val="0"/>
              <w:marBottom w:val="0"/>
              <w:divBdr>
                <w:top w:val="none" w:sz="0" w:space="0" w:color="auto"/>
                <w:left w:val="none" w:sz="0" w:space="0" w:color="auto"/>
                <w:bottom w:val="none" w:sz="0" w:space="0" w:color="auto"/>
                <w:right w:val="none" w:sz="0" w:space="0" w:color="auto"/>
              </w:divBdr>
            </w:div>
            <w:div w:id="2113356051">
              <w:marLeft w:val="0"/>
              <w:marRight w:val="0"/>
              <w:marTop w:val="0"/>
              <w:marBottom w:val="0"/>
              <w:divBdr>
                <w:top w:val="none" w:sz="0" w:space="0" w:color="auto"/>
                <w:left w:val="none" w:sz="0" w:space="0" w:color="auto"/>
                <w:bottom w:val="none" w:sz="0" w:space="0" w:color="auto"/>
                <w:right w:val="none" w:sz="0" w:space="0" w:color="auto"/>
              </w:divBdr>
            </w:div>
          </w:divsChild>
        </w:div>
        <w:div w:id="325330431">
          <w:marLeft w:val="0"/>
          <w:marRight w:val="0"/>
          <w:marTop w:val="0"/>
          <w:marBottom w:val="0"/>
          <w:divBdr>
            <w:top w:val="none" w:sz="0" w:space="0" w:color="auto"/>
            <w:left w:val="none" w:sz="0" w:space="0" w:color="auto"/>
            <w:bottom w:val="none" w:sz="0" w:space="0" w:color="auto"/>
            <w:right w:val="none" w:sz="0" w:space="0" w:color="auto"/>
          </w:divBdr>
          <w:divsChild>
            <w:div w:id="1626036551">
              <w:marLeft w:val="-75"/>
              <w:marRight w:val="0"/>
              <w:marTop w:val="30"/>
              <w:marBottom w:val="30"/>
              <w:divBdr>
                <w:top w:val="none" w:sz="0" w:space="0" w:color="auto"/>
                <w:left w:val="none" w:sz="0" w:space="0" w:color="auto"/>
                <w:bottom w:val="none" w:sz="0" w:space="0" w:color="auto"/>
                <w:right w:val="none" w:sz="0" w:space="0" w:color="auto"/>
              </w:divBdr>
              <w:divsChild>
                <w:div w:id="217131488">
                  <w:marLeft w:val="0"/>
                  <w:marRight w:val="0"/>
                  <w:marTop w:val="0"/>
                  <w:marBottom w:val="0"/>
                  <w:divBdr>
                    <w:top w:val="none" w:sz="0" w:space="0" w:color="auto"/>
                    <w:left w:val="none" w:sz="0" w:space="0" w:color="auto"/>
                    <w:bottom w:val="none" w:sz="0" w:space="0" w:color="auto"/>
                    <w:right w:val="none" w:sz="0" w:space="0" w:color="auto"/>
                  </w:divBdr>
                  <w:divsChild>
                    <w:div w:id="389307892">
                      <w:marLeft w:val="0"/>
                      <w:marRight w:val="0"/>
                      <w:marTop w:val="0"/>
                      <w:marBottom w:val="0"/>
                      <w:divBdr>
                        <w:top w:val="none" w:sz="0" w:space="0" w:color="auto"/>
                        <w:left w:val="none" w:sz="0" w:space="0" w:color="auto"/>
                        <w:bottom w:val="none" w:sz="0" w:space="0" w:color="auto"/>
                        <w:right w:val="none" w:sz="0" w:space="0" w:color="auto"/>
                      </w:divBdr>
                    </w:div>
                  </w:divsChild>
                </w:div>
                <w:div w:id="321006402">
                  <w:marLeft w:val="0"/>
                  <w:marRight w:val="0"/>
                  <w:marTop w:val="0"/>
                  <w:marBottom w:val="0"/>
                  <w:divBdr>
                    <w:top w:val="none" w:sz="0" w:space="0" w:color="auto"/>
                    <w:left w:val="none" w:sz="0" w:space="0" w:color="auto"/>
                    <w:bottom w:val="none" w:sz="0" w:space="0" w:color="auto"/>
                    <w:right w:val="none" w:sz="0" w:space="0" w:color="auto"/>
                  </w:divBdr>
                  <w:divsChild>
                    <w:div w:id="486559016">
                      <w:marLeft w:val="0"/>
                      <w:marRight w:val="0"/>
                      <w:marTop w:val="0"/>
                      <w:marBottom w:val="0"/>
                      <w:divBdr>
                        <w:top w:val="none" w:sz="0" w:space="0" w:color="auto"/>
                        <w:left w:val="none" w:sz="0" w:space="0" w:color="auto"/>
                        <w:bottom w:val="none" w:sz="0" w:space="0" w:color="auto"/>
                        <w:right w:val="none" w:sz="0" w:space="0" w:color="auto"/>
                      </w:divBdr>
                    </w:div>
                  </w:divsChild>
                </w:div>
                <w:div w:id="637228717">
                  <w:marLeft w:val="0"/>
                  <w:marRight w:val="0"/>
                  <w:marTop w:val="0"/>
                  <w:marBottom w:val="0"/>
                  <w:divBdr>
                    <w:top w:val="none" w:sz="0" w:space="0" w:color="auto"/>
                    <w:left w:val="none" w:sz="0" w:space="0" w:color="auto"/>
                    <w:bottom w:val="none" w:sz="0" w:space="0" w:color="auto"/>
                    <w:right w:val="none" w:sz="0" w:space="0" w:color="auto"/>
                  </w:divBdr>
                  <w:divsChild>
                    <w:div w:id="255483922">
                      <w:marLeft w:val="0"/>
                      <w:marRight w:val="0"/>
                      <w:marTop w:val="0"/>
                      <w:marBottom w:val="0"/>
                      <w:divBdr>
                        <w:top w:val="none" w:sz="0" w:space="0" w:color="auto"/>
                        <w:left w:val="none" w:sz="0" w:space="0" w:color="auto"/>
                        <w:bottom w:val="none" w:sz="0" w:space="0" w:color="auto"/>
                        <w:right w:val="none" w:sz="0" w:space="0" w:color="auto"/>
                      </w:divBdr>
                    </w:div>
                  </w:divsChild>
                </w:div>
                <w:div w:id="1517617874">
                  <w:marLeft w:val="0"/>
                  <w:marRight w:val="0"/>
                  <w:marTop w:val="0"/>
                  <w:marBottom w:val="0"/>
                  <w:divBdr>
                    <w:top w:val="none" w:sz="0" w:space="0" w:color="auto"/>
                    <w:left w:val="none" w:sz="0" w:space="0" w:color="auto"/>
                    <w:bottom w:val="none" w:sz="0" w:space="0" w:color="auto"/>
                    <w:right w:val="none" w:sz="0" w:space="0" w:color="auto"/>
                  </w:divBdr>
                  <w:divsChild>
                    <w:div w:id="145085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410009">
          <w:marLeft w:val="0"/>
          <w:marRight w:val="0"/>
          <w:marTop w:val="0"/>
          <w:marBottom w:val="0"/>
          <w:divBdr>
            <w:top w:val="none" w:sz="0" w:space="0" w:color="auto"/>
            <w:left w:val="none" w:sz="0" w:space="0" w:color="auto"/>
            <w:bottom w:val="none" w:sz="0" w:space="0" w:color="auto"/>
            <w:right w:val="none" w:sz="0" w:space="0" w:color="auto"/>
          </w:divBdr>
          <w:divsChild>
            <w:div w:id="6100184">
              <w:marLeft w:val="0"/>
              <w:marRight w:val="0"/>
              <w:marTop w:val="0"/>
              <w:marBottom w:val="0"/>
              <w:divBdr>
                <w:top w:val="none" w:sz="0" w:space="0" w:color="auto"/>
                <w:left w:val="none" w:sz="0" w:space="0" w:color="auto"/>
                <w:bottom w:val="none" w:sz="0" w:space="0" w:color="auto"/>
                <w:right w:val="none" w:sz="0" w:space="0" w:color="auto"/>
              </w:divBdr>
              <w:divsChild>
                <w:div w:id="429546179">
                  <w:marLeft w:val="-75"/>
                  <w:marRight w:val="0"/>
                  <w:marTop w:val="30"/>
                  <w:marBottom w:val="30"/>
                  <w:divBdr>
                    <w:top w:val="none" w:sz="0" w:space="0" w:color="auto"/>
                    <w:left w:val="none" w:sz="0" w:space="0" w:color="auto"/>
                    <w:bottom w:val="none" w:sz="0" w:space="0" w:color="auto"/>
                    <w:right w:val="none" w:sz="0" w:space="0" w:color="auto"/>
                  </w:divBdr>
                  <w:divsChild>
                    <w:div w:id="630787078">
                      <w:marLeft w:val="0"/>
                      <w:marRight w:val="0"/>
                      <w:marTop w:val="0"/>
                      <w:marBottom w:val="0"/>
                      <w:divBdr>
                        <w:top w:val="none" w:sz="0" w:space="0" w:color="auto"/>
                        <w:left w:val="none" w:sz="0" w:space="0" w:color="auto"/>
                        <w:bottom w:val="none" w:sz="0" w:space="0" w:color="auto"/>
                        <w:right w:val="none" w:sz="0" w:space="0" w:color="auto"/>
                      </w:divBdr>
                      <w:divsChild>
                        <w:div w:id="1062604338">
                          <w:marLeft w:val="0"/>
                          <w:marRight w:val="0"/>
                          <w:marTop w:val="0"/>
                          <w:marBottom w:val="0"/>
                          <w:divBdr>
                            <w:top w:val="none" w:sz="0" w:space="0" w:color="auto"/>
                            <w:left w:val="none" w:sz="0" w:space="0" w:color="auto"/>
                            <w:bottom w:val="none" w:sz="0" w:space="0" w:color="auto"/>
                            <w:right w:val="none" w:sz="0" w:space="0" w:color="auto"/>
                          </w:divBdr>
                        </w:div>
                      </w:divsChild>
                    </w:div>
                    <w:div w:id="1303386269">
                      <w:marLeft w:val="0"/>
                      <w:marRight w:val="0"/>
                      <w:marTop w:val="0"/>
                      <w:marBottom w:val="0"/>
                      <w:divBdr>
                        <w:top w:val="none" w:sz="0" w:space="0" w:color="auto"/>
                        <w:left w:val="none" w:sz="0" w:space="0" w:color="auto"/>
                        <w:bottom w:val="none" w:sz="0" w:space="0" w:color="auto"/>
                        <w:right w:val="none" w:sz="0" w:space="0" w:color="auto"/>
                      </w:divBdr>
                      <w:divsChild>
                        <w:div w:id="716662256">
                          <w:marLeft w:val="0"/>
                          <w:marRight w:val="0"/>
                          <w:marTop w:val="0"/>
                          <w:marBottom w:val="0"/>
                          <w:divBdr>
                            <w:top w:val="none" w:sz="0" w:space="0" w:color="auto"/>
                            <w:left w:val="none" w:sz="0" w:space="0" w:color="auto"/>
                            <w:bottom w:val="none" w:sz="0" w:space="0" w:color="auto"/>
                            <w:right w:val="none" w:sz="0" w:space="0" w:color="auto"/>
                          </w:divBdr>
                        </w:div>
                      </w:divsChild>
                    </w:div>
                    <w:div w:id="1447695245">
                      <w:marLeft w:val="0"/>
                      <w:marRight w:val="0"/>
                      <w:marTop w:val="0"/>
                      <w:marBottom w:val="0"/>
                      <w:divBdr>
                        <w:top w:val="none" w:sz="0" w:space="0" w:color="auto"/>
                        <w:left w:val="none" w:sz="0" w:space="0" w:color="auto"/>
                        <w:bottom w:val="none" w:sz="0" w:space="0" w:color="auto"/>
                        <w:right w:val="none" w:sz="0" w:space="0" w:color="auto"/>
                      </w:divBdr>
                      <w:divsChild>
                        <w:div w:id="1281568500">
                          <w:marLeft w:val="0"/>
                          <w:marRight w:val="0"/>
                          <w:marTop w:val="0"/>
                          <w:marBottom w:val="0"/>
                          <w:divBdr>
                            <w:top w:val="none" w:sz="0" w:space="0" w:color="auto"/>
                            <w:left w:val="none" w:sz="0" w:space="0" w:color="auto"/>
                            <w:bottom w:val="none" w:sz="0" w:space="0" w:color="auto"/>
                            <w:right w:val="none" w:sz="0" w:space="0" w:color="auto"/>
                          </w:divBdr>
                        </w:div>
                      </w:divsChild>
                    </w:div>
                    <w:div w:id="1481313919">
                      <w:marLeft w:val="0"/>
                      <w:marRight w:val="0"/>
                      <w:marTop w:val="0"/>
                      <w:marBottom w:val="0"/>
                      <w:divBdr>
                        <w:top w:val="none" w:sz="0" w:space="0" w:color="auto"/>
                        <w:left w:val="none" w:sz="0" w:space="0" w:color="auto"/>
                        <w:bottom w:val="none" w:sz="0" w:space="0" w:color="auto"/>
                        <w:right w:val="none" w:sz="0" w:space="0" w:color="auto"/>
                      </w:divBdr>
                      <w:divsChild>
                        <w:div w:id="63406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7163">
              <w:marLeft w:val="0"/>
              <w:marRight w:val="0"/>
              <w:marTop w:val="0"/>
              <w:marBottom w:val="0"/>
              <w:divBdr>
                <w:top w:val="none" w:sz="0" w:space="0" w:color="auto"/>
                <w:left w:val="none" w:sz="0" w:space="0" w:color="auto"/>
                <w:bottom w:val="none" w:sz="0" w:space="0" w:color="auto"/>
                <w:right w:val="none" w:sz="0" w:space="0" w:color="auto"/>
              </w:divBdr>
            </w:div>
            <w:div w:id="221067052">
              <w:marLeft w:val="0"/>
              <w:marRight w:val="0"/>
              <w:marTop w:val="0"/>
              <w:marBottom w:val="0"/>
              <w:divBdr>
                <w:top w:val="none" w:sz="0" w:space="0" w:color="auto"/>
                <w:left w:val="none" w:sz="0" w:space="0" w:color="auto"/>
                <w:bottom w:val="none" w:sz="0" w:space="0" w:color="auto"/>
                <w:right w:val="none" w:sz="0" w:space="0" w:color="auto"/>
              </w:divBdr>
            </w:div>
            <w:div w:id="456141173">
              <w:marLeft w:val="0"/>
              <w:marRight w:val="0"/>
              <w:marTop w:val="0"/>
              <w:marBottom w:val="0"/>
              <w:divBdr>
                <w:top w:val="none" w:sz="0" w:space="0" w:color="auto"/>
                <w:left w:val="none" w:sz="0" w:space="0" w:color="auto"/>
                <w:bottom w:val="none" w:sz="0" w:space="0" w:color="auto"/>
                <w:right w:val="none" w:sz="0" w:space="0" w:color="auto"/>
              </w:divBdr>
            </w:div>
            <w:div w:id="473371033">
              <w:marLeft w:val="0"/>
              <w:marRight w:val="0"/>
              <w:marTop w:val="0"/>
              <w:marBottom w:val="0"/>
              <w:divBdr>
                <w:top w:val="none" w:sz="0" w:space="0" w:color="auto"/>
                <w:left w:val="none" w:sz="0" w:space="0" w:color="auto"/>
                <w:bottom w:val="none" w:sz="0" w:space="0" w:color="auto"/>
                <w:right w:val="none" w:sz="0" w:space="0" w:color="auto"/>
              </w:divBdr>
            </w:div>
            <w:div w:id="522132256">
              <w:marLeft w:val="0"/>
              <w:marRight w:val="0"/>
              <w:marTop w:val="0"/>
              <w:marBottom w:val="0"/>
              <w:divBdr>
                <w:top w:val="none" w:sz="0" w:space="0" w:color="auto"/>
                <w:left w:val="none" w:sz="0" w:space="0" w:color="auto"/>
                <w:bottom w:val="none" w:sz="0" w:space="0" w:color="auto"/>
                <w:right w:val="none" w:sz="0" w:space="0" w:color="auto"/>
              </w:divBdr>
            </w:div>
            <w:div w:id="545605913">
              <w:marLeft w:val="0"/>
              <w:marRight w:val="0"/>
              <w:marTop w:val="0"/>
              <w:marBottom w:val="0"/>
              <w:divBdr>
                <w:top w:val="none" w:sz="0" w:space="0" w:color="auto"/>
                <w:left w:val="none" w:sz="0" w:space="0" w:color="auto"/>
                <w:bottom w:val="none" w:sz="0" w:space="0" w:color="auto"/>
                <w:right w:val="none" w:sz="0" w:space="0" w:color="auto"/>
              </w:divBdr>
            </w:div>
            <w:div w:id="735663959">
              <w:marLeft w:val="0"/>
              <w:marRight w:val="0"/>
              <w:marTop w:val="0"/>
              <w:marBottom w:val="0"/>
              <w:divBdr>
                <w:top w:val="none" w:sz="0" w:space="0" w:color="auto"/>
                <w:left w:val="none" w:sz="0" w:space="0" w:color="auto"/>
                <w:bottom w:val="none" w:sz="0" w:space="0" w:color="auto"/>
                <w:right w:val="none" w:sz="0" w:space="0" w:color="auto"/>
              </w:divBdr>
            </w:div>
            <w:div w:id="756052225">
              <w:marLeft w:val="0"/>
              <w:marRight w:val="0"/>
              <w:marTop w:val="0"/>
              <w:marBottom w:val="0"/>
              <w:divBdr>
                <w:top w:val="none" w:sz="0" w:space="0" w:color="auto"/>
                <w:left w:val="none" w:sz="0" w:space="0" w:color="auto"/>
                <w:bottom w:val="none" w:sz="0" w:space="0" w:color="auto"/>
                <w:right w:val="none" w:sz="0" w:space="0" w:color="auto"/>
              </w:divBdr>
            </w:div>
            <w:div w:id="806438103">
              <w:marLeft w:val="0"/>
              <w:marRight w:val="0"/>
              <w:marTop w:val="0"/>
              <w:marBottom w:val="0"/>
              <w:divBdr>
                <w:top w:val="none" w:sz="0" w:space="0" w:color="auto"/>
                <w:left w:val="none" w:sz="0" w:space="0" w:color="auto"/>
                <w:bottom w:val="none" w:sz="0" w:space="0" w:color="auto"/>
                <w:right w:val="none" w:sz="0" w:space="0" w:color="auto"/>
              </w:divBdr>
            </w:div>
            <w:div w:id="823207887">
              <w:marLeft w:val="0"/>
              <w:marRight w:val="0"/>
              <w:marTop w:val="0"/>
              <w:marBottom w:val="0"/>
              <w:divBdr>
                <w:top w:val="none" w:sz="0" w:space="0" w:color="auto"/>
                <w:left w:val="none" w:sz="0" w:space="0" w:color="auto"/>
                <w:bottom w:val="none" w:sz="0" w:space="0" w:color="auto"/>
                <w:right w:val="none" w:sz="0" w:space="0" w:color="auto"/>
              </w:divBdr>
              <w:divsChild>
                <w:div w:id="1497726866">
                  <w:marLeft w:val="-75"/>
                  <w:marRight w:val="0"/>
                  <w:marTop w:val="30"/>
                  <w:marBottom w:val="30"/>
                  <w:divBdr>
                    <w:top w:val="none" w:sz="0" w:space="0" w:color="auto"/>
                    <w:left w:val="none" w:sz="0" w:space="0" w:color="auto"/>
                    <w:bottom w:val="none" w:sz="0" w:space="0" w:color="auto"/>
                    <w:right w:val="none" w:sz="0" w:space="0" w:color="auto"/>
                  </w:divBdr>
                  <w:divsChild>
                    <w:div w:id="974988303">
                      <w:marLeft w:val="0"/>
                      <w:marRight w:val="0"/>
                      <w:marTop w:val="0"/>
                      <w:marBottom w:val="0"/>
                      <w:divBdr>
                        <w:top w:val="none" w:sz="0" w:space="0" w:color="auto"/>
                        <w:left w:val="none" w:sz="0" w:space="0" w:color="auto"/>
                        <w:bottom w:val="none" w:sz="0" w:space="0" w:color="auto"/>
                        <w:right w:val="none" w:sz="0" w:space="0" w:color="auto"/>
                      </w:divBdr>
                      <w:divsChild>
                        <w:div w:id="213541996">
                          <w:marLeft w:val="0"/>
                          <w:marRight w:val="0"/>
                          <w:marTop w:val="0"/>
                          <w:marBottom w:val="0"/>
                          <w:divBdr>
                            <w:top w:val="none" w:sz="0" w:space="0" w:color="auto"/>
                            <w:left w:val="none" w:sz="0" w:space="0" w:color="auto"/>
                            <w:bottom w:val="none" w:sz="0" w:space="0" w:color="auto"/>
                            <w:right w:val="none" w:sz="0" w:space="0" w:color="auto"/>
                          </w:divBdr>
                        </w:div>
                      </w:divsChild>
                    </w:div>
                    <w:div w:id="1326670258">
                      <w:marLeft w:val="0"/>
                      <w:marRight w:val="0"/>
                      <w:marTop w:val="0"/>
                      <w:marBottom w:val="0"/>
                      <w:divBdr>
                        <w:top w:val="none" w:sz="0" w:space="0" w:color="auto"/>
                        <w:left w:val="none" w:sz="0" w:space="0" w:color="auto"/>
                        <w:bottom w:val="none" w:sz="0" w:space="0" w:color="auto"/>
                        <w:right w:val="none" w:sz="0" w:space="0" w:color="auto"/>
                      </w:divBdr>
                      <w:divsChild>
                        <w:div w:id="1908807824">
                          <w:marLeft w:val="0"/>
                          <w:marRight w:val="0"/>
                          <w:marTop w:val="0"/>
                          <w:marBottom w:val="0"/>
                          <w:divBdr>
                            <w:top w:val="none" w:sz="0" w:space="0" w:color="auto"/>
                            <w:left w:val="none" w:sz="0" w:space="0" w:color="auto"/>
                            <w:bottom w:val="none" w:sz="0" w:space="0" w:color="auto"/>
                            <w:right w:val="none" w:sz="0" w:space="0" w:color="auto"/>
                          </w:divBdr>
                        </w:div>
                      </w:divsChild>
                    </w:div>
                    <w:div w:id="1974211898">
                      <w:marLeft w:val="0"/>
                      <w:marRight w:val="0"/>
                      <w:marTop w:val="0"/>
                      <w:marBottom w:val="0"/>
                      <w:divBdr>
                        <w:top w:val="none" w:sz="0" w:space="0" w:color="auto"/>
                        <w:left w:val="none" w:sz="0" w:space="0" w:color="auto"/>
                        <w:bottom w:val="none" w:sz="0" w:space="0" w:color="auto"/>
                        <w:right w:val="none" w:sz="0" w:space="0" w:color="auto"/>
                      </w:divBdr>
                      <w:divsChild>
                        <w:div w:id="1953896246">
                          <w:marLeft w:val="0"/>
                          <w:marRight w:val="0"/>
                          <w:marTop w:val="0"/>
                          <w:marBottom w:val="0"/>
                          <w:divBdr>
                            <w:top w:val="none" w:sz="0" w:space="0" w:color="auto"/>
                            <w:left w:val="none" w:sz="0" w:space="0" w:color="auto"/>
                            <w:bottom w:val="none" w:sz="0" w:space="0" w:color="auto"/>
                            <w:right w:val="none" w:sz="0" w:space="0" w:color="auto"/>
                          </w:divBdr>
                        </w:div>
                      </w:divsChild>
                    </w:div>
                    <w:div w:id="2046976697">
                      <w:marLeft w:val="0"/>
                      <w:marRight w:val="0"/>
                      <w:marTop w:val="0"/>
                      <w:marBottom w:val="0"/>
                      <w:divBdr>
                        <w:top w:val="none" w:sz="0" w:space="0" w:color="auto"/>
                        <w:left w:val="none" w:sz="0" w:space="0" w:color="auto"/>
                        <w:bottom w:val="none" w:sz="0" w:space="0" w:color="auto"/>
                        <w:right w:val="none" w:sz="0" w:space="0" w:color="auto"/>
                      </w:divBdr>
                      <w:divsChild>
                        <w:div w:id="208976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564168">
              <w:marLeft w:val="0"/>
              <w:marRight w:val="0"/>
              <w:marTop w:val="0"/>
              <w:marBottom w:val="0"/>
              <w:divBdr>
                <w:top w:val="none" w:sz="0" w:space="0" w:color="auto"/>
                <w:left w:val="none" w:sz="0" w:space="0" w:color="auto"/>
                <w:bottom w:val="none" w:sz="0" w:space="0" w:color="auto"/>
                <w:right w:val="none" w:sz="0" w:space="0" w:color="auto"/>
              </w:divBdr>
            </w:div>
            <w:div w:id="852181004">
              <w:marLeft w:val="0"/>
              <w:marRight w:val="0"/>
              <w:marTop w:val="0"/>
              <w:marBottom w:val="0"/>
              <w:divBdr>
                <w:top w:val="none" w:sz="0" w:space="0" w:color="auto"/>
                <w:left w:val="none" w:sz="0" w:space="0" w:color="auto"/>
                <w:bottom w:val="none" w:sz="0" w:space="0" w:color="auto"/>
                <w:right w:val="none" w:sz="0" w:space="0" w:color="auto"/>
              </w:divBdr>
            </w:div>
            <w:div w:id="1006981250">
              <w:marLeft w:val="0"/>
              <w:marRight w:val="0"/>
              <w:marTop w:val="0"/>
              <w:marBottom w:val="0"/>
              <w:divBdr>
                <w:top w:val="none" w:sz="0" w:space="0" w:color="auto"/>
                <w:left w:val="none" w:sz="0" w:space="0" w:color="auto"/>
                <w:bottom w:val="none" w:sz="0" w:space="0" w:color="auto"/>
                <w:right w:val="none" w:sz="0" w:space="0" w:color="auto"/>
              </w:divBdr>
            </w:div>
            <w:div w:id="1056389911">
              <w:marLeft w:val="0"/>
              <w:marRight w:val="0"/>
              <w:marTop w:val="0"/>
              <w:marBottom w:val="0"/>
              <w:divBdr>
                <w:top w:val="none" w:sz="0" w:space="0" w:color="auto"/>
                <w:left w:val="none" w:sz="0" w:space="0" w:color="auto"/>
                <w:bottom w:val="none" w:sz="0" w:space="0" w:color="auto"/>
                <w:right w:val="none" w:sz="0" w:space="0" w:color="auto"/>
              </w:divBdr>
            </w:div>
            <w:div w:id="1240556167">
              <w:marLeft w:val="0"/>
              <w:marRight w:val="0"/>
              <w:marTop w:val="0"/>
              <w:marBottom w:val="0"/>
              <w:divBdr>
                <w:top w:val="none" w:sz="0" w:space="0" w:color="auto"/>
                <w:left w:val="none" w:sz="0" w:space="0" w:color="auto"/>
                <w:bottom w:val="none" w:sz="0" w:space="0" w:color="auto"/>
                <w:right w:val="none" w:sz="0" w:space="0" w:color="auto"/>
              </w:divBdr>
            </w:div>
            <w:div w:id="1270162178">
              <w:marLeft w:val="0"/>
              <w:marRight w:val="0"/>
              <w:marTop w:val="0"/>
              <w:marBottom w:val="0"/>
              <w:divBdr>
                <w:top w:val="none" w:sz="0" w:space="0" w:color="auto"/>
                <w:left w:val="none" w:sz="0" w:space="0" w:color="auto"/>
                <w:bottom w:val="none" w:sz="0" w:space="0" w:color="auto"/>
                <w:right w:val="none" w:sz="0" w:space="0" w:color="auto"/>
              </w:divBdr>
            </w:div>
            <w:div w:id="1422408254">
              <w:marLeft w:val="0"/>
              <w:marRight w:val="0"/>
              <w:marTop w:val="0"/>
              <w:marBottom w:val="0"/>
              <w:divBdr>
                <w:top w:val="none" w:sz="0" w:space="0" w:color="auto"/>
                <w:left w:val="none" w:sz="0" w:space="0" w:color="auto"/>
                <w:bottom w:val="none" w:sz="0" w:space="0" w:color="auto"/>
                <w:right w:val="none" w:sz="0" w:space="0" w:color="auto"/>
              </w:divBdr>
            </w:div>
            <w:div w:id="1585336650">
              <w:marLeft w:val="0"/>
              <w:marRight w:val="0"/>
              <w:marTop w:val="0"/>
              <w:marBottom w:val="0"/>
              <w:divBdr>
                <w:top w:val="none" w:sz="0" w:space="0" w:color="auto"/>
                <w:left w:val="none" w:sz="0" w:space="0" w:color="auto"/>
                <w:bottom w:val="none" w:sz="0" w:space="0" w:color="auto"/>
                <w:right w:val="none" w:sz="0" w:space="0" w:color="auto"/>
              </w:divBdr>
            </w:div>
            <w:div w:id="1836723031">
              <w:marLeft w:val="0"/>
              <w:marRight w:val="0"/>
              <w:marTop w:val="0"/>
              <w:marBottom w:val="0"/>
              <w:divBdr>
                <w:top w:val="none" w:sz="0" w:space="0" w:color="auto"/>
                <w:left w:val="none" w:sz="0" w:space="0" w:color="auto"/>
                <w:bottom w:val="none" w:sz="0" w:space="0" w:color="auto"/>
                <w:right w:val="none" w:sz="0" w:space="0" w:color="auto"/>
              </w:divBdr>
            </w:div>
          </w:divsChild>
        </w:div>
        <w:div w:id="1003825317">
          <w:marLeft w:val="0"/>
          <w:marRight w:val="0"/>
          <w:marTop w:val="0"/>
          <w:marBottom w:val="0"/>
          <w:divBdr>
            <w:top w:val="none" w:sz="0" w:space="0" w:color="auto"/>
            <w:left w:val="none" w:sz="0" w:space="0" w:color="auto"/>
            <w:bottom w:val="none" w:sz="0" w:space="0" w:color="auto"/>
            <w:right w:val="none" w:sz="0" w:space="0" w:color="auto"/>
          </w:divBdr>
          <w:divsChild>
            <w:div w:id="55519605">
              <w:marLeft w:val="0"/>
              <w:marRight w:val="0"/>
              <w:marTop w:val="0"/>
              <w:marBottom w:val="0"/>
              <w:divBdr>
                <w:top w:val="none" w:sz="0" w:space="0" w:color="auto"/>
                <w:left w:val="none" w:sz="0" w:space="0" w:color="auto"/>
                <w:bottom w:val="none" w:sz="0" w:space="0" w:color="auto"/>
                <w:right w:val="none" w:sz="0" w:space="0" w:color="auto"/>
              </w:divBdr>
            </w:div>
            <w:div w:id="121315682">
              <w:marLeft w:val="0"/>
              <w:marRight w:val="0"/>
              <w:marTop w:val="0"/>
              <w:marBottom w:val="0"/>
              <w:divBdr>
                <w:top w:val="none" w:sz="0" w:space="0" w:color="auto"/>
                <w:left w:val="none" w:sz="0" w:space="0" w:color="auto"/>
                <w:bottom w:val="none" w:sz="0" w:space="0" w:color="auto"/>
                <w:right w:val="none" w:sz="0" w:space="0" w:color="auto"/>
              </w:divBdr>
            </w:div>
            <w:div w:id="288124582">
              <w:marLeft w:val="0"/>
              <w:marRight w:val="0"/>
              <w:marTop w:val="0"/>
              <w:marBottom w:val="0"/>
              <w:divBdr>
                <w:top w:val="none" w:sz="0" w:space="0" w:color="auto"/>
                <w:left w:val="none" w:sz="0" w:space="0" w:color="auto"/>
                <w:bottom w:val="none" w:sz="0" w:space="0" w:color="auto"/>
                <w:right w:val="none" w:sz="0" w:space="0" w:color="auto"/>
              </w:divBdr>
            </w:div>
            <w:div w:id="443615201">
              <w:marLeft w:val="0"/>
              <w:marRight w:val="0"/>
              <w:marTop w:val="0"/>
              <w:marBottom w:val="0"/>
              <w:divBdr>
                <w:top w:val="none" w:sz="0" w:space="0" w:color="auto"/>
                <w:left w:val="none" w:sz="0" w:space="0" w:color="auto"/>
                <w:bottom w:val="none" w:sz="0" w:space="0" w:color="auto"/>
                <w:right w:val="none" w:sz="0" w:space="0" w:color="auto"/>
              </w:divBdr>
            </w:div>
            <w:div w:id="612596450">
              <w:marLeft w:val="0"/>
              <w:marRight w:val="0"/>
              <w:marTop w:val="0"/>
              <w:marBottom w:val="0"/>
              <w:divBdr>
                <w:top w:val="none" w:sz="0" w:space="0" w:color="auto"/>
                <w:left w:val="none" w:sz="0" w:space="0" w:color="auto"/>
                <w:bottom w:val="none" w:sz="0" w:space="0" w:color="auto"/>
                <w:right w:val="none" w:sz="0" w:space="0" w:color="auto"/>
              </w:divBdr>
            </w:div>
            <w:div w:id="651444633">
              <w:marLeft w:val="0"/>
              <w:marRight w:val="0"/>
              <w:marTop w:val="0"/>
              <w:marBottom w:val="0"/>
              <w:divBdr>
                <w:top w:val="none" w:sz="0" w:space="0" w:color="auto"/>
                <w:left w:val="none" w:sz="0" w:space="0" w:color="auto"/>
                <w:bottom w:val="none" w:sz="0" w:space="0" w:color="auto"/>
                <w:right w:val="none" w:sz="0" w:space="0" w:color="auto"/>
              </w:divBdr>
            </w:div>
            <w:div w:id="677082509">
              <w:marLeft w:val="0"/>
              <w:marRight w:val="0"/>
              <w:marTop w:val="0"/>
              <w:marBottom w:val="0"/>
              <w:divBdr>
                <w:top w:val="none" w:sz="0" w:space="0" w:color="auto"/>
                <w:left w:val="none" w:sz="0" w:space="0" w:color="auto"/>
                <w:bottom w:val="none" w:sz="0" w:space="0" w:color="auto"/>
                <w:right w:val="none" w:sz="0" w:space="0" w:color="auto"/>
              </w:divBdr>
            </w:div>
            <w:div w:id="778910507">
              <w:marLeft w:val="0"/>
              <w:marRight w:val="0"/>
              <w:marTop w:val="0"/>
              <w:marBottom w:val="0"/>
              <w:divBdr>
                <w:top w:val="none" w:sz="0" w:space="0" w:color="auto"/>
                <w:left w:val="none" w:sz="0" w:space="0" w:color="auto"/>
                <w:bottom w:val="none" w:sz="0" w:space="0" w:color="auto"/>
                <w:right w:val="none" w:sz="0" w:space="0" w:color="auto"/>
              </w:divBdr>
            </w:div>
            <w:div w:id="780611628">
              <w:marLeft w:val="0"/>
              <w:marRight w:val="0"/>
              <w:marTop w:val="0"/>
              <w:marBottom w:val="0"/>
              <w:divBdr>
                <w:top w:val="none" w:sz="0" w:space="0" w:color="auto"/>
                <w:left w:val="none" w:sz="0" w:space="0" w:color="auto"/>
                <w:bottom w:val="none" w:sz="0" w:space="0" w:color="auto"/>
                <w:right w:val="none" w:sz="0" w:space="0" w:color="auto"/>
              </w:divBdr>
            </w:div>
            <w:div w:id="916403564">
              <w:marLeft w:val="0"/>
              <w:marRight w:val="0"/>
              <w:marTop w:val="0"/>
              <w:marBottom w:val="0"/>
              <w:divBdr>
                <w:top w:val="none" w:sz="0" w:space="0" w:color="auto"/>
                <w:left w:val="none" w:sz="0" w:space="0" w:color="auto"/>
                <w:bottom w:val="none" w:sz="0" w:space="0" w:color="auto"/>
                <w:right w:val="none" w:sz="0" w:space="0" w:color="auto"/>
              </w:divBdr>
            </w:div>
            <w:div w:id="980309341">
              <w:marLeft w:val="0"/>
              <w:marRight w:val="0"/>
              <w:marTop w:val="0"/>
              <w:marBottom w:val="0"/>
              <w:divBdr>
                <w:top w:val="none" w:sz="0" w:space="0" w:color="auto"/>
                <w:left w:val="none" w:sz="0" w:space="0" w:color="auto"/>
                <w:bottom w:val="none" w:sz="0" w:space="0" w:color="auto"/>
                <w:right w:val="none" w:sz="0" w:space="0" w:color="auto"/>
              </w:divBdr>
            </w:div>
            <w:div w:id="1077750453">
              <w:marLeft w:val="0"/>
              <w:marRight w:val="0"/>
              <w:marTop w:val="0"/>
              <w:marBottom w:val="0"/>
              <w:divBdr>
                <w:top w:val="none" w:sz="0" w:space="0" w:color="auto"/>
                <w:left w:val="none" w:sz="0" w:space="0" w:color="auto"/>
                <w:bottom w:val="none" w:sz="0" w:space="0" w:color="auto"/>
                <w:right w:val="none" w:sz="0" w:space="0" w:color="auto"/>
              </w:divBdr>
            </w:div>
            <w:div w:id="1266840801">
              <w:marLeft w:val="0"/>
              <w:marRight w:val="0"/>
              <w:marTop w:val="0"/>
              <w:marBottom w:val="0"/>
              <w:divBdr>
                <w:top w:val="none" w:sz="0" w:space="0" w:color="auto"/>
                <w:left w:val="none" w:sz="0" w:space="0" w:color="auto"/>
                <w:bottom w:val="none" w:sz="0" w:space="0" w:color="auto"/>
                <w:right w:val="none" w:sz="0" w:space="0" w:color="auto"/>
              </w:divBdr>
            </w:div>
            <w:div w:id="1379473544">
              <w:marLeft w:val="0"/>
              <w:marRight w:val="0"/>
              <w:marTop w:val="0"/>
              <w:marBottom w:val="0"/>
              <w:divBdr>
                <w:top w:val="none" w:sz="0" w:space="0" w:color="auto"/>
                <w:left w:val="none" w:sz="0" w:space="0" w:color="auto"/>
                <w:bottom w:val="none" w:sz="0" w:space="0" w:color="auto"/>
                <w:right w:val="none" w:sz="0" w:space="0" w:color="auto"/>
              </w:divBdr>
            </w:div>
            <w:div w:id="1386372422">
              <w:marLeft w:val="0"/>
              <w:marRight w:val="0"/>
              <w:marTop w:val="0"/>
              <w:marBottom w:val="0"/>
              <w:divBdr>
                <w:top w:val="none" w:sz="0" w:space="0" w:color="auto"/>
                <w:left w:val="none" w:sz="0" w:space="0" w:color="auto"/>
                <w:bottom w:val="none" w:sz="0" w:space="0" w:color="auto"/>
                <w:right w:val="none" w:sz="0" w:space="0" w:color="auto"/>
              </w:divBdr>
            </w:div>
            <w:div w:id="1456287128">
              <w:marLeft w:val="0"/>
              <w:marRight w:val="0"/>
              <w:marTop w:val="0"/>
              <w:marBottom w:val="0"/>
              <w:divBdr>
                <w:top w:val="none" w:sz="0" w:space="0" w:color="auto"/>
                <w:left w:val="none" w:sz="0" w:space="0" w:color="auto"/>
                <w:bottom w:val="none" w:sz="0" w:space="0" w:color="auto"/>
                <w:right w:val="none" w:sz="0" w:space="0" w:color="auto"/>
              </w:divBdr>
            </w:div>
            <w:div w:id="1457334073">
              <w:marLeft w:val="0"/>
              <w:marRight w:val="0"/>
              <w:marTop w:val="0"/>
              <w:marBottom w:val="0"/>
              <w:divBdr>
                <w:top w:val="none" w:sz="0" w:space="0" w:color="auto"/>
                <w:left w:val="none" w:sz="0" w:space="0" w:color="auto"/>
                <w:bottom w:val="none" w:sz="0" w:space="0" w:color="auto"/>
                <w:right w:val="none" w:sz="0" w:space="0" w:color="auto"/>
              </w:divBdr>
            </w:div>
            <w:div w:id="1522356119">
              <w:marLeft w:val="0"/>
              <w:marRight w:val="0"/>
              <w:marTop w:val="0"/>
              <w:marBottom w:val="0"/>
              <w:divBdr>
                <w:top w:val="none" w:sz="0" w:space="0" w:color="auto"/>
                <w:left w:val="none" w:sz="0" w:space="0" w:color="auto"/>
                <w:bottom w:val="none" w:sz="0" w:space="0" w:color="auto"/>
                <w:right w:val="none" w:sz="0" w:space="0" w:color="auto"/>
              </w:divBdr>
            </w:div>
            <w:div w:id="1568227723">
              <w:marLeft w:val="0"/>
              <w:marRight w:val="0"/>
              <w:marTop w:val="0"/>
              <w:marBottom w:val="0"/>
              <w:divBdr>
                <w:top w:val="none" w:sz="0" w:space="0" w:color="auto"/>
                <w:left w:val="none" w:sz="0" w:space="0" w:color="auto"/>
                <w:bottom w:val="none" w:sz="0" w:space="0" w:color="auto"/>
                <w:right w:val="none" w:sz="0" w:space="0" w:color="auto"/>
              </w:divBdr>
            </w:div>
            <w:div w:id="1606379140">
              <w:marLeft w:val="0"/>
              <w:marRight w:val="0"/>
              <w:marTop w:val="0"/>
              <w:marBottom w:val="0"/>
              <w:divBdr>
                <w:top w:val="none" w:sz="0" w:space="0" w:color="auto"/>
                <w:left w:val="none" w:sz="0" w:space="0" w:color="auto"/>
                <w:bottom w:val="none" w:sz="0" w:space="0" w:color="auto"/>
                <w:right w:val="none" w:sz="0" w:space="0" w:color="auto"/>
              </w:divBdr>
            </w:div>
            <w:div w:id="1617635859">
              <w:marLeft w:val="0"/>
              <w:marRight w:val="0"/>
              <w:marTop w:val="0"/>
              <w:marBottom w:val="0"/>
              <w:divBdr>
                <w:top w:val="none" w:sz="0" w:space="0" w:color="auto"/>
                <w:left w:val="none" w:sz="0" w:space="0" w:color="auto"/>
                <w:bottom w:val="none" w:sz="0" w:space="0" w:color="auto"/>
                <w:right w:val="none" w:sz="0" w:space="0" w:color="auto"/>
              </w:divBdr>
            </w:div>
            <w:div w:id="1725595151">
              <w:marLeft w:val="0"/>
              <w:marRight w:val="0"/>
              <w:marTop w:val="0"/>
              <w:marBottom w:val="0"/>
              <w:divBdr>
                <w:top w:val="none" w:sz="0" w:space="0" w:color="auto"/>
                <w:left w:val="none" w:sz="0" w:space="0" w:color="auto"/>
                <w:bottom w:val="none" w:sz="0" w:space="0" w:color="auto"/>
                <w:right w:val="none" w:sz="0" w:space="0" w:color="auto"/>
              </w:divBdr>
            </w:div>
            <w:div w:id="1797795732">
              <w:marLeft w:val="0"/>
              <w:marRight w:val="0"/>
              <w:marTop w:val="0"/>
              <w:marBottom w:val="0"/>
              <w:divBdr>
                <w:top w:val="none" w:sz="0" w:space="0" w:color="auto"/>
                <w:left w:val="none" w:sz="0" w:space="0" w:color="auto"/>
                <w:bottom w:val="none" w:sz="0" w:space="0" w:color="auto"/>
                <w:right w:val="none" w:sz="0" w:space="0" w:color="auto"/>
              </w:divBdr>
            </w:div>
            <w:div w:id="2033452347">
              <w:marLeft w:val="0"/>
              <w:marRight w:val="0"/>
              <w:marTop w:val="0"/>
              <w:marBottom w:val="0"/>
              <w:divBdr>
                <w:top w:val="none" w:sz="0" w:space="0" w:color="auto"/>
                <w:left w:val="none" w:sz="0" w:space="0" w:color="auto"/>
                <w:bottom w:val="none" w:sz="0" w:space="0" w:color="auto"/>
                <w:right w:val="none" w:sz="0" w:space="0" w:color="auto"/>
              </w:divBdr>
              <w:divsChild>
                <w:div w:id="247232093">
                  <w:marLeft w:val="-75"/>
                  <w:marRight w:val="0"/>
                  <w:marTop w:val="30"/>
                  <w:marBottom w:val="30"/>
                  <w:divBdr>
                    <w:top w:val="none" w:sz="0" w:space="0" w:color="auto"/>
                    <w:left w:val="none" w:sz="0" w:space="0" w:color="auto"/>
                    <w:bottom w:val="none" w:sz="0" w:space="0" w:color="auto"/>
                    <w:right w:val="none" w:sz="0" w:space="0" w:color="auto"/>
                  </w:divBdr>
                  <w:divsChild>
                    <w:div w:id="319433146">
                      <w:marLeft w:val="0"/>
                      <w:marRight w:val="0"/>
                      <w:marTop w:val="0"/>
                      <w:marBottom w:val="0"/>
                      <w:divBdr>
                        <w:top w:val="none" w:sz="0" w:space="0" w:color="auto"/>
                        <w:left w:val="none" w:sz="0" w:space="0" w:color="auto"/>
                        <w:bottom w:val="none" w:sz="0" w:space="0" w:color="auto"/>
                        <w:right w:val="none" w:sz="0" w:space="0" w:color="auto"/>
                      </w:divBdr>
                      <w:divsChild>
                        <w:div w:id="1420446349">
                          <w:marLeft w:val="0"/>
                          <w:marRight w:val="0"/>
                          <w:marTop w:val="0"/>
                          <w:marBottom w:val="0"/>
                          <w:divBdr>
                            <w:top w:val="none" w:sz="0" w:space="0" w:color="auto"/>
                            <w:left w:val="none" w:sz="0" w:space="0" w:color="auto"/>
                            <w:bottom w:val="none" w:sz="0" w:space="0" w:color="auto"/>
                            <w:right w:val="none" w:sz="0" w:space="0" w:color="auto"/>
                          </w:divBdr>
                        </w:div>
                      </w:divsChild>
                    </w:div>
                    <w:div w:id="1351175131">
                      <w:marLeft w:val="0"/>
                      <w:marRight w:val="0"/>
                      <w:marTop w:val="0"/>
                      <w:marBottom w:val="0"/>
                      <w:divBdr>
                        <w:top w:val="none" w:sz="0" w:space="0" w:color="auto"/>
                        <w:left w:val="none" w:sz="0" w:space="0" w:color="auto"/>
                        <w:bottom w:val="none" w:sz="0" w:space="0" w:color="auto"/>
                        <w:right w:val="none" w:sz="0" w:space="0" w:color="auto"/>
                      </w:divBdr>
                      <w:divsChild>
                        <w:div w:id="1699970195">
                          <w:marLeft w:val="0"/>
                          <w:marRight w:val="0"/>
                          <w:marTop w:val="0"/>
                          <w:marBottom w:val="0"/>
                          <w:divBdr>
                            <w:top w:val="none" w:sz="0" w:space="0" w:color="auto"/>
                            <w:left w:val="none" w:sz="0" w:space="0" w:color="auto"/>
                            <w:bottom w:val="none" w:sz="0" w:space="0" w:color="auto"/>
                            <w:right w:val="none" w:sz="0" w:space="0" w:color="auto"/>
                          </w:divBdr>
                        </w:div>
                      </w:divsChild>
                    </w:div>
                    <w:div w:id="1519739234">
                      <w:marLeft w:val="0"/>
                      <w:marRight w:val="0"/>
                      <w:marTop w:val="0"/>
                      <w:marBottom w:val="0"/>
                      <w:divBdr>
                        <w:top w:val="none" w:sz="0" w:space="0" w:color="auto"/>
                        <w:left w:val="none" w:sz="0" w:space="0" w:color="auto"/>
                        <w:bottom w:val="none" w:sz="0" w:space="0" w:color="auto"/>
                        <w:right w:val="none" w:sz="0" w:space="0" w:color="auto"/>
                      </w:divBdr>
                      <w:divsChild>
                        <w:div w:id="107287375">
                          <w:marLeft w:val="0"/>
                          <w:marRight w:val="0"/>
                          <w:marTop w:val="0"/>
                          <w:marBottom w:val="0"/>
                          <w:divBdr>
                            <w:top w:val="none" w:sz="0" w:space="0" w:color="auto"/>
                            <w:left w:val="none" w:sz="0" w:space="0" w:color="auto"/>
                            <w:bottom w:val="none" w:sz="0" w:space="0" w:color="auto"/>
                            <w:right w:val="none" w:sz="0" w:space="0" w:color="auto"/>
                          </w:divBdr>
                        </w:div>
                      </w:divsChild>
                    </w:div>
                    <w:div w:id="1601177619">
                      <w:marLeft w:val="0"/>
                      <w:marRight w:val="0"/>
                      <w:marTop w:val="0"/>
                      <w:marBottom w:val="0"/>
                      <w:divBdr>
                        <w:top w:val="none" w:sz="0" w:space="0" w:color="auto"/>
                        <w:left w:val="none" w:sz="0" w:space="0" w:color="auto"/>
                        <w:bottom w:val="none" w:sz="0" w:space="0" w:color="auto"/>
                        <w:right w:val="none" w:sz="0" w:space="0" w:color="auto"/>
                      </w:divBdr>
                      <w:divsChild>
                        <w:div w:id="51931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337061">
          <w:marLeft w:val="0"/>
          <w:marRight w:val="0"/>
          <w:marTop w:val="0"/>
          <w:marBottom w:val="0"/>
          <w:divBdr>
            <w:top w:val="none" w:sz="0" w:space="0" w:color="auto"/>
            <w:left w:val="none" w:sz="0" w:space="0" w:color="auto"/>
            <w:bottom w:val="none" w:sz="0" w:space="0" w:color="auto"/>
            <w:right w:val="none" w:sz="0" w:space="0" w:color="auto"/>
          </w:divBdr>
          <w:divsChild>
            <w:div w:id="64575079">
              <w:marLeft w:val="0"/>
              <w:marRight w:val="0"/>
              <w:marTop w:val="0"/>
              <w:marBottom w:val="0"/>
              <w:divBdr>
                <w:top w:val="none" w:sz="0" w:space="0" w:color="auto"/>
                <w:left w:val="none" w:sz="0" w:space="0" w:color="auto"/>
                <w:bottom w:val="none" w:sz="0" w:space="0" w:color="auto"/>
                <w:right w:val="none" w:sz="0" w:space="0" w:color="auto"/>
              </w:divBdr>
            </w:div>
            <w:div w:id="87046308">
              <w:marLeft w:val="0"/>
              <w:marRight w:val="0"/>
              <w:marTop w:val="0"/>
              <w:marBottom w:val="0"/>
              <w:divBdr>
                <w:top w:val="none" w:sz="0" w:space="0" w:color="auto"/>
                <w:left w:val="none" w:sz="0" w:space="0" w:color="auto"/>
                <w:bottom w:val="none" w:sz="0" w:space="0" w:color="auto"/>
                <w:right w:val="none" w:sz="0" w:space="0" w:color="auto"/>
              </w:divBdr>
            </w:div>
            <w:div w:id="101649812">
              <w:marLeft w:val="0"/>
              <w:marRight w:val="0"/>
              <w:marTop w:val="0"/>
              <w:marBottom w:val="0"/>
              <w:divBdr>
                <w:top w:val="none" w:sz="0" w:space="0" w:color="auto"/>
                <w:left w:val="none" w:sz="0" w:space="0" w:color="auto"/>
                <w:bottom w:val="none" w:sz="0" w:space="0" w:color="auto"/>
                <w:right w:val="none" w:sz="0" w:space="0" w:color="auto"/>
              </w:divBdr>
            </w:div>
            <w:div w:id="108821727">
              <w:marLeft w:val="0"/>
              <w:marRight w:val="0"/>
              <w:marTop w:val="0"/>
              <w:marBottom w:val="0"/>
              <w:divBdr>
                <w:top w:val="none" w:sz="0" w:space="0" w:color="auto"/>
                <w:left w:val="none" w:sz="0" w:space="0" w:color="auto"/>
                <w:bottom w:val="none" w:sz="0" w:space="0" w:color="auto"/>
                <w:right w:val="none" w:sz="0" w:space="0" w:color="auto"/>
              </w:divBdr>
            </w:div>
            <w:div w:id="134183434">
              <w:marLeft w:val="0"/>
              <w:marRight w:val="0"/>
              <w:marTop w:val="0"/>
              <w:marBottom w:val="0"/>
              <w:divBdr>
                <w:top w:val="none" w:sz="0" w:space="0" w:color="auto"/>
                <w:left w:val="none" w:sz="0" w:space="0" w:color="auto"/>
                <w:bottom w:val="none" w:sz="0" w:space="0" w:color="auto"/>
                <w:right w:val="none" w:sz="0" w:space="0" w:color="auto"/>
              </w:divBdr>
            </w:div>
            <w:div w:id="248389605">
              <w:marLeft w:val="0"/>
              <w:marRight w:val="0"/>
              <w:marTop w:val="0"/>
              <w:marBottom w:val="0"/>
              <w:divBdr>
                <w:top w:val="none" w:sz="0" w:space="0" w:color="auto"/>
                <w:left w:val="none" w:sz="0" w:space="0" w:color="auto"/>
                <w:bottom w:val="none" w:sz="0" w:space="0" w:color="auto"/>
                <w:right w:val="none" w:sz="0" w:space="0" w:color="auto"/>
              </w:divBdr>
            </w:div>
            <w:div w:id="333190981">
              <w:marLeft w:val="0"/>
              <w:marRight w:val="0"/>
              <w:marTop w:val="0"/>
              <w:marBottom w:val="0"/>
              <w:divBdr>
                <w:top w:val="none" w:sz="0" w:space="0" w:color="auto"/>
                <w:left w:val="none" w:sz="0" w:space="0" w:color="auto"/>
                <w:bottom w:val="none" w:sz="0" w:space="0" w:color="auto"/>
                <w:right w:val="none" w:sz="0" w:space="0" w:color="auto"/>
              </w:divBdr>
            </w:div>
            <w:div w:id="348917773">
              <w:marLeft w:val="0"/>
              <w:marRight w:val="0"/>
              <w:marTop w:val="0"/>
              <w:marBottom w:val="0"/>
              <w:divBdr>
                <w:top w:val="none" w:sz="0" w:space="0" w:color="auto"/>
                <w:left w:val="none" w:sz="0" w:space="0" w:color="auto"/>
                <w:bottom w:val="none" w:sz="0" w:space="0" w:color="auto"/>
                <w:right w:val="none" w:sz="0" w:space="0" w:color="auto"/>
              </w:divBdr>
            </w:div>
            <w:div w:id="405493055">
              <w:marLeft w:val="0"/>
              <w:marRight w:val="0"/>
              <w:marTop w:val="0"/>
              <w:marBottom w:val="0"/>
              <w:divBdr>
                <w:top w:val="none" w:sz="0" w:space="0" w:color="auto"/>
                <w:left w:val="none" w:sz="0" w:space="0" w:color="auto"/>
                <w:bottom w:val="none" w:sz="0" w:space="0" w:color="auto"/>
                <w:right w:val="none" w:sz="0" w:space="0" w:color="auto"/>
              </w:divBdr>
            </w:div>
            <w:div w:id="411245292">
              <w:marLeft w:val="0"/>
              <w:marRight w:val="0"/>
              <w:marTop w:val="0"/>
              <w:marBottom w:val="0"/>
              <w:divBdr>
                <w:top w:val="none" w:sz="0" w:space="0" w:color="auto"/>
                <w:left w:val="none" w:sz="0" w:space="0" w:color="auto"/>
                <w:bottom w:val="none" w:sz="0" w:space="0" w:color="auto"/>
                <w:right w:val="none" w:sz="0" w:space="0" w:color="auto"/>
              </w:divBdr>
              <w:divsChild>
                <w:div w:id="510531336">
                  <w:marLeft w:val="-75"/>
                  <w:marRight w:val="0"/>
                  <w:marTop w:val="30"/>
                  <w:marBottom w:val="30"/>
                  <w:divBdr>
                    <w:top w:val="none" w:sz="0" w:space="0" w:color="auto"/>
                    <w:left w:val="none" w:sz="0" w:space="0" w:color="auto"/>
                    <w:bottom w:val="none" w:sz="0" w:space="0" w:color="auto"/>
                    <w:right w:val="none" w:sz="0" w:space="0" w:color="auto"/>
                  </w:divBdr>
                  <w:divsChild>
                    <w:div w:id="682441170">
                      <w:marLeft w:val="0"/>
                      <w:marRight w:val="0"/>
                      <w:marTop w:val="0"/>
                      <w:marBottom w:val="0"/>
                      <w:divBdr>
                        <w:top w:val="none" w:sz="0" w:space="0" w:color="auto"/>
                        <w:left w:val="none" w:sz="0" w:space="0" w:color="auto"/>
                        <w:bottom w:val="none" w:sz="0" w:space="0" w:color="auto"/>
                        <w:right w:val="none" w:sz="0" w:space="0" w:color="auto"/>
                      </w:divBdr>
                      <w:divsChild>
                        <w:div w:id="98334269">
                          <w:marLeft w:val="0"/>
                          <w:marRight w:val="0"/>
                          <w:marTop w:val="0"/>
                          <w:marBottom w:val="0"/>
                          <w:divBdr>
                            <w:top w:val="none" w:sz="0" w:space="0" w:color="auto"/>
                            <w:left w:val="none" w:sz="0" w:space="0" w:color="auto"/>
                            <w:bottom w:val="none" w:sz="0" w:space="0" w:color="auto"/>
                            <w:right w:val="none" w:sz="0" w:space="0" w:color="auto"/>
                          </w:divBdr>
                        </w:div>
                      </w:divsChild>
                    </w:div>
                    <w:div w:id="892042403">
                      <w:marLeft w:val="0"/>
                      <w:marRight w:val="0"/>
                      <w:marTop w:val="0"/>
                      <w:marBottom w:val="0"/>
                      <w:divBdr>
                        <w:top w:val="none" w:sz="0" w:space="0" w:color="auto"/>
                        <w:left w:val="none" w:sz="0" w:space="0" w:color="auto"/>
                        <w:bottom w:val="none" w:sz="0" w:space="0" w:color="auto"/>
                        <w:right w:val="none" w:sz="0" w:space="0" w:color="auto"/>
                      </w:divBdr>
                      <w:divsChild>
                        <w:div w:id="449396665">
                          <w:marLeft w:val="0"/>
                          <w:marRight w:val="0"/>
                          <w:marTop w:val="0"/>
                          <w:marBottom w:val="0"/>
                          <w:divBdr>
                            <w:top w:val="none" w:sz="0" w:space="0" w:color="auto"/>
                            <w:left w:val="none" w:sz="0" w:space="0" w:color="auto"/>
                            <w:bottom w:val="none" w:sz="0" w:space="0" w:color="auto"/>
                            <w:right w:val="none" w:sz="0" w:space="0" w:color="auto"/>
                          </w:divBdr>
                        </w:div>
                      </w:divsChild>
                    </w:div>
                    <w:div w:id="1614053335">
                      <w:marLeft w:val="0"/>
                      <w:marRight w:val="0"/>
                      <w:marTop w:val="0"/>
                      <w:marBottom w:val="0"/>
                      <w:divBdr>
                        <w:top w:val="none" w:sz="0" w:space="0" w:color="auto"/>
                        <w:left w:val="none" w:sz="0" w:space="0" w:color="auto"/>
                        <w:bottom w:val="none" w:sz="0" w:space="0" w:color="auto"/>
                        <w:right w:val="none" w:sz="0" w:space="0" w:color="auto"/>
                      </w:divBdr>
                      <w:divsChild>
                        <w:div w:id="36666399">
                          <w:marLeft w:val="0"/>
                          <w:marRight w:val="0"/>
                          <w:marTop w:val="0"/>
                          <w:marBottom w:val="0"/>
                          <w:divBdr>
                            <w:top w:val="none" w:sz="0" w:space="0" w:color="auto"/>
                            <w:left w:val="none" w:sz="0" w:space="0" w:color="auto"/>
                            <w:bottom w:val="none" w:sz="0" w:space="0" w:color="auto"/>
                            <w:right w:val="none" w:sz="0" w:space="0" w:color="auto"/>
                          </w:divBdr>
                        </w:div>
                        <w:div w:id="1410229842">
                          <w:marLeft w:val="0"/>
                          <w:marRight w:val="0"/>
                          <w:marTop w:val="0"/>
                          <w:marBottom w:val="0"/>
                          <w:divBdr>
                            <w:top w:val="none" w:sz="0" w:space="0" w:color="auto"/>
                            <w:left w:val="none" w:sz="0" w:space="0" w:color="auto"/>
                            <w:bottom w:val="none" w:sz="0" w:space="0" w:color="auto"/>
                            <w:right w:val="none" w:sz="0" w:space="0" w:color="auto"/>
                          </w:divBdr>
                        </w:div>
                      </w:divsChild>
                    </w:div>
                    <w:div w:id="2138914880">
                      <w:marLeft w:val="0"/>
                      <w:marRight w:val="0"/>
                      <w:marTop w:val="0"/>
                      <w:marBottom w:val="0"/>
                      <w:divBdr>
                        <w:top w:val="none" w:sz="0" w:space="0" w:color="auto"/>
                        <w:left w:val="none" w:sz="0" w:space="0" w:color="auto"/>
                        <w:bottom w:val="none" w:sz="0" w:space="0" w:color="auto"/>
                        <w:right w:val="none" w:sz="0" w:space="0" w:color="auto"/>
                      </w:divBdr>
                      <w:divsChild>
                        <w:div w:id="6825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91432">
              <w:marLeft w:val="0"/>
              <w:marRight w:val="0"/>
              <w:marTop w:val="0"/>
              <w:marBottom w:val="0"/>
              <w:divBdr>
                <w:top w:val="none" w:sz="0" w:space="0" w:color="auto"/>
                <w:left w:val="none" w:sz="0" w:space="0" w:color="auto"/>
                <w:bottom w:val="none" w:sz="0" w:space="0" w:color="auto"/>
                <w:right w:val="none" w:sz="0" w:space="0" w:color="auto"/>
              </w:divBdr>
            </w:div>
            <w:div w:id="446121190">
              <w:marLeft w:val="0"/>
              <w:marRight w:val="0"/>
              <w:marTop w:val="0"/>
              <w:marBottom w:val="0"/>
              <w:divBdr>
                <w:top w:val="none" w:sz="0" w:space="0" w:color="auto"/>
                <w:left w:val="none" w:sz="0" w:space="0" w:color="auto"/>
                <w:bottom w:val="none" w:sz="0" w:space="0" w:color="auto"/>
                <w:right w:val="none" w:sz="0" w:space="0" w:color="auto"/>
              </w:divBdr>
            </w:div>
            <w:div w:id="519970019">
              <w:marLeft w:val="0"/>
              <w:marRight w:val="0"/>
              <w:marTop w:val="0"/>
              <w:marBottom w:val="0"/>
              <w:divBdr>
                <w:top w:val="none" w:sz="0" w:space="0" w:color="auto"/>
                <w:left w:val="none" w:sz="0" w:space="0" w:color="auto"/>
                <w:bottom w:val="none" w:sz="0" w:space="0" w:color="auto"/>
                <w:right w:val="none" w:sz="0" w:space="0" w:color="auto"/>
              </w:divBdr>
            </w:div>
            <w:div w:id="550576613">
              <w:marLeft w:val="0"/>
              <w:marRight w:val="0"/>
              <w:marTop w:val="0"/>
              <w:marBottom w:val="0"/>
              <w:divBdr>
                <w:top w:val="none" w:sz="0" w:space="0" w:color="auto"/>
                <w:left w:val="none" w:sz="0" w:space="0" w:color="auto"/>
                <w:bottom w:val="none" w:sz="0" w:space="0" w:color="auto"/>
                <w:right w:val="none" w:sz="0" w:space="0" w:color="auto"/>
              </w:divBdr>
            </w:div>
            <w:div w:id="573390558">
              <w:marLeft w:val="0"/>
              <w:marRight w:val="0"/>
              <w:marTop w:val="0"/>
              <w:marBottom w:val="0"/>
              <w:divBdr>
                <w:top w:val="none" w:sz="0" w:space="0" w:color="auto"/>
                <w:left w:val="none" w:sz="0" w:space="0" w:color="auto"/>
                <w:bottom w:val="none" w:sz="0" w:space="0" w:color="auto"/>
                <w:right w:val="none" w:sz="0" w:space="0" w:color="auto"/>
              </w:divBdr>
              <w:divsChild>
                <w:div w:id="1948460496">
                  <w:marLeft w:val="-75"/>
                  <w:marRight w:val="0"/>
                  <w:marTop w:val="30"/>
                  <w:marBottom w:val="30"/>
                  <w:divBdr>
                    <w:top w:val="none" w:sz="0" w:space="0" w:color="auto"/>
                    <w:left w:val="none" w:sz="0" w:space="0" w:color="auto"/>
                    <w:bottom w:val="none" w:sz="0" w:space="0" w:color="auto"/>
                    <w:right w:val="none" w:sz="0" w:space="0" w:color="auto"/>
                  </w:divBdr>
                  <w:divsChild>
                    <w:div w:id="629627756">
                      <w:marLeft w:val="0"/>
                      <w:marRight w:val="0"/>
                      <w:marTop w:val="0"/>
                      <w:marBottom w:val="0"/>
                      <w:divBdr>
                        <w:top w:val="none" w:sz="0" w:space="0" w:color="auto"/>
                        <w:left w:val="none" w:sz="0" w:space="0" w:color="auto"/>
                        <w:bottom w:val="none" w:sz="0" w:space="0" w:color="auto"/>
                        <w:right w:val="none" w:sz="0" w:space="0" w:color="auto"/>
                      </w:divBdr>
                      <w:divsChild>
                        <w:div w:id="613097198">
                          <w:marLeft w:val="0"/>
                          <w:marRight w:val="0"/>
                          <w:marTop w:val="0"/>
                          <w:marBottom w:val="0"/>
                          <w:divBdr>
                            <w:top w:val="none" w:sz="0" w:space="0" w:color="auto"/>
                            <w:left w:val="none" w:sz="0" w:space="0" w:color="auto"/>
                            <w:bottom w:val="none" w:sz="0" w:space="0" w:color="auto"/>
                            <w:right w:val="none" w:sz="0" w:space="0" w:color="auto"/>
                          </w:divBdr>
                        </w:div>
                      </w:divsChild>
                    </w:div>
                    <w:div w:id="1022512709">
                      <w:marLeft w:val="0"/>
                      <w:marRight w:val="0"/>
                      <w:marTop w:val="0"/>
                      <w:marBottom w:val="0"/>
                      <w:divBdr>
                        <w:top w:val="none" w:sz="0" w:space="0" w:color="auto"/>
                        <w:left w:val="none" w:sz="0" w:space="0" w:color="auto"/>
                        <w:bottom w:val="none" w:sz="0" w:space="0" w:color="auto"/>
                        <w:right w:val="none" w:sz="0" w:space="0" w:color="auto"/>
                      </w:divBdr>
                      <w:divsChild>
                        <w:div w:id="1564221977">
                          <w:marLeft w:val="0"/>
                          <w:marRight w:val="0"/>
                          <w:marTop w:val="0"/>
                          <w:marBottom w:val="0"/>
                          <w:divBdr>
                            <w:top w:val="none" w:sz="0" w:space="0" w:color="auto"/>
                            <w:left w:val="none" w:sz="0" w:space="0" w:color="auto"/>
                            <w:bottom w:val="none" w:sz="0" w:space="0" w:color="auto"/>
                            <w:right w:val="none" w:sz="0" w:space="0" w:color="auto"/>
                          </w:divBdr>
                        </w:div>
                      </w:divsChild>
                    </w:div>
                    <w:div w:id="1202936154">
                      <w:marLeft w:val="0"/>
                      <w:marRight w:val="0"/>
                      <w:marTop w:val="0"/>
                      <w:marBottom w:val="0"/>
                      <w:divBdr>
                        <w:top w:val="none" w:sz="0" w:space="0" w:color="auto"/>
                        <w:left w:val="none" w:sz="0" w:space="0" w:color="auto"/>
                        <w:bottom w:val="none" w:sz="0" w:space="0" w:color="auto"/>
                        <w:right w:val="none" w:sz="0" w:space="0" w:color="auto"/>
                      </w:divBdr>
                      <w:divsChild>
                        <w:div w:id="1448429428">
                          <w:marLeft w:val="0"/>
                          <w:marRight w:val="0"/>
                          <w:marTop w:val="0"/>
                          <w:marBottom w:val="0"/>
                          <w:divBdr>
                            <w:top w:val="none" w:sz="0" w:space="0" w:color="auto"/>
                            <w:left w:val="none" w:sz="0" w:space="0" w:color="auto"/>
                            <w:bottom w:val="none" w:sz="0" w:space="0" w:color="auto"/>
                            <w:right w:val="none" w:sz="0" w:space="0" w:color="auto"/>
                          </w:divBdr>
                        </w:div>
                      </w:divsChild>
                    </w:div>
                    <w:div w:id="1695616242">
                      <w:marLeft w:val="0"/>
                      <w:marRight w:val="0"/>
                      <w:marTop w:val="0"/>
                      <w:marBottom w:val="0"/>
                      <w:divBdr>
                        <w:top w:val="none" w:sz="0" w:space="0" w:color="auto"/>
                        <w:left w:val="none" w:sz="0" w:space="0" w:color="auto"/>
                        <w:bottom w:val="none" w:sz="0" w:space="0" w:color="auto"/>
                        <w:right w:val="none" w:sz="0" w:space="0" w:color="auto"/>
                      </w:divBdr>
                      <w:divsChild>
                        <w:div w:id="132508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90115">
              <w:marLeft w:val="0"/>
              <w:marRight w:val="0"/>
              <w:marTop w:val="0"/>
              <w:marBottom w:val="0"/>
              <w:divBdr>
                <w:top w:val="none" w:sz="0" w:space="0" w:color="auto"/>
                <w:left w:val="none" w:sz="0" w:space="0" w:color="auto"/>
                <w:bottom w:val="none" w:sz="0" w:space="0" w:color="auto"/>
                <w:right w:val="none" w:sz="0" w:space="0" w:color="auto"/>
              </w:divBdr>
            </w:div>
            <w:div w:id="606624229">
              <w:marLeft w:val="0"/>
              <w:marRight w:val="0"/>
              <w:marTop w:val="0"/>
              <w:marBottom w:val="0"/>
              <w:divBdr>
                <w:top w:val="none" w:sz="0" w:space="0" w:color="auto"/>
                <w:left w:val="none" w:sz="0" w:space="0" w:color="auto"/>
                <w:bottom w:val="none" w:sz="0" w:space="0" w:color="auto"/>
                <w:right w:val="none" w:sz="0" w:space="0" w:color="auto"/>
              </w:divBdr>
            </w:div>
            <w:div w:id="700201377">
              <w:marLeft w:val="0"/>
              <w:marRight w:val="0"/>
              <w:marTop w:val="0"/>
              <w:marBottom w:val="0"/>
              <w:divBdr>
                <w:top w:val="none" w:sz="0" w:space="0" w:color="auto"/>
                <w:left w:val="none" w:sz="0" w:space="0" w:color="auto"/>
                <w:bottom w:val="none" w:sz="0" w:space="0" w:color="auto"/>
                <w:right w:val="none" w:sz="0" w:space="0" w:color="auto"/>
              </w:divBdr>
            </w:div>
            <w:div w:id="709577092">
              <w:marLeft w:val="0"/>
              <w:marRight w:val="0"/>
              <w:marTop w:val="0"/>
              <w:marBottom w:val="0"/>
              <w:divBdr>
                <w:top w:val="none" w:sz="0" w:space="0" w:color="auto"/>
                <w:left w:val="none" w:sz="0" w:space="0" w:color="auto"/>
                <w:bottom w:val="none" w:sz="0" w:space="0" w:color="auto"/>
                <w:right w:val="none" w:sz="0" w:space="0" w:color="auto"/>
              </w:divBdr>
            </w:div>
            <w:div w:id="724530752">
              <w:marLeft w:val="0"/>
              <w:marRight w:val="0"/>
              <w:marTop w:val="0"/>
              <w:marBottom w:val="0"/>
              <w:divBdr>
                <w:top w:val="none" w:sz="0" w:space="0" w:color="auto"/>
                <w:left w:val="none" w:sz="0" w:space="0" w:color="auto"/>
                <w:bottom w:val="none" w:sz="0" w:space="0" w:color="auto"/>
                <w:right w:val="none" w:sz="0" w:space="0" w:color="auto"/>
              </w:divBdr>
            </w:div>
            <w:div w:id="775447529">
              <w:marLeft w:val="0"/>
              <w:marRight w:val="0"/>
              <w:marTop w:val="0"/>
              <w:marBottom w:val="0"/>
              <w:divBdr>
                <w:top w:val="none" w:sz="0" w:space="0" w:color="auto"/>
                <w:left w:val="none" w:sz="0" w:space="0" w:color="auto"/>
                <w:bottom w:val="none" w:sz="0" w:space="0" w:color="auto"/>
                <w:right w:val="none" w:sz="0" w:space="0" w:color="auto"/>
              </w:divBdr>
            </w:div>
            <w:div w:id="790049003">
              <w:marLeft w:val="0"/>
              <w:marRight w:val="0"/>
              <w:marTop w:val="0"/>
              <w:marBottom w:val="0"/>
              <w:divBdr>
                <w:top w:val="none" w:sz="0" w:space="0" w:color="auto"/>
                <w:left w:val="none" w:sz="0" w:space="0" w:color="auto"/>
                <w:bottom w:val="none" w:sz="0" w:space="0" w:color="auto"/>
                <w:right w:val="none" w:sz="0" w:space="0" w:color="auto"/>
              </w:divBdr>
            </w:div>
            <w:div w:id="862131230">
              <w:marLeft w:val="0"/>
              <w:marRight w:val="0"/>
              <w:marTop w:val="0"/>
              <w:marBottom w:val="0"/>
              <w:divBdr>
                <w:top w:val="none" w:sz="0" w:space="0" w:color="auto"/>
                <w:left w:val="none" w:sz="0" w:space="0" w:color="auto"/>
                <w:bottom w:val="none" w:sz="0" w:space="0" w:color="auto"/>
                <w:right w:val="none" w:sz="0" w:space="0" w:color="auto"/>
              </w:divBdr>
            </w:div>
            <w:div w:id="935601446">
              <w:marLeft w:val="0"/>
              <w:marRight w:val="0"/>
              <w:marTop w:val="0"/>
              <w:marBottom w:val="0"/>
              <w:divBdr>
                <w:top w:val="none" w:sz="0" w:space="0" w:color="auto"/>
                <w:left w:val="none" w:sz="0" w:space="0" w:color="auto"/>
                <w:bottom w:val="none" w:sz="0" w:space="0" w:color="auto"/>
                <w:right w:val="none" w:sz="0" w:space="0" w:color="auto"/>
              </w:divBdr>
            </w:div>
            <w:div w:id="973365799">
              <w:marLeft w:val="0"/>
              <w:marRight w:val="0"/>
              <w:marTop w:val="0"/>
              <w:marBottom w:val="0"/>
              <w:divBdr>
                <w:top w:val="none" w:sz="0" w:space="0" w:color="auto"/>
                <w:left w:val="none" w:sz="0" w:space="0" w:color="auto"/>
                <w:bottom w:val="none" w:sz="0" w:space="0" w:color="auto"/>
                <w:right w:val="none" w:sz="0" w:space="0" w:color="auto"/>
              </w:divBdr>
            </w:div>
            <w:div w:id="1007637178">
              <w:marLeft w:val="0"/>
              <w:marRight w:val="0"/>
              <w:marTop w:val="0"/>
              <w:marBottom w:val="0"/>
              <w:divBdr>
                <w:top w:val="none" w:sz="0" w:space="0" w:color="auto"/>
                <w:left w:val="none" w:sz="0" w:space="0" w:color="auto"/>
                <w:bottom w:val="none" w:sz="0" w:space="0" w:color="auto"/>
                <w:right w:val="none" w:sz="0" w:space="0" w:color="auto"/>
              </w:divBdr>
              <w:divsChild>
                <w:div w:id="2058582283">
                  <w:marLeft w:val="-75"/>
                  <w:marRight w:val="0"/>
                  <w:marTop w:val="30"/>
                  <w:marBottom w:val="30"/>
                  <w:divBdr>
                    <w:top w:val="none" w:sz="0" w:space="0" w:color="auto"/>
                    <w:left w:val="none" w:sz="0" w:space="0" w:color="auto"/>
                    <w:bottom w:val="none" w:sz="0" w:space="0" w:color="auto"/>
                    <w:right w:val="none" w:sz="0" w:space="0" w:color="auto"/>
                  </w:divBdr>
                  <w:divsChild>
                    <w:div w:id="126748185">
                      <w:marLeft w:val="0"/>
                      <w:marRight w:val="0"/>
                      <w:marTop w:val="0"/>
                      <w:marBottom w:val="0"/>
                      <w:divBdr>
                        <w:top w:val="none" w:sz="0" w:space="0" w:color="auto"/>
                        <w:left w:val="none" w:sz="0" w:space="0" w:color="auto"/>
                        <w:bottom w:val="none" w:sz="0" w:space="0" w:color="auto"/>
                        <w:right w:val="none" w:sz="0" w:space="0" w:color="auto"/>
                      </w:divBdr>
                      <w:divsChild>
                        <w:div w:id="1876772125">
                          <w:marLeft w:val="0"/>
                          <w:marRight w:val="0"/>
                          <w:marTop w:val="0"/>
                          <w:marBottom w:val="0"/>
                          <w:divBdr>
                            <w:top w:val="none" w:sz="0" w:space="0" w:color="auto"/>
                            <w:left w:val="none" w:sz="0" w:space="0" w:color="auto"/>
                            <w:bottom w:val="none" w:sz="0" w:space="0" w:color="auto"/>
                            <w:right w:val="none" w:sz="0" w:space="0" w:color="auto"/>
                          </w:divBdr>
                        </w:div>
                      </w:divsChild>
                    </w:div>
                    <w:div w:id="132799180">
                      <w:marLeft w:val="0"/>
                      <w:marRight w:val="0"/>
                      <w:marTop w:val="0"/>
                      <w:marBottom w:val="0"/>
                      <w:divBdr>
                        <w:top w:val="none" w:sz="0" w:space="0" w:color="auto"/>
                        <w:left w:val="none" w:sz="0" w:space="0" w:color="auto"/>
                        <w:bottom w:val="none" w:sz="0" w:space="0" w:color="auto"/>
                        <w:right w:val="none" w:sz="0" w:space="0" w:color="auto"/>
                      </w:divBdr>
                      <w:divsChild>
                        <w:div w:id="1740013353">
                          <w:marLeft w:val="0"/>
                          <w:marRight w:val="0"/>
                          <w:marTop w:val="0"/>
                          <w:marBottom w:val="0"/>
                          <w:divBdr>
                            <w:top w:val="none" w:sz="0" w:space="0" w:color="auto"/>
                            <w:left w:val="none" w:sz="0" w:space="0" w:color="auto"/>
                            <w:bottom w:val="none" w:sz="0" w:space="0" w:color="auto"/>
                            <w:right w:val="none" w:sz="0" w:space="0" w:color="auto"/>
                          </w:divBdr>
                        </w:div>
                      </w:divsChild>
                    </w:div>
                    <w:div w:id="969096459">
                      <w:marLeft w:val="0"/>
                      <w:marRight w:val="0"/>
                      <w:marTop w:val="0"/>
                      <w:marBottom w:val="0"/>
                      <w:divBdr>
                        <w:top w:val="none" w:sz="0" w:space="0" w:color="auto"/>
                        <w:left w:val="none" w:sz="0" w:space="0" w:color="auto"/>
                        <w:bottom w:val="none" w:sz="0" w:space="0" w:color="auto"/>
                        <w:right w:val="none" w:sz="0" w:space="0" w:color="auto"/>
                      </w:divBdr>
                      <w:divsChild>
                        <w:div w:id="1783185134">
                          <w:marLeft w:val="0"/>
                          <w:marRight w:val="0"/>
                          <w:marTop w:val="0"/>
                          <w:marBottom w:val="0"/>
                          <w:divBdr>
                            <w:top w:val="none" w:sz="0" w:space="0" w:color="auto"/>
                            <w:left w:val="none" w:sz="0" w:space="0" w:color="auto"/>
                            <w:bottom w:val="none" w:sz="0" w:space="0" w:color="auto"/>
                            <w:right w:val="none" w:sz="0" w:space="0" w:color="auto"/>
                          </w:divBdr>
                        </w:div>
                      </w:divsChild>
                    </w:div>
                    <w:div w:id="2098817187">
                      <w:marLeft w:val="0"/>
                      <w:marRight w:val="0"/>
                      <w:marTop w:val="0"/>
                      <w:marBottom w:val="0"/>
                      <w:divBdr>
                        <w:top w:val="none" w:sz="0" w:space="0" w:color="auto"/>
                        <w:left w:val="none" w:sz="0" w:space="0" w:color="auto"/>
                        <w:bottom w:val="none" w:sz="0" w:space="0" w:color="auto"/>
                        <w:right w:val="none" w:sz="0" w:space="0" w:color="auto"/>
                      </w:divBdr>
                      <w:divsChild>
                        <w:div w:id="186694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210241">
              <w:marLeft w:val="0"/>
              <w:marRight w:val="0"/>
              <w:marTop w:val="0"/>
              <w:marBottom w:val="0"/>
              <w:divBdr>
                <w:top w:val="none" w:sz="0" w:space="0" w:color="auto"/>
                <w:left w:val="none" w:sz="0" w:space="0" w:color="auto"/>
                <w:bottom w:val="none" w:sz="0" w:space="0" w:color="auto"/>
                <w:right w:val="none" w:sz="0" w:space="0" w:color="auto"/>
              </w:divBdr>
            </w:div>
            <w:div w:id="1033193117">
              <w:marLeft w:val="0"/>
              <w:marRight w:val="0"/>
              <w:marTop w:val="0"/>
              <w:marBottom w:val="0"/>
              <w:divBdr>
                <w:top w:val="none" w:sz="0" w:space="0" w:color="auto"/>
                <w:left w:val="none" w:sz="0" w:space="0" w:color="auto"/>
                <w:bottom w:val="none" w:sz="0" w:space="0" w:color="auto"/>
                <w:right w:val="none" w:sz="0" w:space="0" w:color="auto"/>
              </w:divBdr>
            </w:div>
            <w:div w:id="1068771013">
              <w:marLeft w:val="0"/>
              <w:marRight w:val="0"/>
              <w:marTop w:val="0"/>
              <w:marBottom w:val="0"/>
              <w:divBdr>
                <w:top w:val="none" w:sz="0" w:space="0" w:color="auto"/>
                <w:left w:val="none" w:sz="0" w:space="0" w:color="auto"/>
                <w:bottom w:val="none" w:sz="0" w:space="0" w:color="auto"/>
                <w:right w:val="none" w:sz="0" w:space="0" w:color="auto"/>
              </w:divBdr>
            </w:div>
            <w:div w:id="1149055941">
              <w:marLeft w:val="0"/>
              <w:marRight w:val="0"/>
              <w:marTop w:val="0"/>
              <w:marBottom w:val="0"/>
              <w:divBdr>
                <w:top w:val="none" w:sz="0" w:space="0" w:color="auto"/>
                <w:left w:val="none" w:sz="0" w:space="0" w:color="auto"/>
                <w:bottom w:val="none" w:sz="0" w:space="0" w:color="auto"/>
                <w:right w:val="none" w:sz="0" w:space="0" w:color="auto"/>
              </w:divBdr>
            </w:div>
            <w:div w:id="1151020312">
              <w:marLeft w:val="0"/>
              <w:marRight w:val="0"/>
              <w:marTop w:val="0"/>
              <w:marBottom w:val="0"/>
              <w:divBdr>
                <w:top w:val="none" w:sz="0" w:space="0" w:color="auto"/>
                <w:left w:val="none" w:sz="0" w:space="0" w:color="auto"/>
                <w:bottom w:val="none" w:sz="0" w:space="0" w:color="auto"/>
                <w:right w:val="none" w:sz="0" w:space="0" w:color="auto"/>
              </w:divBdr>
              <w:divsChild>
                <w:div w:id="1175917995">
                  <w:marLeft w:val="-75"/>
                  <w:marRight w:val="0"/>
                  <w:marTop w:val="30"/>
                  <w:marBottom w:val="30"/>
                  <w:divBdr>
                    <w:top w:val="none" w:sz="0" w:space="0" w:color="auto"/>
                    <w:left w:val="none" w:sz="0" w:space="0" w:color="auto"/>
                    <w:bottom w:val="none" w:sz="0" w:space="0" w:color="auto"/>
                    <w:right w:val="none" w:sz="0" w:space="0" w:color="auto"/>
                  </w:divBdr>
                  <w:divsChild>
                    <w:div w:id="811754204">
                      <w:marLeft w:val="0"/>
                      <w:marRight w:val="0"/>
                      <w:marTop w:val="0"/>
                      <w:marBottom w:val="0"/>
                      <w:divBdr>
                        <w:top w:val="none" w:sz="0" w:space="0" w:color="auto"/>
                        <w:left w:val="none" w:sz="0" w:space="0" w:color="auto"/>
                        <w:bottom w:val="none" w:sz="0" w:space="0" w:color="auto"/>
                        <w:right w:val="none" w:sz="0" w:space="0" w:color="auto"/>
                      </w:divBdr>
                      <w:divsChild>
                        <w:div w:id="1957061193">
                          <w:marLeft w:val="0"/>
                          <w:marRight w:val="0"/>
                          <w:marTop w:val="0"/>
                          <w:marBottom w:val="0"/>
                          <w:divBdr>
                            <w:top w:val="none" w:sz="0" w:space="0" w:color="auto"/>
                            <w:left w:val="none" w:sz="0" w:space="0" w:color="auto"/>
                            <w:bottom w:val="none" w:sz="0" w:space="0" w:color="auto"/>
                            <w:right w:val="none" w:sz="0" w:space="0" w:color="auto"/>
                          </w:divBdr>
                        </w:div>
                      </w:divsChild>
                    </w:div>
                    <w:div w:id="1218204773">
                      <w:marLeft w:val="0"/>
                      <w:marRight w:val="0"/>
                      <w:marTop w:val="0"/>
                      <w:marBottom w:val="0"/>
                      <w:divBdr>
                        <w:top w:val="none" w:sz="0" w:space="0" w:color="auto"/>
                        <w:left w:val="none" w:sz="0" w:space="0" w:color="auto"/>
                        <w:bottom w:val="none" w:sz="0" w:space="0" w:color="auto"/>
                        <w:right w:val="none" w:sz="0" w:space="0" w:color="auto"/>
                      </w:divBdr>
                      <w:divsChild>
                        <w:div w:id="914631855">
                          <w:marLeft w:val="0"/>
                          <w:marRight w:val="0"/>
                          <w:marTop w:val="0"/>
                          <w:marBottom w:val="0"/>
                          <w:divBdr>
                            <w:top w:val="none" w:sz="0" w:space="0" w:color="auto"/>
                            <w:left w:val="none" w:sz="0" w:space="0" w:color="auto"/>
                            <w:bottom w:val="none" w:sz="0" w:space="0" w:color="auto"/>
                            <w:right w:val="none" w:sz="0" w:space="0" w:color="auto"/>
                          </w:divBdr>
                        </w:div>
                      </w:divsChild>
                    </w:div>
                    <w:div w:id="2038382402">
                      <w:marLeft w:val="0"/>
                      <w:marRight w:val="0"/>
                      <w:marTop w:val="0"/>
                      <w:marBottom w:val="0"/>
                      <w:divBdr>
                        <w:top w:val="none" w:sz="0" w:space="0" w:color="auto"/>
                        <w:left w:val="none" w:sz="0" w:space="0" w:color="auto"/>
                        <w:bottom w:val="none" w:sz="0" w:space="0" w:color="auto"/>
                        <w:right w:val="none" w:sz="0" w:space="0" w:color="auto"/>
                      </w:divBdr>
                      <w:divsChild>
                        <w:div w:id="644822817">
                          <w:marLeft w:val="0"/>
                          <w:marRight w:val="0"/>
                          <w:marTop w:val="0"/>
                          <w:marBottom w:val="0"/>
                          <w:divBdr>
                            <w:top w:val="none" w:sz="0" w:space="0" w:color="auto"/>
                            <w:left w:val="none" w:sz="0" w:space="0" w:color="auto"/>
                            <w:bottom w:val="none" w:sz="0" w:space="0" w:color="auto"/>
                            <w:right w:val="none" w:sz="0" w:space="0" w:color="auto"/>
                          </w:divBdr>
                        </w:div>
                      </w:divsChild>
                    </w:div>
                    <w:div w:id="2142066390">
                      <w:marLeft w:val="0"/>
                      <w:marRight w:val="0"/>
                      <w:marTop w:val="0"/>
                      <w:marBottom w:val="0"/>
                      <w:divBdr>
                        <w:top w:val="none" w:sz="0" w:space="0" w:color="auto"/>
                        <w:left w:val="none" w:sz="0" w:space="0" w:color="auto"/>
                        <w:bottom w:val="none" w:sz="0" w:space="0" w:color="auto"/>
                        <w:right w:val="none" w:sz="0" w:space="0" w:color="auto"/>
                      </w:divBdr>
                      <w:divsChild>
                        <w:div w:id="88771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963715">
              <w:marLeft w:val="0"/>
              <w:marRight w:val="0"/>
              <w:marTop w:val="0"/>
              <w:marBottom w:val="0"/>
              <w:divBdr>
                <w:top w:val="none" w:sz="0" w:space="0" w:color="auto"/>
                <w:left w:val="none" w:sz="0" w:space="0" w:color="auto"/>
                <w:bottom w:val="none" w:sz="0" w:space="0" w:color="auto"/>
                <w:right w:val="none" w:sz="0" w:space="0" w:color="auto"/>
              </w:divBdr>
            </w:div>
            <w:div w:id="1223442383">
              <w:marLeft w:val="0"/>
              <w:marRight w:val="0"/>
              <w:marTop w:val="0"/>
              <w:marBottom w:val="0"/>
              <w:divBdr>
                <w:top w:val="none" w:sz="0" w:space="0" w:color="auto"/>
                <w:left w:val="none" w:sz="0" w:space="0" w:color="auto"/>
                <w:bottom w:val="none" w:sz="0" w:space="0" w:color="auto"/>
                <w:right w:val="none" w:sz="0" w:space="0" w:color="auto"/>
              </w:divBdr>
            </w:div>
            <w:div w:id="1239056246">
              <w:marLeft w:val="0"/>
              <w:marRight w:val="0"/>
              <w:marTop w:val="0"/>
              <w:marBottom w:val="0"/>
              <w:divBdr>
                <w:top w:val="none" w:sz="0" w:space="0" w:color="auto"/>
                <w:left w:val="none" w:sz="0" w:space="0" w:color="auto"/>
                <w:bottom w:val="none" w:sz="0" w:space="0" w:color="auto"/>
                <w:right w:val="none" w:sz="0" w:space="0" w:color="auto"/>
              </w:divBdr>
            </w:div>
            <w:div w:id="1287929141">
              <w:marLeft w:val="0"/>
              <w:marRight w:val="0"/>
              <w:marTop w:val="0"/>
              <w:marBottom w:val="0"/>
              <w:divBdr>
                <w:top w:val="none" w:sz="0" w:space="0" w:color="auto"/>
                <w:left w:val="none" w:sz="0" w:space="0" w:color="auto"/>
                <w:bottom w:val="none" w:sz="0" w:space="0" w:color="auto"/>
                <w:right w:val="none" w:sz="0" w:space="0" w:color="auto"/>
              </w:divBdr>
            </w:div>
            <w:div w:id="1318418202">
              <w:marLeft w:val="0"/>
              <w:marRight w:val="0"/>
              <w:marTop w:val="0"/>
              <w:marBottom w:val="0"/>
              <w:divBdr>
                <w:top w:val="none" w:sz="0" w:space="0" w:color="auto"/>
                <w:left w:val="none" w:sz="0" w:space="0" w:color="auto"/>
                <w:bottom w:val="none" w:sz="0" w:space="0" w:color="auto"/>
                <w:right w:val="none" w:sz="0" w:space="0" w:color="auto"/>
              </w:divBdr>
            </w:div>
            <w:div w:id="1390034174">
              <w:marLeft w:val="0"/>
              <w:marRight w:val="0"/>
              <w:marTop w:val="0"/>
              <w:marBottom w:val="0"/>
              <w:divBdr>
                <w:top w:val="none" w:sz="0" w:space="0" w:color="auto"/>
                <w:left w:val="none" w:sz="0" w:space="0" w:color="auto"/>
                <w:bottom w:val="none" w:sz="0" w:space="0" w:color="auto"/>
                <w:right w:val="none" w:sz="0" w:space="0" w:color="auto"/>
              </w:divBdr>
            </w:div>
            <w:div w:id="1392852059">
              <w:marLeft w:val="0"/>
              <w:marRight w:val="0"/>
              <w:marTop w:val="0"/>
              <w:marBottom w:val="0"/>
              <w:divBdr>
                <w:top w:val="none" w:sz="0" w:space="0" w:color="auto"/>
                <w:left w:val="none" w:sz="0" w:space="0" w:color="auto"/>
                <w:bottom w:val="none" w:sz="0" w:space="0" w:color="auto"/>
                <w:right w:val="none" w:sz="0" w:space="0" w:color="auto"/>
              </w:divBdr>
            </w:div>
            <w:div w:id="1406341593">
              <w:marLeft w:val="0"/>
              <w:marRight w:val="0"/>
              <w:marTop w:val="0"/>
              <w:marBottom w:val="0"/>
              <w:divBdr>
                <w:top w:val="none" w:sz="0" w:space="0" w:color="auto"/>
                <w:left w:val="none" w:sz="0" w:space="0" w:color="auto"/>
                <w:bottom w:val="none" w:sz="0" w:space="0" w:color="auto"/>
                <w:right w:val="none" w:sz="0" w:space="0" w:color="auto"/>
              </w:divBdr>
            </w:div>
            <w:div w:id="1422600665">
              <w:marLeft w:val="0"/>
              <w:marRight w:val="0"/>
              <w:marTop w:val="0"/>
              <w:marBottom w:val="0"/>
              <w:divBdr>
                <w:top w:val="none" w:sz="0" w:space="0" w:color="auto"/>
                <w:left w:val="none" w:sz="0" w:space="0" w:color="auto"/>
                <w:bottom w:val="none" w:sz="0" w:space="0" w:color="auto"/>
                <w:right w:val="none" w:sz="0" w:space="0" w:color="auto"/>
              </w:divBdr>
            </w:div>
            <w:div w:id="1473138597">
              <w:marLeft w:val="0"/>
              <w:marRight w:val="0"/>
              <w:marTop w:val="0"/>
              <w:marBottom w:val="0"/>
              <w:divBdr>
                <w:top w:val="none" w:sz="0" w:space="0" w:color="auto"/>
                <w:left w:val="none" w:sz="0" w:space="0" w:color="auto"/>
                <w:bottom w:val="none" w:sz="0" w:space="0" w:color="auto"/>
                <w:right w:val="none" w:sz="0" w:space="0" w:color="auto"/>
              </w:divBdr>
            </w:div>
            <w:div w:id="1528055296">
              <w:marLeft w:val="0"/>
              <w:marRight w:val="0"/>
              <w:marTop w:val="0"/>
              <w:marBottom w:val="0"/>
              <w:divBdr>
                <w:top w:val="none" w:sz="0" w:space="0" w:color="auto"/>
                <w:left w:val="none" w:sz="0" w:space="0" w:color="auto"/>
                <w:bottom w:val="none" w:sz="0" w:space="0" w:color="auto"/>
                <w:right w:val="none" w:sz="0" w:space="0" w:color="auto"/>
              </w:divBdr>
            </w:div>
            <w:div w:id="1531992448">
              <w:marLeft w:val="0"/>
              <w:marRight w:val="0"/>
              <w:marTop w:val="0"/>
              <w:marBottom w:val="0"/>
              <w:divBdr>
                <w:top w:val="none" w:sz="0" w:space="0" w:color="auto"/>
                <w:left w:val="none" w:sz="0" w:space="0" w:color="auto"/>
                <w:bottom w:val="none" w:sz="0" w:space="0" w:color="auto"/>
                <w:right w:val="none" w:sz="0" w:space="0" w:color="auto"/>
              </w:divBdr>
            </w:div>
            <w:div w:id="1571191756">
              <w:marLeft w:val="0"/>
              <w:marRight w:val="0"/>
              <w:marTop w:val="0"/>
              <w:marBottom w:val="0"/>
              <w:divBdr>
                <w:top w:val="none" w:sz="0" w:space="0" w:color="auto"/>
                <w:left w:val="none" w:sz="0" w:space="0" w:color="auto"/>
                <w:bottom w:val="none" w:sz="0" w:space="0" w:color="auto"/>
                <w:right w:val="none" w:sz="0" w:space="0" w:color="auto"/>
              </w:divBdr>
            </w:div>
            <w:div w:id="1573615587">
              <w:marLeft w:val="0"/>
              <w:marRight w:val="0"/>
              <w:marTop w:val="0"/>
              <w:marBottom w:val="0"/>
              <w:divBdr>
                <w:top w:val="none" w:sz="0" w:space="0" w:color="auto"/>
                <w:left w:val="none" w:sz="0" w:space="0" w:color="auto"/>
                <w:bottom w:val="none" w:sz="0" w:space="0" w:color="auto"/>
                <w:right w:val="none" w:sz="0" w:space="0" w:color="auto"/>
              </w:divBdr>
            </w:div>
            <w:div w:id="1615556673">
              <w:marLeft w:val="0"/>
              <w:marRight w:val="0"/>
              <w:marTop w:val="0"/>
              <w:marBottom w:val="0"/>
              <w:divBdr>
                <w:top w:val="none" w:sz="0" w:space="0" w:color="auto"/>
                <w:left w:val="none" w:sz="0" w:space="0" w:color="auto"/>
                <w:bottom w:val="none" w:sz="0" w:space="0" w:color="auto"/>
                <w:right w:val="none" w:sz="0" w:space="0" w:color="auto"/>
              </w:divBdr>
            </w:div>
            <w:div w:id="1625110373">
              <w:marLeft w:val="0"/>
              <w:marRight w:val="0"/>
              <w:marTop w:val="0"/>
              <w:marBottom w:val="0"/>
              <w:divBdr>
                <w:top w:val="none" w:sz="0" w:space="0" w:color="auto"/>
                <w:left w:val="none" w:sz="0" w:space="0" w:color="auto"/>
                <w:bottom w:val="none" w:sz="0" w:space="0" w:color="auto"/>
                <w:right w:val="none" w:sz="0" w:space="0" w:color="auto"/>
              </w:divBdr>
            </w:div>
            <w:div w:id="1662810369">
              <w:marLeft w:val="0"/>
              <w:marRight w:val="0"/>
              <w:marTop w:val="0"/>
              <w:marBottom w:val="0"/>
              <w:divBdr>
                <w:top w:val="none" w:sz="0" w:space="0" w:color="auto"/>
                <w:left w:val="none" w:sz="0" w:space="0" w:color="auto"/>
                <w:bottom w:val="none" w:sz="0" w:space="0" w:color="auto"/>
                <w:right w:val="none" w:sz="0" w:space="0" w:color="auto"/>
              </w:divBdr>
            </w:div>
            <w:div w:id="1666862458">
              <w:marLeft w:val="0"/>
              <w:marRight w:val="0"/>
              <w:marTop w:val="0"/>
              <w:marBottom w:val="0"/>
              <w:divBdr>
                <w:top w:val="none" w:sz="0" w:space="0" w:color="auto"/>
                <w:left w:val="none" w:sz="0" w:space="0" w:color="auto"/>
                <w:bottom w:val="none" w:sz="0" w:space="0" w:color="auto"/>
                <w:right w:val="none" w:sz="0" w:space="0" w:color="auto"/>
              </w:divBdr>
            </w:div>
            <w:div w:id="1697777319">
              <w:marLeft w:val="0"/>
              <w:marRight w:val="0"/>
              <w:marTop w:val="0"/>
              <w:marBottom w:val="0"/>
              <w:divBdr>
                <w:top w:val="none" w:sz="0" w:space="0" w:color="auto"/>
                <w:left w:val="none" w:sz="0" w:space="0" w:color="auto"/>
                <w:bottom w:val="none" w:sz="0" w:space="0" w:color="auto"/>
                <w:right w:val="none" w:sz="0" w:space="0" w:color="auto"/>
              </w:divBdr>
            </w:div>
            <w:div w:id="1773088785">
              <w:marLeft w:val="0"/>
              <w:marRight w:val="0"/>
              <w:marTop w:val="0"/>
              <w:marBottom w:val="0"/>
              <w:divBdr>
                <w:top w:val="none" w:sz="0" w:space="0" w:color="auto"/>
                <w:left w:val="none" w:sz="0" w:space="0" w:color="auto"/>
                <w:bottom w:val="none" w:sz="0" w:space="0" w:color="auto"/>
                <w:right w:val="none" w:sz="0" w:space="0" w:color="auto"/>
              </w:divBdr>
            </w:div>
            <w:div w:id="1829979716">
              <w:marLeft w:val="0"/>
              <w:marRight w:val="0"/>
              <w:marTop w:val="0"/>
              <w:marBottom w:val="0"/>
              <w:divBdr>
                <w:top w:val="none" w:sz="0" w:space="0" w:color="auto"/>
                <w:left w:val="none" w:sz="0" w:space="0" w:color="auto"/>
                <w:bottom w:val="none" w:sz="0" w:space="0" w:color="auto"/>
                <w:right w:val="none" w:sz="0" w:space="0" w:color="auto"/>
              </w:divBdr>
            </w:div>
            <w:div w:id="2075423039">
              <w:marLeft w:val="0"/>
              <w:marRight w:val="0"/>
              <w:marTop w:val="0"/>
              <w:marBottom w:val="0"/>
              <w:divBdr>
                <w:top w:val="none" w:sz="0" w:space="0" w:color="auto"/>
                <w:left w:val="none" w:sz="0" w:space="0" w:color="auto"/>
                <w:bottom w:val="none" w:sz="0" w:space="0" w:color="auto"/>
                <w:right w:val="none" w:sz="0" w:space="0" w:color="auto"/>
              </w:divBdr>
            </w:div>
          </w:divsChild>
        </w:div>
        <w:div w:id="1547178956">
          <w:marLeft w:val="0"/>
          <w:marRight w:val="0"/>
          <w:marTop w:val="0"/>
          <w:marBottom w:val="0"/>
          <w:divBdr>
            <w:top w:val="none" w:sz="0" w:space="0" w:color="auto"/>
            <w:left w:val="none" w:sz="0" w:space="0" w:color="auto"/>
            <w:bottom w:val="none" w:sz="0" w:space="0" w:color="auto"/>
            <w:right w:val="none" w:sz="0" w:space="0" w:color="auto"/>
          </w:divBdr>
        </w:div>
        <w:div w:id="1642072514">
          <w:marLeft w:val="0"/>
          <w:marRight w:val="0"/>
          <w:marTop w:val="0"/>
          <w:marBottom w:val="0"/>
          <w:divBdr>
            <w:top w:val="none" w:sz="0" w:space="0" w:color="auto"/>
            <w:left w:val="none" w:sz="0" w:space="0" w:color="auto"/>
            <w:bottom w:val="none" w:sz="0" w:space="0" w:color="auto"/>
            <w:right w:val="none" w:sz="0" w:space="0" w:color="auto"/>
          </w:divBdr>
        </w:div>
      </w:divsChild>
    </w:div>
    <w:div w:id="1077746625">
      <w:bodyDiv w:val="1"/>
      <w:marLeft w:val="0"/>
      <w:marRight w:val="0"/>
      <w:marTop w:val="0"/>
      <w:marBottom w:val="0"/>
      <w:divBdr>
        <w:top w:val="none" w:sz="0" w:space="0" w:color="auto"/>
        <w:left w:val="none" w:sz="0" w:space="0" w:color="auto"/>
        <w:bottom w:val="none" w:sz="0" w:space="0" w:color="auto"/>
        <w:right w:val="none" w:sz="0" w:space="0" w:color="auto"/>
      </w:divBdr>
    </w:div>
    <w:div w:id="1077897189">
      <w:bodyDiv w:val="1"/>
      <w:marLeft w:val="0"/>
      <w:marRight w:val="0"/>
      <w:marTop w:val="0"/>
      <w:marBottom w:val="0"/>
      <w:divBdr>
        <w:top w:val="none" w:sz="0" w:space="0" w:color="auto"/>
        <w:left w:val="none" w:sz="0" w:space="0" w:color="auto"/>
        <w:bottom w:val="none" w:sz="0" w:space="0" w:color="auto"/>
        <w:right w:val="none" w:sz="0" w:space="0" w:color="auto"/>
      </w:divBdr>
    </w:div>
    <w:div w:id="1129200731">
      <w:bodyDiv w:val="1"/>
      <w:marLeft w:val="0"/>
      <w:marRight w:val="0"/>
      <w:marTop w:val="0"/>
      <w:marBottom w:val="0"/>
      <w:divBdr>
        <w:top w:val="none" w:sz="0" w:space="0" w:color="auto"/>
        <w:left w:val="none" w:sz="0" w:space="0" w:color="auto"/>
        <w:bottom w:val="none" w:sz="0" w:space="0" w:color="auto"/>
        <w:right w:val="none" w:sz="0" w:space="0" w:color="auto"/>
      </w:divBdr>
      <w:divsChild>
        <w:div w:id="89010625">
          <w:marLeft w:val="0"/>
          <w:marRight w:val="0"/>
          <w:marTop w:val="0"/>
          <w:marBottom w:val="0"/>
          <w:divBdr>
            <w:top w:val="none" w:sz="0" w:space="0" w:color="auto"/>
            <w:left w:val="none" w:sz="0" w:space="0" w:color="auto"/>
            <w:bottom w:val="none" w:sz="0" w:space="0" w:color="auto"/>
            <w:right w:val="none" w:sz="0" w:space="0" w:color="auto"/>
          </w:divBdr>
        </w:div>
        <w:div w:id="205682771">
          <w:marLeft w:val="0"/>
          <w:marRight w:val="0"/>
          <w:marTop w:val="0"/>
          <w:marBottom w:val="0"/>
          <w:divBdr>
            <w:top w:val="none" w:sz="0" w:space="0" w:color="auto"/>
            <w:left w:val="none" w:sz="0" w:space="0" w:color="auto"/>
            <w:bottom w:val="none" w:sz="0" w:space="0" w:color="auto"/>
            <w:right w:val="none" w:sz="0" w:space="0" w:color="auto"/>
          </w:divBdr>
        </w:div>
      </w:divsChild>
    </w:div>
    <w:div w:id="1133718561">
      <w:bodyDiv w:val="1"/>
      <w:marLeft w:val="0"/>
      <w:marRight w:val="0"/>
      <w:marTop w:val="0"/>
      <w:marBottom w:val="0"/>
      <w:divBdr>
        <w:top w:val="none" w:sz="0" w:space="0" w:color="auto"/>
        <w:left w:val="none" w:sz="0" w:space="0" w:color="auto"/>
        <w:bottom w:val="none" w:sz="0" w:space="0" w:color="auto"/>
        <w:right w:val="none" w:sz="0" w:space="0" w:color="auto"/>
      </w:divBdr>
    </w:div>
    <w:div w:id="1199777927">
      <w:bodyDiv w:val="1"/>
      <w:marLeft w:val="0"/>
      <w:marRight w:val="0"/>
      <w:marTop w:val="0"/>
      <w:marBottom w:val="0"/>
      <w:divBdr>
        <w:top w:val="none" w:sz="0" w:space="0" w:color="auto"/>
        <w:left w:val="none" w:sz="0" w:space="0" w:color="auto"/>
        <w:bottom w:val="none" w:sz="0" w:space="0" w:color="auto"/>
        <w:right w:val="none" w:sz="0" w:space="0" w:color="auto"/>
      </w:divBdr>
    </w:div>
    <w:div w:id="1274822288">
      <w:bodyDiv w:val="1"/>
      <w:marLeft w:val="0"/>
      <w:marRight w:val="0"/>
      <w:marTop w:val="0"/>
      <w:marBottom w:val="0"/>
      <w:divBdr>
        <w:top w:val="none" w:sz="0" w:space="0" w:color="auto"/>
        <w:left w:val="none" w:sz="0" w:space="0" w:color="auto"/>
        <w:bottom w:val="none" w:sz="0" w:space="0" w:color="auto"/>
        <w:right w:val="none" w:sz="0" w:space="0" w:color="auto"/>
      </w:divBdr>
    </w:div>
    <w:div w:id="1295255175">
      <w:bodyDiv w:val="1"/>
      <w:marLeft w:val="0"/>
      <w:marRight w:val="0"/>
      <w:marTop w:val="0"/>
      <w:marBottom w:val="0"/>
      <w:divBdr>
        <w:top w:val="none" w:sz="0" w:space="0" w:color="auto"/>
        <w:left w:val="none" w:sz="0" w:space="0" w:color="auto"/>
        <w:bottom w:val="none" w:sz="0" w:space="0" w:color="auto"/>
        <w:right w:val="none" w:sz="0" w:space="0" w:color="auto"/>
      </w:divBdr>
    </w:div>
    <w:div w:id="1306353207">
      <w:bodyDiv w:val="1"/>
      <w:marLeft w:val="0"/>
      <w:marRight w:val="0"/>
      <w:marTop w:val="0"/>
      <w:marBottom w:val="0"/>
      <w:divBdr>
        <w:top w:val="none" w:sz="0" w:space="0" w:color="auto"/>
        <w:left w:val="none" w:sz="0" w:space="0" w:color="auto"/>
        <w:bottom w:val="none" w:sz="0" w:space="0" w:color="auto"/>
        <w:right w:val="none" w:sz="0" w:space="0" w:color="auto"/>
      </w:divBdr>
    </w:div>
    <w:div w:id="1319845096">
      <w:bodyDiv w:val="1"/>
      <w:marLeft w:val="0"/>
      <w:marRight w:val="0"/>
      <w:marTop w:val="0"/>
      <w:marBottom w:val="0"/>
      <w:divBdr>
        <w:top w:val="none" w:sz="0" w:space="0" w:color="auto"/>
        <w:left w:val="none" w:sz="0" w:space="0" w:color="auto"/>
        <w:bottom w:val="none" w:sz="0" w:space="0" w:color="auto"/>
        <w:right w:val="none" w:sz="0" w:space="0" w:color="auto"/>
      </w:divBdr>
    </w:div>
    <w:div w:id="1361127077">
      <w:bodyDiv w:val="1"/>
      <w:marLeft w:val="0"/>
      <w:marRight w:val="0"/>
      <w:marTop w:val="0"/>
      <w:marBottom w:val="0"/>
      <w:divBdr>
        <w:top w:val="none" w:sz="0" w:space="0" w:color="auto"/>
        <w:left w:val="none" w:sz="0" w:space="0" w:color="auto"/>
        <w:bottom w:val="none" w:sz="0" w:space="0" w:color="auto"/>
        <w:right w:val="none" w:sz="0" w:space="0" w:color="auto"/>
      </w:divBdr>
      <w:divsChild>
        <w:div w:id="183445720">
          <w:marLeft w:val="0"/>
          <w:marRight w:val="0"/>
          <w:marTop w:val="0"/>
          <w:marBottom w:val="0"/>
          <w:divBdr>
            <w:top w:val="none" w:sz="0" w:space="0" w:color="auto"/>
            <w:left w:val="none" w:sz="0" w:space="0" w:color="auto"/>
            <w:bottom w:val="none" w:sz="0" w:space="0" w:color="auto"/>
            <w:right w:val="none" w:sz="0" w:space="0" w:color="auto"/>
          </w:divBdr>
        </w:div>
        <w:div w:id="1519464747">
          <w:marLeft w:val="0"/>
          <w:marRight w:val="0"/>
          <w:marTop w:val="0"/>
          <w:marBottom w:val="0"/>
          <w:divBdr>
            <w:top w:val="none" w:sz="0" w:space="0" w:color="auto"/>
            <w:left w:val="none" w:sz="0" w:space="0" w:color="auto"/>
            <w:bottom w:val="none" w:sz="0" w:space="0" w:color="auto"/>
            <w:right w:val="none" w:sz="0" w:space="0" w:color="auto"/>
          </w:divBdr>
        </w:div>
        <w:div w:id="1585796748">
          <w:marLeft w:val="0"/>
          <w:marRight w:val="0"/>
          <w:marTop w:val="0"/>
          <w:marBottom w:val="0"/>
          <w:divBdr>
            <w:top w:val="none" w:sz="0" w:space="0" w:color="auto"/>
            <w:left w:val="none" w:sz="0" w:space="0" w:color="auto"/>
            <w:bottom w:val="none" w:sz="0" w:space="0" w:color="auto"/>
            <w:right w:val="none" w:sz="0" w:space="0" w:color="auto"/>
          </w:divBdr>
        </w:div>
        <w:div w:id="1794404379">
          <w:marLeft w:val="0"/>
          <w:marRight w:val="0"/>
          <w:marTop w:val="0"/>
          <w:marBottom w:val="0"/>
          <w:divBdr>
            <w:top w:val="none" w:sz="0" w:space="0" w:color="auto"/>
            <w:left w:val="none" w:sz="0" w:space="0" w:color="auto"/>
            <w:bottom w:val="none" w:sz="0" w:space="0" w:color="auto"/>
            <w:right w:val="none" w:sz="0" w:space="0" w:color="auto"/>
          </w:divBdr>
        </w:div>
      </w:divsChild>
    </w:div>
    <w:div w:id="1398555465">
      <w:bodyDiv w:val="1"/>
      <w:marLeft w:val="0"/>
      <w:marRight w:val="0"/>
      <w:marTop w:val="0"/>
      <w:marBottom w:val="0"/>
      <w:divBdr>
        <w:top w:val="none" w:sz="0" w:space="0" w:color="auto"/>
        <w:left w:val="none" w:sz="0" w:space="0" w:color="auto"/>
        <w:bottom w:val="none" w:sz="0" w:space="0" w:color="auto"/>
        <w:right w:val="none" w:sz="0" w:space="0" w:color="auto"/>
      </w:divBdr>
    </w:div>
    <w:div w:id="1560630751">
      <w:bodyDiv w:val="1"/>
      <w:marLeft w:val="0"/>
      <w:marRight w:val="0"/>
      <w:marTop w:val="0"/>
      <w:marBottom w:val="0"/>
      <w:divBdr>
        <w:top w:val="none" w:sz="0" w:space="0" w:color="auto"/>
        <w:left w:val="none" w:sz="0" w:space="0" w:color="auto"/>
        <w:bottom w:val="none" w:sz="0" w:space="0" w:color="auto"/>
        <w:right w:val="none" w:sz="0" w:space="0" w:color="auto"/>
      </w:divBdr>
      <w:divsChild>
        <w:div w:id="331378645">
          <w:marLeft w:val="0"/>
          <w:marRight w:val="0"/>
          <w:marTop w:val="0"/>
          <w:marBottom w:val="0"/>
          <w:divBdr>
            <w:top w:val="none" w:sz="0" w:space="0" w:color="auto"/>
            <w:left w:val="none" w:sz="0" w:space="0" w:color="auto"/>
            <w:bottom w:val="none" w:sz="0" w:space="0" w:color="auto"/>
            <w:right w:val="none" w:sz="0" w:space="0" w:color="auto"/>
          </w:divBdr>
        </w:div>
        <w:div w:id="341978975">
          <w:marLeft w:val="0"/>
          <w:marRight w:val="0"/>
          <w:marTop w:val="0"/>
          <w:marBottom w:val="0"/>
          <w:divBdr>
            <w:top w:val="none" w:sz="0" w:space="0" w:color="auto"/>
            <w:left w:val="none" w:sz="0" w:space="0" w:color="auto"/>
            <w:bottom w:val="none" w:sz="0" w:space="0" w:color="auto"/>
            <w:right w:val="none" w:sz="0" w:space="0" w:color="auto"/>
          </w:divBdr>
        </w:div>
        <w:div w:id="842815092">
          <w:marLeft w:val="0"/>
          <w:marRight w:val="0"/>
          <w:marTop w:val="0"/>
          <w:marBottom w:val="0"/>
          <w:divBdr>
            <w:top w:val="none" w:sz="0" w:space="0" w:color="auto"/>
            <w:left w:val="none" w:sz="0" w:space="0" w:color="auto"/>
            <w:bottom w:val="none" w:sz="0" w:space="0" w:color="auto"/>
            <w:right w:val="none" w:sz="0" w:space="0" w:color="auto"/>
          </w:divBdr>
        </w:div>
        <w:div w:id="1269511761">
          <w:marLeft w:val="0"/>
          <w:marRight w:val="0"/>
          <w:marTop w:val="0"/>
          <w:marBottom w:val="0"/>
          <w:divBdr>
            <w:top w:val="none" w:sz="0" w:space="0" w:color="auto"/>
            <w:left w:val="none" w:sz="0" w:space="0" w:color="auto"/>
            <w:bottom w:val="none" w:sz="0" w:space="0" w:color="auto"/>
            <w:right w:val="none" w:sz="0" w:space="0" w:color="auto"/>
          </w:divBdr>
        </w:div>
        <w:div w:id="1399594859">
          <w:marLeft w:val="0"/>
          <w:marRight w:val="0"/>
          <w:marTop w:val="0"/>
          <w:marBottom w:val="0"/>
          <w:divBdr>
            <w:top w:val="none" w:sz="0" w:space="0" w:color="auto"/>
            <w:left w:val="none" w:sz="0" w:space="0" w:color="auto"/>
            <w:bottom w:val="none" w:sz="0" w:space="0" w:color="auto"/>
            <w:right w:val="none" w:sz="0" w:space="0" w:color="auto"/>
          </w:divBdr>
        </w:div>
        <w:div w:id="1636372403">
          <w:marLeft w:val="0"/>
          <w:marRight w:val="0"/>
          <w:marTop w:val="0"/>
          <w:marBottom w:val="0"/>
          <w:divBdr>
            <w:top w:val="none" w:sz="0" w:space="0" w:color="auto"/>
            <w:left w:val="none" w:sz="0" w:space="0" w:color="auto"/>
            <w:bottom w:val="none" w:sz="0" w:space="0" w:color="auto"/>
            <w:right w:val="none" w:sz="0" w:space="0" w:color="auto"/>
          </w:divBdr>
        </w:div>
        <w:div w:id="1704473954">
          <w:marLeft w:val="0"/>
          <w:marRight w:val="0"/>
          <w:marTop w:val="0"/>
          <w:marBottom w:val="0"/>
          <w:divBdr>
            <w:top w:val="none" w:sz="0" w:space="0" w:color="auto"/>
            <w:left w:val="none" w:sz="0" w:space="0" w:color="auto"/>
            <w:bottom w:val="none" w:sz="0" w:space="0" w:color="auto"/>
            <w:right w:val="none" w:sz="0" w:space="0" w:color="auto"/>
          </w:divBdr>
        </w:div>
        <w:div w:id="1733889803">
          <w:marLeft w:val="0"/>
          <w:marRight w:val="0"/>
          <w:marTop w:val="0"/>
          <w:marBottom w:val="0"/>
          <w:divBdr>
            <w:top w:val="none" w:sz="0" w:space="0" w:color="auto"/>
            <w:left w:val="none" w:sz="0" w:space="0" w:color="auto"/>
            <w:bottom w:val="none" w:sz="0" w:space="0" w:color="auto"/>
            <w:right w:val="none" w:sz="0" w:space="0" w:color="auto"/>
          </w:divBdr>
        </w:div>
      </w:divsChild>
    </w:div>
    <w:div w:id="1570577824">
      <w:bodyDiv w:val="1"/>
      <w:marLeft w:val="0"/>
      <w:marRight w:val="0"/>
      <w:marTop w:val="0"/>
      <w:marBottom w:val="0"/>
      <w:divBdr>
        <w:top w:val="none" w:sz="0" w:space="0" w:color="auto"/>
        <w:left w:val="none" w:sz="0" w:space="0" w:color="auto"/>
        <w:bottom w:val="none" w:sz="0" w:space="0" w:color="auto"/>
        <w:right w:val="none" w:sz="0" w:space="0" w:color="auto"/>
      </w:divBdr>
    </w:div>
    <w:div w:id="1574854068">
      <w:bodyDiv w:val="1"/>
      <w:marLeft w:val="0"/>
      <w:marRight w:val="0"/>
      <w:marTop w:val="0"/>
      <w:marBottom w:val="0"/>
      <w:divBdr>
        <w:top w:val="none" w:sz="0" w:space="0" w:color="auto"/>
        <w:left w:val="none" w:sz="0" w:space="0" w:color="auto"/>
        <w:bottom w:val="none" w:sz="0" w:space="0" w:color="auto"/>
        <w:right w:val="none" w:sz="0" w:space="0" w:color="auto"/>
      </w:divBdr>
      <w:divsChild>
        <w:div w:id="495191560">
          <w:marLeft w:val="0"/>
          <w:marRight w:val="0"/>
          <w:marTop w:val="0"/>
          <w:marBottom w:val="0"/>
          <w:divBdr>
            <w:top w:val="none" w:sz="0" w:space="0" w:color="auto"/>
            <w:left w:val="none" w:sz="0" w:space="0" w:color="auto"/>
            <w:bottom w:val="none" w:sz="0" w:space="0" w:color="auto"/>
            <w:right w:val="none" w:sz="0" w:space="0" w:color="auto"/>
          </w:divBdr>
        </w:div>
        <w:div w:id="1487816838">
          <w:marLeft w:val="0"/>
          <w:marRight w:val="0"/>
          <w:marTop w:val="0"/>
          <w:marBottom w:val="0"/>
          <w:divBdr>
            <w:top w:val="none" w:sz="0" w:space="0" w:color="auto"/>
            <w:left w:val="none" w:sz="0" w:space="0" w:color="auto"/>
            <w:bottom w:val="none" w:sz="0" w:space="0" w:color="auto"/>
            <w:right w:val="none" w:sz="0" w:space="0" w:color="auto"/>
          </w:divBdr>
        </w:div>
        <w:div w:id="1657956460">
          <w:marLeft w:val="0"/>
          <w:marRight w:val="0"/>
          <w:marTop w:val="0"/>
          <w:marBottom w:val="0"/>
          <w:divBdr>
            <w:top w:val="none" w:sz="0" w:space="0" w:color="auto"/>
            <w:left w:val="none" w:sz="0" w:space="0" w:color="auto"/>
            <w:bottom w:val="none" w:sz="0" w:space="0" w:color="auto"/>
            <w:right w:val="none" w:sz="0" w:space="0" w:color="auto"/>
          </w:divBdr>
        </w:div>
      </w:divsChild>
    </w:div>
    <w:div w:id="1645544827">
      <w:bodyDiv w:val="1"/>
      <w:marLeft w:val="0"/>
      <w:marRight w:val="0"/>
      <w:marTop w:val="0"/>
      <w:marBottom w:val="0"/>
      <w:divBdr>
        <w:top w:val="none" w:sz="0" w:space="0" w:color="auto"/>
        <w:left w:val="none" w:sz="0" w:space="0" w:color="auto"/>
        <w:bottom w:val="none" w:sz="0" w:space="0" w:color="auto"/>
        <w:right w:val="none" w:sz="0" w:space="0" w:color="auto"/>
      </w:divBdr>
      <w:divsChild>
        <w:div w:id="200633771">
          <w:marLeft w:val="0"/>
          <w:marRight w:val="0"/>
          <w:marTop w:val="0"/>
          <w:marBottom w:val="0"/>
          <w:divBdr>
            <w:top w:val="none" w:sz="0" w:space="0" w:color="auto"/>
            <w:left w:val="none" w:sz="0" w:space="0" w:color="auto"/>
            <w:bottom w:val="none" w:sz="0" w:space="0" w:color="auto"/>
            <w:right w:val="none" w:sz="0" w:space="0" w:color="auto"/>
          </w:divBdr>
        </w:div>
        <w:div w:id="291055300">
          <w:marLeft w:val="0"/>
          <w:marRight w:val="0"/>
          <w:marTop w:val="0"/>
          <w:marBottom w:val="0"/>
          <w:divBdr>
            <w:top w:val="none" w:sz="0" w:space="0" w:color="auto"/>
            <w:left w:val="none" w:sz="0" w:space="0" w:color="auto"/>
            <w:bottom w:val="none" w:sz="0" w:space="0" w:color="auto"/>
            <w:right w:val="none" w:sz="0" w:space="0" w:color="auto"/>
          </w:divBdr>
          <w:divsChild>
            <w:div w:id="135607541">
              <w:marLeft w:val="0"/>
              <w:marRight w:val="0"/>
              <w:marTop w:val="0"/>
              <w:marBottom w:val="0"/>
              <w:divBdr>
                <w:top w:val="none" w:sz="0" w:space="0" w:color="auto"/>
                <w:left w:val="none" w:sz="0" w:space="0" w:color="auto"/>
                <w:bottom w:val="none" w:sz="0" w:space="0" w:color="auto"/>
                <w:right w:val="none" w:sz="0" w:space="0" w:color="auto"/>
              </w:divBdr>
            </w:div>
            <w:div w:id="162742968">
              <w:marLeft w:val="0"/>
              <w:marRight w:val="0"/>
              <w:marTop w:val="0"/>
              <w:marBottom w:val="0"/>
              <w:divBdr>
                <w:top w:val="none" w:sz="0" w:space="0" w:color="auto"/>
                <w:left w:val="none" w:sz="0" w:space="0" w:color="auto"/>
                <w:bottom w:val="none" w:sz="0" w:space="0" w:color="auto"/>
                <w:right w:val="none" w:sz="0" w:space="0" w:color="auto"/>
              </w:divBdr>
            </w:div>
            <w:div w:id="195192558">
              <w:marLeft w:val="0"/>
              <w:marRight w:val="0"/>
              <w:marTop w:val="0"/>
              <w:marBottom w:val="0"/>
              <w:divBdr>
                <w:top w:val="none" w:sz="0" w:space="0" w:color="auto"/>
                <w:left w:val="none" w:sz="0" w:space="0" w:color="auto"/>
                <w:bottom w:val="none" w:sz="0" w:space="0" w:color="auto"/>
                <w:right w:val="none" w:sz="0" w:space="0" w:color="auto"/>
              </w:divBdr>
            </w:div>
            <w:div w:id="279535394">
              <w:marLeft w:val="0"/>
              <w:marRight w:val="0"/>
              <w:marTop w:val="0"/>
              <w:marBottom w:val="0"/>
              <w:divBdr>
                <w:top w:val="none" w:sz="0" w:space="0" w:color="auto"/>
                <w:left w:val="none" w:sz="0" w:space="0" w:color="auto"/>
                <w:bottom w:val="none" w:sz="0" w:space="0" w:color="auto"/>
                <w:right w:val="none" w:sz="0" w:space="0" w:color="auto"/>
              </w:divBdr>
            </w:div>
            <w:div w:id="592858336">
              <w:marLeft w:val="0"/>
              <w:marRight w:val="0"/>
              <w:marTop w:val="0"/>
              <w:marBottom w:val="0"/>
              <w:divBdr>
                <w:top w:val="none" w:sz="0" w:space="0" w:color="auto"/>
                <w:left w:val="none" w:sz="0" w:space="0" w:color="auto"/>
                <w:bottom w:val="none" w:sz="0" w:space="0" w:color="auto"/>
                <w:right w:val="none" w:sz="0" w:space="0" w:color="auto"/>
              </w:divBdr>
            </w:div>
            <w:div w:id="653608444">
              <w:marLeft w:val="0"/>
              <w:marRight w:val="0"/>
              <w:marTop w:val="0"/>
              <w:marBottom w:val="0"/>
              <w:divBdr>
                <w:top w:val="none" w:sz="0" w:space="0" w:color="auto"/>
                <w:left w:val="none" w:sz="0" w:space="0" w:color="auto"/>
                <w:bottom w:val="none" w:sz="0" w:space="0" w:color="auto"/>
                <w:right w:val="none" w:sz="0" w:space="0" w:color="auto"/>
              </w:divBdr>
            </w:div>
            <w:div w:id="675350130">
              <w:marLeft w:val="0"/>
              <w:marRight w:val="0"/>
              <w:marTop w:val="0"/>
              <w:marBottom w:val="0"/>
              <w:divBdr>
                <w:top w:val="none" w:sz="0" w:space="0" w:color="auto"/>
                <w:left w:val="none" w:sz="0" w:space="0" w:color="auto"/>
                <w:bottom w:val="none" w:sz="0" w:space="0" w:color="auto"/>
                <w:right w:val="none" w:sz="0" w:space="0" w:color="auto"/>
              </w:divBdr>
            </w:div>
            <w:div w:id="709693266">
              <w:marLeft w:val="0"/>
              <w:marRight w:val="0"/>
              <w:marTop w:val="0"/>
              <w:marBottom w:val="0"/>
              <w:divBdr>
                <w:top w:val="none" w:sz="0" w:space="0" w:color="auto"/>
                <w:left w:val="none" w:sz="0" w:space="0" w:color="auto"/>
                <w:bottom w:val="none" w:sz="0" w:space="0" w:color="auto"/>
                <w:right w:val="none" w:sz="0" w:space="0" w:color="auto"/>
              </w:divBdr>
            </w:div>
            <w:div w:id="836847571">
              <w:marLeft w:val="0"/>
              <w:marRight w:val="0"/>
              <w:marTop w:val="0"/>
              <w:marBottom w:val="0"/>
              <w:divBdr>
                <w:top w:val="none" w:sz="0" w:space="0" w:color="auto"/>
                <w:left w:val="none" w:sz="0" w:space="0" w:color="auto"/>
                <w:bottom w:val="none" w:sz="0" w:space="0" w:color="auto"/>
                <w:right w:val="none" w:sz="0" w:space="0" w:color="auto"/>
              </w:divBdr>
            </w:div>
            <w:div w:id="866673474">
              <w:marLeft w:val="0"/>
              <w:marRight w:val="0"/>
              <w:marTop w:val="0"/>
              <w:marBottom w:val="0"/>
              <w:divBdr>
                <w:top w:val="none" w:sz="0" w:space="0" w:color="auto"/>
                <w:left w:val="none" w:sz="0" w:space="0" w:color="auto"/>
                <w:bottom w:val="none" w:sz="0" w:space="0" w:color="auto"/>
                <w:right w:val="none" w:sz="0" w:space="0" w:color="auto"/>
              </w:divBdr>
            </w:div>
            <w:div w:id="927731463">
              <w:marLeft w:val="0"/>
              <w:marRight w:val="0"/>
              <w:marTop w:val="0"/>
              <w:marBottom w:val="0"/>
              <w:divBdr>
                <w:top w:val="none" w:sz="0" w:space="0" w:color="auto"/>
                <w:left w:val="none" w:sz="0" w:space="0" w:color="auto"/>
                <w:bottom w:val="none" w:sz="0" w:space="0" w:color="auto"/>
                <w:right w:val="none" w:sz="0" w:space="0" w:color="auto"/>
              </w:divBdr>
            </w:div>
            <w:div w:id="942029682">
              <w:marLeft w:val="0"/>
              <w:marRight w:val="0"/>
              <w:marTop w:val="0"/>
              <w:marBottom w:val="0"/>
              <w:divBdr>
                <w:top w:val="none" w:sz="0" w:space="0" w:color="auto"/>
                <w:left w:val="none" w:sz="0" w:space="0" w:color="auto"/>
                <w:bottom w:val="none" w:sz="0" w:space="0" w:color="auto"/>
                <w:right w:val="none" w:sz="0" w:space="0" w:color="auto"/>
              </w:divBdr>
            </w:div>
            <w:div w:id="985429611">
              <w:marLeft w:val="0"/>
              <w:marRight w:val="0"/>
              <w:marTop w:val="0"/>
              <w:marBottom w:val="0"/>
              <w:divBdr>
                <w:top w:val="none" w:sz="0" w:space="0" w:color="auto"/>
                <w:left w:val="none" w:sz="0" w:space="0" w:color="auto"/>
                <w:bottom w:val="none" w:sz="0" w:space="0" w:color="auto"/>
                <w:right w:val="none" w:sz="0" w:space="0" w:color="auto"/>
              </w:divBdr>
            </w:div>
            <w:div w:id="1002658747">
              <w:marLeft w:val="0"/>
              <w:marRight w:val="0"/>
              <w:marTop w:val="0"/>
              <w:marBottom w:val="0"/>
              <w:divBdr>
                <w:top w:val="none" w:sz="0" w:space="0" w:color="auto"/>
                <w:left w:val="none" w:sz="0" w:space="0" w:color="auto"/>
                <w:bottom w:val="none" w:sz="0" w:space="0" w:color="auto"/>
                <w:right w:val="none" w:sz="0" w:space="0" w:color="auto"/>
              </w:divBdr>
            </w:div>
            <w:div w:id="1018695942">
              <w:marLeft w:val="0"/>
              <w:marRight w:val="0"/>
              <w:marTop w:val="0"/>
              <w:marBottom w:val="0"/>
              <w:divBdr>
                <w:top w:val="none" w:sz="0" w:space="0" w:color="auto"/>
                <w:left w:val="none" w:sz="0" w:space="0" w:color="auto"/>
                <w:bottom w:val="none" w:sz="0" w:space="0" w:color="auto"/>
                <w:right w:val="none" w:sz="0" w:space="0" w:color="auto"/>
              </w:divBdr>
            </w:div>
            <w:div w:id="1099526853">
              <w:marLeft w:val="0"/>
              <w:marRight w:val="0"/>
              <w:marTop w:val="0"/>
              <w:marBottom w:val="0"/>
              <w:divBdr>
                <w:top w:val="none" w:sz="0" w:space="0" w:color="auto"/>
                <w:left w:val="none" w:sz="0" w:space="0" w:color="auto"/>
                <w:bottom w:val="none" w:sz="0" w:space="0" w:color="auto"/>
                <w:right w:val="none" w:sz="0" w:space="0" w:color="auto"/>
              </w:divBdr>
            </w:div>
            <w:div w:id="1120026583">
              <w:marLeft w:val="0"/>
              <w:marRight w:val="0"/>
              <w:marTop w:val="0"/>
              <w:marBottom w:val="0"/>
              <w:divBdr>
                <w:top w:val="none" w:sz="0" w:space="0" w:color="auto"/>
                <w:left w:val="none" w:sz="0" w:space="0" w:color="auto"/>
                <w:bottom w:val="none" w:sz="0" w:space="0" w:color="auto"/>
                <w:right w:val="none" w:sz="0" w:space="0" w:color="auto"/>
              </w:divBdr>
              <w:divsChild>
                <w:div w:id="1725447778">
                  <w:marLeft w:val="-75"/>
                  <w:marRight w:val="0"/>
                  <w:marTop w:val="30"/>
                  <w:marBottom w:val="30"/>
                  <w:divBdr>
                    <w:top w:val="none" w:sz="0" w:space="0" w:color="auto"/>
                    <w:left w:val="none" w:sz="0" w:space="0" w:color="auto"/>
                    <w:bottom w:val="none" w:sz="0" w:space="0" w:color="auto"/>
                    <w:right w:val="none" w:sz="0" w:space="0" w:color="auto"/>
                  </w:divBdr>
                  <w:divsChild>
                    <w:div w:id="8678046">
                      <w:marLeft w:val="0"/>
                      <w:marRight w:val="0"/>
                      <w:marTop w:val="0"/>
                      <w:marBottom w:val="0"/>
                      <w:divBdr>
                        <w:top w:val="none" w:sz="0" w:space="0" w:color="auto"/>
                        <w:left w:val="none" w:sz="0" w:space="0" w:color="auto"/>
                        <w:bottom w:val="none" w:sz="0" w:space="0" w:color="auto"/>
                        <w:right w:val="none" w:sz="0" w:space="0" w:color="auto"/>
                      </w:divBdr>
                      <w:divsChild>
                        <w:div w:id="1379622645">
                          <w:marLeft w:val="0"/>
                          <w:marRight w:val="0"/>
                          <w:marTop w:val="0"/>
                          <w:marBottom w:val="0"/>
                          <w:divBdr>
                            <w:top w:val="none" w:sz="0" w:space="0" w:color="auto"/>
                            <w:left w:val="none" w:sz="0" w:space="0" w:color="auto"/>
                            <w:bottom w:val="none" w:sz="0" w:space="0" w:color="auto"/>
                            <w:right w:val="none" w:sz="0" w:space="0" w:color="auto"/>
                          </w:divBdr>
                        </w:div>
                      </w:divsChild>
                    </w:div>
                    <w:div w:id="133571672">
                      <w:marLeft w:val="0"/>
                      <w:marRight w:val="0"/>
                      <w:marTop w:val="0"/>
                      <w:marBottom w:val="0"/>
                      <w:divBdr>
                        <w:top w:val="none" w:sz="0" w:space="0" w:color="auto"/>
                        <w:left w:val="none" w:sz="0" w:space="0" w:color="auto"/>
                        <w:bottom w:val="none" w:sz="0" w:space="0" w:color="auto"/>
                        <w:right w:val="none" w:sz="0" w:space="0" w:color="auto"/>
                      </w:divBdr>
                      <w:divsChild>
                        <w:div w:id="79451669">
                          <w:marLeft w:val="0"/>
                          <w:marRight w:val="0"/>
                          <w:marTop w:val="0"/>
                          <w:marBottom w:val="0"/>
                          <w:divBdr>
                            <w:top w:val="none" w:sz="0" w:space="0" w:color="auto"/>
                            <w:left w:val="none" w:sz="0" w:space="0" w:color="auto"/>
                            <w:bottom w:val="none" w:sz="0" w:space="0" w:color="auto"/>
                            <w:right w:val="none" w:sz="0" w:space="0" w:color="auto"/>
                          </w:divBdr>
                        </w:div>
                      </w:divsChild>
                    </w:div>
                    <w:div w:id="706028484">
                      <w:marLeft w:val="0"/>
                      <w:marRight w:val="0"/>
                      <w:marTop w:val="0"/>
                      <w:marBottom w:val="0"/>
                      <w:divBdr>
                        <w:top w:val="none" w:sz="0" w:space="0" w:color="auto"/>
                        <w:left w:val="none" w:sz="0" w:space="0" w:color="auto"/>
                        <w:bottom w:val="none" w:sz="0" w:space="0" w:color="auto"/>
                        <w:right w:val="none" w:sz="0" w:space="0" w:color="auto"/>
                      </w:divBdr>
                      <w:divsChild>
                        <w:div w:id="1874343998">
                          <w:marLeft w:val="0"/>
                          <w:marRight w:val="0"/>
                          <w:marTop w:val="0"/>
                          <w:marBottom w:val="0"/>
                          <w:divBdr>
                            <w:top w:val="none" w:sz="0" w:space="0" w:color="auto"/>
                            <w:left w:val="none" w:sz="0" w:space="0" w:color="auto"/>
                            <w:bottom w:val="none" w:sz="0" w:space="0" w:color="auto"/>
                            <w:right w:val="none" w:sz="0" w:space="0" w:color="auto"/>
                          </w:divBdr>
                        </w:div>
                      </w:divsChild>
                    </w:div>
                    <w:div w:id="788817153">
                      <w:marLeft w:val="0"/>
                      <w:marRight w:val="0"/>
                      <w:marTop w:val="0"/>
                      <w:marBottom w:val="0"/>
                      <w:divBdr>
                        <w:top w:val="none" w:sz="0" w:space="0" w:color="auto"/>
                        <w:left w:val="none" w:sz="0" w:space="0" w:color="auto"/>
                        <w:bottom w:val="none" w:sz="0" w:space="0" w:color="auto"/>
                        <w:right w:val="none" w:sz="0" w:space="0" w:color="auto"/>
                      </w:divBdr>
                      <w:divsChild>
                        <w:div w:id="4022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947238">
              <w:marLeft w:val="0"/>
              <w:marRight w:val="0"/>
              <w:marTop w:val="0"/>
              <w:marBottom w:val="0"/>
              <w:divBdr>
                <w:top w:val="none" w:sz="0" w:space="0" w:color="auto"/>
                <w:left w:val="none" w:sz="0" w:space="0" w:color="auto"/>
                <w:bottom w:val="none" w:sz="0" w:space="0" w:color="auto"/>
                <w:right w:val="none" w:sz="0" w:space="0" w:color="auto"/>
              </w:divBdr>
            </w:div>
            <w:div w:id="1234003132">
              <w:marLeft w:val="0"/>
              <w:marRight w:val="0"/>
              <w:marTop w:val="0"/>
              <w:marBottom w:val="0"/>
              <w:divBdr>
                <w:top w:val="none" w:sz="0" w:space="0" w:color="auto"/>
                <w:left w:val="none" w:sz="0" w:space="0" w:color="auto"/>
                <w:bottom w:val="none" w:sz="0" w:space="0" w:color="auto"/>
                <w:right w:val="none" w:sz="0" w:space="0" w:color="auto"/>
              </w:divBdr>
            </w:div>
            <w:div w:id="1274359343">
              <w:marLeft w:val="0"/>
              <w:marRight w:val="0"/>
              <w:marTop w:val="0"/>
              <w:marBottom w:val="0"/>
              <w:divBdr>
                <w:top w:val="none" w:sz="0" w:space="0" w:color="auto"/>
                <w:left w:val="none" w:sz="0" w:space="0" w:color="auto"/>
                <w:bottom w:val="none" w:sz="0" w:space="0" w:color="auto"/>
                <w:right w:val="none" w:sz="0" w:space="0" w:color="auto"/>
              </w:divBdr>
            </w:div>
            <w:div w:id="1316641565">
              <w:marLeft w:val="0"/>
              <w:marRight w:val="0"/>
              <w:marTop w:val="0"/>
              <w:marBottom w:val="0"/>
              <w:divBdr>
                <w:top w:val="none" w:sz="0" w:space="0" w:color="auto"/>
                <w:left w:val="none" w:sz="0" w:space="0" w:color="auto"/>
                <w:bottom w:val="none" w:sz="0" w:space="0" w:color="auto"/>
                <w:right w:val="none" w:sz="0" w:space="0" w:color="auto"/>
              </w:divBdr>
            </w:div>
            <w:div w:id="1358581790">
              <w:marLeft w:val="0"/>
              <w:marRight w:val="0"/>
              <w:marTop w:val="0"/>
              <w:marBottom w:val="0"/>
              <w:divBdr>
                <w:top w:val="none" w:sz="0" w:space="0" w:color="auto"/>
                <w:left w:val="none" w:sz="0" w:space="0" w:color="auto"/>
                <w:bottom w:val="none" w:sz="0" w:space="0" w:color="auto"/>
                <w:right w:val="none" w:sz="0" w:space="0" w:color="auto"/>
              </w:divBdr>
            </w:div>
            <w:div w:id="1366441148">
              <w:marLeft w:val="0"/>
              <w:marRight w:val="0"/>
              <w:marTop w:val="0"/>
              <w:marBottom w:val="0"/>
              <w:divBdr>
                <w:top w:val="none" w:sz="0" w:space="0" w:color="auto"/>
                <w:left w:val="none" w:sz="0" w:space="0" w:color="auto"/>
                <w:bottom w:val="none" w:sz="0" w:space="0" w:color="auto"/>
                <w:right w:val="none" w:sz="0" w:space="0" w:color="auto"/>
              </w:divBdr>
            </w:div>
            <w:div w:id="1474980925">
              <w:marLeft w:val="0"/>
              <w:marRight w:val="0"/>
              <w:marTop w:val="0"/>
              <w:marBottom w:val="0"/>
              <w:divBdr>
                <w:top w:val="none" w:sz="0" w:space="0" w:color="auto"/>
                <w:left w:val="none" w:sz="0" w:space="0" w:color="auto"/>
                <w:bottom w:val="none" w:sz="0" w:space="0" w:color="auto"/>
                <w:right w:val="none" w:sz="0" w:space="0" w:color="auto"/>
              </w:divBdr>
              <w:divsChild>
                <w:div w:id="2141339771">
                  <w:marLeft w:val="-75"/>
                  <w:marRight w:val="0"/>
                  <w:marTop w:val="30"/>
                  <w:marBottom w:val="30"/>
                  <w:divBdr>
                    <w:top w:val="none" w:sz="0" w:space="0" w:color="auto"/>
                    <w:left w:val="none" w:sz="0" w:space="0" w:color="auto"/>
                    <w:bottom w:val="none" w:sz="0" w:space="0" w:color="auto"/>
                    <w:right w:val="none" w:sz="0" w:space="0" w:color="auto"/>
                  </w:divBdr>
                  <w:divsChild>
                    <w:div w:id="286662007">
                      <w:marLeft w:val="0"/>
                      <w:marRight w:val="0"/>
                      <w:marTop w:val="0"/>
                      <w:marBottom w:val="0"/>
                      <w:divBdr>
                        <w:top w:val="none" w:sz="0" w:space="0" w:color="auto"/>
                        <w:left w:val="none" w:sz="0" w:space="0" w:color="auto"/>
                        <w:bottom w:val="none" w:sz="0" w:space="0" w:color="auto"/>
                        <w:right w:val="none" w:sz="0" w:space="0" w:color="auto"/>
                      </w:divBdr>
                      <w:divsChild>
                        <w:div w:id="425611126">
                          <w:marLeft w:val="0"/>
                          <w:marRight w:val="0"/>
                          <w:marTop w:val="0"/>
                          <w:marBottom w:val="0"/>
                          <w:divBdr>
                            <w:top w:val="none" w:sz="0" w:space="0" w:color="auto"/>
                            <w:left w:val="none" w:sz="0" w:space="0" w:color="auto"/>
                            <w:bottom w:val="none" w:sz="0" w:space="0" w:color="auto"/>
                            <w:right w:val="none" w:sz="0" w:space="0" w:color="auto"/>
                          </w:divBdr>
                        </w:div>
                      </w:divsChild>
                    </w:div>
                    <w:div w:id="914977873">
                      <w:marLeft w:val="0"/>
                      <w:marRight w:val="0"/>
                      <w:marTop w:val="0"/>
                      <w:marBottom w:val="0"/>
                      <w:divBdr>
                        <w:top w:val="none" w:sz="0" w:space="0" w:color="auto"/>
                        <w:left w:val="none" w:sz="0" w:space="0" w:color="auto"/>
                        <w:bottom w:val="none" w:sz="0" w:space="0" w:color="auto"/>
                        <w:right w:val="none" w:sz="0" w:space="0" w:color="auto"/>
                      </w:divBdr>
                      <w:divsChild>
                        <w:div w:id="577327645">
                          <w:marLeft w:val="0"/>
                          <w:marRight w:val="0"/>
                          <w:marTop w:val="0"/>
                          <w:marBottom w:val="0"/>
                          <w:divBdr>
                            <w:top w:val="none" w:sz="0" w:space="0" w:color="auto"/>
                            <w:left w:val="none" w:sz="0" w:space="0" w:color="auto"/>
                            <w:bottom w:val="none" w:sz="0" w:space="0" w:color="auto"/>
                            <w:right w:val="none" w:sz="0" w:space="0" w:color="auto"/>
                          </w:divBdr>
                        </w:div>
                      </w:divsChild>
                    </w:div>
                    <w:div w:id="1050348389">
                      <w:marLeft w:val="0"/>
                      <w:marRight w:val="0"/>
                      <w:marTop w:val="0"/>
                      <w:marBottom w:val="0"/>
                      <w:divBdr>
                        <w:top w:val="none" w:sz="0" w:space="0" w:color="auto"/>
                        <w:left w:val="none" w:sz="0" w:space="0" w:color="auto"/>
                        <w:bottom w:val="none" w:sz="0" w:space="0" w:color="auto"/>
                        <w:right w:val="none" w:sz="0" w:space="0" w:color="auto"/>
                      </w:divBdr>
                      <w:divsChild>
                        <w:div w:id="612711536">
                          <w:marLeft w:val="0"/>
                          <w:marRight w:val="0"/>
                          <w:marTop w:val="0"/>
                          <w:marBottom w:val="0"/>
                          <w:divBdr>
                            <w:top w:val="none" w:sz="0" w:space="0" w:color="auto"/>
                            <w:left w:val="none" w:sz="0" w:space="0" w:color="auto"/>
                            <w:bottom w:val="none" w:sz="0" w:space="0" w:color="auto"/>
                            <w:right w:val="none" w:sz="0" w:space="0" w:color="auto"/>
                          </w:divBdr>
                        </w:div>
                      </w:divsChild>
                    </w:div>
                    <w:div w:id="1191380476">
                      <w:marLeft w:val="0"/>
                      <w:marRight w:val="0"/>
                      <w:marTop w:val="0"/>
                      <w:marBottom w:val="0"/>
                      <w:divBdr>
                        <w:top w:val="none" w:sz="0" w:space="0" w:color="auto"/>
                        <w:left w:val="none" w:sz="0" w:space="0" w:color="auto"/>
                        <w:bottom w:val="none" w:sz="0" w:space="0" w:color="auto"/>
                        <w:right w:val="none" w:sz="0" w:space="0" w:color="auto"/>
                      </w:divBdr>
                      <w:divsChild>
                        <w:div w:id="19543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902188">
              <w:marLeft w:val="0"/>
              <w:marRight w:val="0"/>
              <w:marTop w:val="0"/>
              <w:marBottom w:val="0"/>
              <w:divBdr>
                <w:top w:val="none" w:sz="0" w:space="0" w:color="auto"/>
                <w:left w:val="none" w:sz="0" w:space="0" w:color="auto"/>
                <w:bottom w:val="none" w:sz="0" w:space="0" w:color="auto"/>
                <w:right w:val="none" w:sz="0" w:space="0" w:color="auto"/>
              </w:divBdr>
            </w:div>
            <w:div w:id="1548759054">
              <w:marLeft w:val="0"/>
              <w:marRight w:val="0"/>
              <w:marTop w:val="0"/>
              <w:marBottom w:val="0"/>
              <w:divBdr>
                <w:top w:val="none" w:sz="0" w:space="0" w:color="auto"/>
                <w:left w:val="none" w:sz="0" w:space="0" w:color="auto"/>
                <w:bottom w:val="none" w:sz="0" w:space="0" w:color="auto"/>
                <w:right w:val="none" w:sz="0" w:space="0" w:color="auto"/>
              </w:divBdr>
            </w:div>
            <w:div w:id="1635527531">
              <w:marLeft w:val="0"/>
              <w:marRight w:val="0"/>
              <w:marTop w:val="0"/>
              <w:marBottom w:val="0"/>
              <w:divBdr>
                <w:top w:val="none" w:sz="0" w:space="0" w:color="auto"/>
                <w:left w:val="none" w:sz="0" w:space="0" w:color="auto"/>
                <w:bottom w:val="none" w:sz="0" w:space="0" w:color="auto"/>
                <w:right w:val="none" w:sz="0" w:space="0" w:color="auto"/>
              </w:divBdr>
            </w:div>
            <w:div w:id="2086103730">
              <w:marLeft w:val="0"/>
              <w:marRight w:val="0"/>
              <w:marTop w:val="0"/>
              <w:marBottom w:val="0"/>
              <w:divBdr>
                <w:top w:val="none" w:sz="0" w:space="0" w:color="auto"/>
                <w:left w:val="none" w:sz="0" w:space="0" w:color="auto"/>
                <w:bottom w:val="none" w:sz="0" w:space="0" w:color="auto"/>
                <w:right w:val="none" w:sz="0" w:space="0" w:color="auto"/>
              </w:divBdr>
            </w:div>
            <w:div w:id="2129159125">
              <w:marLeft w:val="0"/>
              <w:marRight w:val="0"/>
              <w:marTop w:val="0"/>
              <w:marBottom w:val="0"/>
              <w:divBdr>
                <w:top w:val="none" w:sz="0" w:space="0" w:color="auto"/>
                <w:left w:val="none" w:sz="0" w:space="0" w:color="auto"/>
                <w:bottom w:val="none" w:sz="0" w:space="0" w:color="auto"/>
                <w:right w:val="none" w:sz="0" w:space="0" w:color="auto"/>
              </w:divBdr>
            </w:div>
            <w:div w:id="2142767087">
              <w:marLeft w:val="0"/>
              <w:marRight w:val="0"/>
              <w:marTop w:val="0"/>
              <w:marBottom w:val="0"/>
              <w:divBdr>
                <w:top w:val="none" w:sz="0" w:space="0" w:color="auto"/>
                <w:left w:val="none" w:sz="0" w:space="0" w:color="auto"/>
                <w:bottom w:val="none" w:sz="0" w:space="0" w:color="auto"/>
                <w:right w:val="none" w:sz="0" w:space="0" w:color="auto"/>
              </w:divBdr>
            </w:div>
          </w:divsChild>
        </w:div>
        <w:div w:id="355696172">
          <w:marLeft w:val="0"/>
          <w:marRight w:val="0"/>
          <w:marTop w:val="0"/>
          <w:marBottom w:val="0"/>
          <w:divBdr>
            <w:top w:val="none" w:sz="0" w:space="0" w:color="auto"/>
            <w:left w:val="none" w:sz="0" w:space="0" w:color="auto"/>
            <w:bottom w:val="none" w:sz="0" w:space="0" w:color="auto"/>
            <w:right w:val="none" w:sz="0" w:space="0" w:color="auto"/>
          </w:divBdr>
        </w:div>
        <w:div w:id="601380974">
          <w:marLeft w:val="0"/>
          <w:marRight w:val="0"/>
          <w:marTop w:val="0"/>
          <w:marBottom w:val="0"/>
          <w:divBdr>
            <w:top w:val="none" w:sz="0" w:space="0" w:color="auto"/>
            <w:left w:val="none" w:sz="0" w:space="0" w:color="auto"/>
            <w:bottom w:val="none" w:sz="0" w:space="0" w:color="auto"/>
            <w:right w:val="none" w:sz="0" w:space="0" w:color="auto"/>
          </w:divBdr>
          <w:divsChild>
            <w:div w:id="17128733">
              <w:marLeft w:val="0"/>
              <w:marRight w:val="0"/>
              <w:marTop w:val="0"/>
              <w:marBottom w:val="0"/>
              <w:divBdr>
                <w:top w:val="none" w:sz="0" w:space="0" w:color="auto"/>
                <w:left w:val="none" w:sz="0" w:space="0" w:color="auto"/>
                <w:bottom w:val="none" w:sz="0" w:space="0" w:color="auto"/>
                <w:right w:val="none" w:sz="0" w:space="0" w:color="auto"/>
              </w:divBdr>
            </w:div>
            <w:div w:id="70932157">
              <w:marLeft w:val="0"/>
              <w:marRight w:val="0"/>
              <w:marTop w:val="0"/>
              <w:marBottom w:val="0"/>
              <w:divBdr>
                <w:top w:val="none" w:sz="0" w:space="0" w:color="auto"/>
                <w:left w:val="none" w:sz="0" w:space="0" w:color="auto"/>
                <w:bottom w:val="none" w:sz="0" w:space="0" w:color="auto"/>
                <w:right w:val="none" w:sz="0" w:space="0" w:color="auto"/>
              </w:divBdr>
            </w:div>
            <w:div w:id="136072732">
              <w:marLeft w:val="0"/>
              <w:marRight w:val="0"/>
              <w:marTop w:val="0"/>
              <w:marBottom w:val="0"/>
              <w:divBdr>
                <w:top w:val="none" w:sz="0" w:space="0" w:color="auto"/>
                <w:left w:val="none" w:sz="0" w:space="0" w:color="auto"/>
                <w:bottom w:val="none" w:sz="0" w:space="0" w:color="auto"/>
                <w:right w:val="none" w:sz="0" w:space="0" w:color="auto"/>
              </w:divBdr>
            </w:div>
            <w:div w:id="248470940">
              <w:marLeft w:val="0"/>
              <w:marRight w:val="0"/>
              <w:marTop w:val="0"/>
              <w:marBottom w:val="0"/>
              <w:divBdr>
                <w:top w:val="none" w:sz="0" w:space="0" w:color="auto"/>
                <w:left w:val="none" w:sz="0" w:space="0" w:color="auto"/>
                <w:bottom w:val="none" w:sz="0" w:space="0" w:color="auto"/>
                <w:right w:val="none" w:sz="0" w:space="0" w:color="auto"/>
              </w:divBdr>
            </w:div>
            <w:div w:id="394401768">
              <w:marLeft w:val="0"/>
              <w:marRight w:val="0"/>
              <w:marTop w:val="0"/>
              <w:marBottom w:val="0"/>
              <w:divBdr>
                <w:top w:val="none" w:sz="0" w:space="0" w:color="auto"/>
                <w:left w:val="none" w:sz="0" w:space="0" w:color="auto"/>
                <w:bottom w:val="none" w:sz="0" w:space="0" w:color="auto"/>
                <w:right w:val="none" w:sz="0" w:space="0" w:color="auto"/>
              </w:divBdr>
            </w:div>
            <w:div w:id="420374816">
              <w:marLeft w:val="0"/>
              <w:marRight w:val="0"/>
              <w:marTop w:val="0"/>
              <w:marBottom w:val="0"/>
              <w:divBdr>
                <w:top w:val="none" w:sz="0" w:space="0" w:color="auto"/>
                <w:left w:val="none" w:sz="0" w:space="0" w:color="auto"/>
                <w:bottom w:val="none" w:sz="0" w:space="0" w:color="auto"/>
                <w:right w:val="none" w:sz="0" w:space="0" w:color="auto"/>
              </w:divBdr>
            </w:div>
            <w:div w:id="438598327">
              <w:marLeft w:val="0"/>
              <w:marRight w:val="0"/>
              <w:marTop w:val="0"/>
              <w:marBottom w:val="0"/>
              <w:divBdr>
                <w:top w:val="none" w:sz="0" w:space="0" w:color="auto"/>
                <w:left w:val="none" w:sz="0" w:space="0" w:color="auto"/>
                <w:bottom w:val="none" w:sz="0" w:space="0" w:color="auto"/>
                <w:right w:val="none" w:sz="0" w:space="0" w:color="auto"/>
              </w:divBdr>
            </w:div>
            <w:div w:id="471756453">
              <w:marLeft w:val="0"/>
              <w:marRight w:val="0"/>
              <w:marTop w:val="0"/>
              <w:marBottom w:val="0"/>
              <w:divBdr>
                <w:top w:val="none" w:sz="0" w:space="0" w:color="auto"/>
                <w:left w:val="none" w:sz="0" w:space="0" w:color="auto"/>
                <w:bottom w:val="none" w:sz="0" w:space="0" w:color="auto"/>
                <w:right w:val="none" w:sz="0" w:space="0" w:color="auto"/>
              </w:divBdr>
            </w:div>
            <w:div w:id="483281938">
              <w:marLeft w:val="0"/>
              <w:marRight w:val="0"/>
              <w:marTop w:val="0"/>
              <w:marBottom w:val="0"/>
              <w:divBdr>
                <w:top w:val="none" w:sz="0" w:space="0" w:color="auto"/>
                <w:left w:val="none" w:sz="0" w:space="0" w:color="auto"/>
                <w:bottom w:val="none" w:sz="0" w:space="0" w:color="auto"/>
                <w:right w:val="none" w:sz="0" w:space="0" w:color="auto"/>
              </w:divBdr>
              <w:divsChild>
                <w:div w:id="2057971292">
                  <w:marLeft w:val="-75"/>
                  <w:marRight w:val="0"/>
                  <w:marTop w:val="30"/>
                  <w:marBottom w:val="30"/>
                  <w:divBdr>
                    <w:top w:val="none" w:sz="0" w:space="0" w:color="auto"/>
                    <w:left w:val="none" w:sz="0" w:space="0" w:color="auto"/>
                    <w:bottom w:val="none" w:sz="0" w:space="0" w:color="auto"/>
                    <w:right w:val="none" w:sz="0" w:space="0" w:color="auto"/>
                  </w:divBdr>
                  <w:divsChild>
                    <w:div w:id="1202087582">
                      <w:marLeft w:val="0"/>
                      <w:marRight w:val="0"/>
                      <w:marTop w:val="0"/>
                      <w:marBottom w:val="0"/>
                      <w:divBdr>
                        <w:top w:val="none" w:sz="0" w:space="0" w:color="auto"/>
                        <w:left w:val="none" w:sz="0" w:space="0" w:color="auto"/>
                        <w:bottom w:val="none" w:sz="0" w:space="0" w:color="auto"/>
                        <w:right w:val="none" w:sz="0" w:space="0" w:color="auto"/>
                      </w:divBdr>
                      <w:divsChild>
                        <w:div w:id="1751462307">
                          <w:marLeft w:val="0"/>
                          <w:marRight w:val="0"/>
                          <w:marTop w:val="0"/>
                          <w:marBottom w:val="0"/>
                          <w:divBdr>
                            <w:top w:val="none" w:sz="0" w:space="0" w:color="auto"/>
                            <w:left w:val="none" w:sz="0" w:space="0" w:color="auto"/>
                            <w:bottom w:val="none" w:sz="0" w:space="0" w:color="auto"/>
                            <w:right w:val="none" w:sz="0" w:space="0" w:color="auto"/>
                          </w:divBdr>
                        </w:div>
                      </w:divsChild>
                    </w:div>
                    <w:div w:id="1316955660">
                      <w:marLeft w:val="0"/>
                      <w:marRight w:val="0"/>
                      <w:marTop w:val="0"/>
                      <w:marBottom w:val="0"/>
                      <w:divBdr>
                        <w:top w:val="none" w:sz="0" w:space="0" w:color="auto"/>
                        <w:left w:val="none" w:sz="0" w:space="0" w:color="auto"/>
                        <w:bottom w:val="none" w:sz="0" w:space="0" w:color="auto"/>
                        <w:right w:val="none" w:sz="0" w:space="0" w:color="auto"/>
                      </w:divBdr>
                      <w:divsChild>
                        <w:div w:id="2081438753">
                          <w:marLeft w:val="0"/>
                          <w:marRight w:val="0"/>
                          <w:marTop w:val="0"/>
                          <w:marBottom w:val="0"/>
                          <w:divBdr>
                            <w:top w:val="none" w:sz="0" w:space="0" w:color="auto"/>
                            <w:left w:val="none" w:sz="0" w:space="0" w:color="auto"/>
                            <w:bottom w:val="none" w:sz="0" w:space="0" w:color="auto"/>
                            <w:right w:val="none" w:sz="0" w:space="0" w:color="auto"/>
                          </w:divBdr>
                        </w:div>
                      </w:divsChild>
                    </w:div>
                    <w:div w:id="1321158282">
                      <w:marLeft w:val="0"/>
                      <w:marRight w:val="0"/>
                      <w:marTop w:val="0"/>
                      <w:marBottom w:val="0"/>
                      <w:divBdr>
                        <w:top w:val="none" w:sz="0" w:space="0" w:color="auto"/>
                        <w:left w:val="none" w:sz="0" w:space="0" w:color="auto"/>
                        <w:bottom w:val="none" w:sz="0" w:space="0" w:color="auto"/>
                        <w:right w:val="none" w:sz="0" w:space="0" w:color="auto"/>
                      </w:divBdr>
                      <w:divsChild>
                        <w:div w:id="1920752768">
                          <w:marLeft w:val="0"/>
                          <w:marRight w:val="0"/>
                          <w:marTop w:val="0"/>
                          <w:marBottom w:val="0"/>
                          <w:divBdr>
                            <w:top w:val="none" w:sz="0" w:space="0" w:color="auto"/>
                            <w:left w:val="none" w:sz="0" w:space="0" w:color="auto"/>
                            <w:bottom w:val="none" w:sz="0" w:space="0" w:color="auto"/>
                            <w:right w:val="none" w:sz="0" w:space="0" w:color="auto"/>
                          </w:divBdr>
                        </w:div>
                      </w:divsChild>
                    </w:div>
                    <w:div w:id="2073961971">
                      <w:marLeft w:val="0"/>
                      <w:marRight w:val="0"/>
                      <w:marTop w:val="0"/>
                      <w:marBottom w:val="0"/>
                      <w:divBdr>
                        <w:top w:val="none" w:sz="0" w:space="0" w:color="auto"/>
                        <w:left w:val="none" w:sz="0" w:space="0" w:color="auto"/>
                        <w:bottom w:val="none" w:sz="0" w:space="0" w:color="auto"/>
                        <w:right w:val="none" w:sz="0" w:space="0" w:color="auto"/>
                      </w:divBdr>
                      <w:divsChild>
                        <w:div w:id="12533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10815">
              <w:marLeft w:val="0"/>
              <w:marRight w:val="0"/>
              <w:marTop w:val="0"/>
              <w:marBottom w:val="0"/>
              <w:divBdr>
                <w:top w:val="none" w:sz="0" w:space="0" w:color="auto"/>
                <w:left w:val="none" w:sz="0" w:space="0" w:color="auto"/>
                <w:bottom w:val="none" w:sz="0" w:space="0" w:color="auto"/>
                <w:right w:val="none" w:sz="0" w:space="0" w:color="auto"/>
              </w:divBdr>
              <w:divsChild>
                <w:div w:id="1604455779">
                  <w:marLeft w:val="-75"/>
                  <w:marRight w:val="0"/>
                  <w:marTop w:val="30"/>
                  <w:marBottom w:val="30"/>
                  <w:divBdr>
                    <w:top w:val="none" w:sz="0" w:space="0" w:color="auto"/>
                    <w:left w:val="none" w:sz="0" w:space="0" w:color="auto"/>
                    <w:bottom w:val="none" w:sz="0" w:space="0" w:color="auto"/>
                    <w:right w:val="none" w:sz="0" w:space="0" w:color="auto"/>
                  </w:divBdr>
                  <w:divsChild>
                    <w:div w:id="282928475">
                      <w:marLeft w:val="0"/>
                      <w:marRight w:val="0"/>
                      <w:marTop w:val="0"/>
                      <w:marBottom w:val="0"/>
                      <w:divBdr>
                        <w:top w:val="none" w:sz="0" w:space="0" w:color="auto"/>
                        <w:left w:val="none" w:sz="0" w:space="0" w:color="auto"/>
                        <w:bottom w:val="none" w:sz="0" w:space="0" w:color="auto"/>
                        <w:right w:val="none" w:sz="0" w:space="0" w:color="auto"/>
                      </w:divBdr>
                      <w:divsChild>
                        <w:div w:id="16128192">
                          <w:marLeft w:val="0"/>
                          <w:marRight w:val="0"/>
                          <w:marTop w:val="0"/>
                          <w:marBottom w:val="0"/>
                          <w:divBdr>
                            <w:top w:val="none" w:sz="0" w:space="0" w:color="auto"/>
                            <w:left w:val="none" w:sz="0" w:space="0" w:color="auto"/>
                            <w:bottom w:val="none" w:sz="0" w:space="0" w:color="auto"/>
                            <w:right w:val="none" w:sz="0" w:space="0" w:color="auto"/>
                          </w:divBdr>
                        </w:div>
                        <w:div w:id="410860558">
                          <w:marLeft w:val="0"/>
                          <w:marRight w:val="0"/>
                          <w:marTop w:val="0"/>
                          <w:marBottom w:val="0"/>
                          <w:divBdr>
                            <w:top w:val="none" w:sz="0" w:space="0" w:color="auto"/>
                            <w:left w:val="none" w:sz="0" w:space="0" w:color="auto"/>
                            <w:bottom w:val="none" w:sz="0" w:space="0" w:color="auto"/>
                            <w:right w:val="none" w:sz="0" w:space="0" w:color="auto"/>
                          </w:divBdr>
                        </w:div>
                      </w:divsChild>
                    </w:div>
                    <w:div w:id="618410768">
                      <w:marLeft w:val="0"/>
                      <w:marRight w:val="0"/>
                      <w:marTop w:val="0"/>
                      <w:marBottom w:val="0"/>
                      <w:divBdr>
                        <w:top w:val="none" w:sz="0" w:space="0" w:color="auto"/>
                        <w:left w:val="none" w:sz="0" w:space="0" w:color="auto"/>
                        <w:bottom w:val="none" w:sz="0" w:space="0" w:color="auto"/>
                        <w:right w:val="none" w:sz="0" w:space="0" w:color="auto"/>
                      </w:divBdr>
                      <w:divsChild>
                        <w:div w:id="80028355">
                          <w:marLeft w:val="0"/>
                          <w:marRight w:val="0"/>
                          <w:marTop w:val="0"/>
                          <w:marBottom w:val="0"/>
                          <w:divBdr>
                            <w:top w:val="none" w:sz="0" w:space="0" w:color="auto"/>
                            <w:left w:val="none" w:sz="0" w:space="0" w:color="auto"/>
                            <w:bottom w:val="none" w:sz="0" w:space="0" w:color="auto"/>
                            <w:right w:val="none" w:sz="0" w:space="0" w:color="auto"/>
                          </w:divBdr>
                        </w:div>
                      </w:divsChild>
                    </w:div>
                    <w:div w:id="1237469706">
                      <w:marLeft w:val="0"/>
                      <w:marRight w:val="0"/>
                      <w:marTop w:val="0"/>
                      <w:marBottom w:val="0"/>
                      <w:divBdr>
                        <w:top w:val="none" w:sz="0" w:space="0" w:color="auto"/>
                        <w:left w:val="none" w:sz="0" w:space="0" w:color="auto"/>
                        <w:bottom w:val="none" w:sz="0" w:space="0" w:color="auto"/>
                        <w:right w:val="none" w:sz="0" w:space="0" w:color="auto"/>
                      </w:divBdr>
                      <w:divsChild>
                        <w:div w:id="920915213">
                          <w:marLeft w:val="0"/>
                          <w:marRight w:val="0"/>
                          <w:marTop w:val="0"/>
                          <w:marBottom w:val="0"/>
                          <w:divBdr>
                            <w:top w:val="none" w:sz="0" w:space="0" w:color="auto"/>
                            <w:left w:val="none" w:sz="0" w:space="0" w:color="auto"/>
                            <w:bottom w:val="none" w:sz="0" w:space="0" w:color="auto"/>
                            <w:right w:val="none" w:sz="0" w:space="0" w:color="auto"/>
                          </w:divBdr>
                        </w:div>
                      </w:divsChild>
                    </w:div>
                    <w:div w:id="2101682413">
                      <w:marLeft w:val="0"/>
                      <w:marRight w:val="0"/>
                      <w:marTop w:val="0"/>
                      <w:marBottom w:val="0"/>
                      <w:divBdr>
                        <w:top w:val="none" w:sz="0" w:space="0" w:color="auto"/>
                        <w:left w:val="none" w:sz="0" w:space="0" w:color="auto"/>
                        <w:bottom w:val="none" w:sz="0" w:space="0" w:color="auto"/>
                        <w:right w:val="none" w:sz="0" w:space="0" w:color="auto"/>
                      </w:divBdr>
                      <w:divsChild>
                        <w:div w:id="3743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959263">
              <w:marLeft w:val="0"/>
              <w:marRight w:val="0"/>
              <w:marTop w:val="0"/>
              <w:marBottom w:val="0"/>
              <w:divBdr>
                <w:top w:val="none" w:sz="0" w:space="0" w:color="auto"/>
                <w:left w:val="none" w:sz="0" w:space="0" w:color="auto"/>
                <w:bottom w:val="none" w:sz="0" w:space="0" w:color="auto"/>
                <w:right w:val="none" w:sz="0" w:space="0" w:color="auto"/>
              </w:divBdr>
            </w:div>
            <w:div w:id="588855643">
              <w:marLeft w:val="0"/>
              <w:marRight w:val="0"/>
              <w:marTop w:val="0"/>
              <w:marBottom w:val="0"/>
              <w:divBdr>
                <w:top w:val="none" w:sz="0" w:space="0" w:color="auto"/>
                <w:left w:val="none" w:sz="0" w:space="0" w:color="auto"/>
                <w:bottom w:val="none" w:sz="0" w:space="0" w:color="auto"/>
                <w:right w:val="none" w:sz="0" w:space="0" w:color="auto"/>
              </w:divBdr>
            </w:div>
            <w:div w:id="591739246">
              <w:marLeft w:val="0"/>
              <w:marRight w:val="0"/>
              <w:marTop w:val="0"/>
              <w:marBottom w:val="0"/>
              <w:divBdr>
                <w:top w:val="none" w:sz="0" w:space="0" w:color="auto"/>
                <w:left w:val="none" w:sz="0" w:space="0" w:color="auto"/>
                <w:bottom w:val="none" w:sz="0" w:space="0" w:color="auto"/>
                <w:right w:val="none" w:sz="0" w:space="0" w:color="auto"/>
              </w:divBdr>
            </w:div>
            <w:div w:id="677191567">
              <w:marLeft w:val="0"/>
              <w:marRight w:val="0"/>
              <w:marTop w:val="0"/>
              <w:marBottom w:val="0"/>
              <w:divBdr>
                <w:top w:val="none" w:sz="0" w:space="0" w:color="auto"/>
                <w:left w:val="none" w:sz="0" w:space="0" w:color="auto"/>
                <w:bottom w:val="none" w:sz="0" w:space="0" w:color="auto"/>
                <w:right w:val="none" w:sz="0" w:space="0" w:color="auto"/>
              </w:divBdr>
            </w:div>
            <w:div w:id="683098619">
              <w:marLeft w:val="0"/>
              <w:marRight w:val="0"/>
              <w:marTop w:val="0"/>
              <w:marBottom w:val="0"/>
              <w:divBdr>
                <w:top w:val="none" w:sz="0" w:space="0" w:color="auto"/>
                <w:left w:val="none" w:sz="0" w:space="0" w:color="auto"/>
                <w:bottom w:val="none" w:sz="0" w:space="0" w:color="auto"/>
                <w:right w:val="none" w:sz="0" w:space="0" w:color="auto"/>
              </w:divBdr>
            </w:div>
            <w:div w:id="711228431">
              <w:marLeft w:val="0"/>
              <w:marRight w:val="0"/>
              <w:marTop w:val="0"/>
              <w:marBottom w:val="0"/>
              <w:divBdr>
                <w:top w:val="none" w:sz="0" w:space="0" w:color="auto"/>
                <w:left w:val="none" w:sz="0" w:space="0" w:color="auto"/>
                <w:bottom w:val="none" w:sz="0" w:space="0" w:color="auto"/>
                <w:right w:val="none" w:sz="0" w:space="0" w:color="auto"/>
              </w:divBdr>
            </w:div>
            <w:div w:id="796722510">
              <w:marLeft w:val="0"/>
              <w:marRight w:val="0"/>
              <w:marTop w:val="0"/>
              <w:marBottom w:val="0"/>
              <w:divBdr>
                <w:top w:val="none" w:sz="0" w:space="0" w:color="auto"/>
                <w:left w:val="none" w:sz="0" w:space="0" w:color="auto"/>
                <w:bottom w:val="none" w:sz="0" w:space="0" w:color="auto"/>
                <w:right w:val="none" w:sz="0" w:space="0" w:color="auto"/>
              </w:divBdr>
            </w:div>
            <w:div w:id="966858849">
              <w:marLeft w:val="0"/>
              <w:marRight w:val="0"/>
              <w:marTop w:val="0"/>
              <w:marBottom w:val="0"/>
              <w:divBdr>
                <w:top w:val="none" w:sz="0" w:space="0" w:color="auto"/>
                <w:left w:val="none" w:sz="0" w:space="0" w:color="auto"/>
                <w:bottom w:val="none" w:sz="0" w:space="0" w:color="auto"/>
                <w:right w:val="none" w:sz="0" w:space="0" w:color="auto"/>
              </w:divBdr>
            </w:div>
            <w:div w:id="1037389812">
              <w:marLeft w:val="0"/>
              <w:marRight w:val="0"/>
              <w:marTop w:val="0"/>
              <w:marBottom w:val="0"/>
              <w:divBdr>
                <w:top w:val="none" w:sz="0" w:space="0" w:color="auto"/>
                <w:left w:val="none" w:sz="0" w:space="0" w:color="auto"/>
                <w:bottom w:val="none" w:sz="0" w:space="0" w:color="auto"/>
                <w:right w:val="none" w:sz="0" w:space="0" w:color="auto"/>
              </w:divBdr>
            </w:div>
            <w:div w:id="1060523552">
              <w:marLeft w:val="0"/>
              <w:marRight w:val="0"/>
              <w:marTop w:val="0"/>
              <w:marBottom w:val="0"/>
              <w:divBdr>
                <w:top w:val="none" w:sz="0" w:space="0" w:color="auto"/>
                <w:left w:val="none" w:sz="0" w:space="0" w:color="auto"/>
                <w:bottom w:val="none" w:sz="0" w:space="0" w:color="auto"/>
                <w:right w:val="none" w:sz="0" w:space="0" w:color="auto"/>
              </w:divBdr>
            </w:div>
            <w:div w:id="1064528552">
              <w:marLeft w:val="0"/>
              <w:marRight w:val="0"/>
              <w:marTop w:val="0"/>
              <w:marBottom w:val="0"/>
              <w:divBdr>
                <w:top w:val="none" w:sz="0" w:space="0" w:color="auto"/>
                <w:left w:val="none" w:sz="0" w:space="0" w:color="auto"/>
                <w:bottom w:val="none" w:sz="0" w:space="0" w:color="auto"/>
                <w:right w:val="none" w:sz="0" w:space="0" w:color="auto"/>
              </w:divBdr>
            </w:div>
            <w:div w:id="1106929884">
              <w:marLeft w:val="0"/>
              <w:marRight w:val="0"/>
              <w:marTop w:val="0"/>
              <w:marBottom w:val="0"/>
              <w:divBdr>
                <w:top w:val="none" w:sz="0" w:space="0" w:color="auto"/>
                <w:left w:val="none" w:sz="0" w:space="0" w:color="auto"/>
                <w:bottom w:val="none" w:sz="0" w:space="0" w:color="auto"/>
                <w:right w:val="none" w:sz="0" w:space="0" w:color="auto"/>
              </w:divBdr>
            </w:div>
            <w:div w:id="1165437072">
              <w:marLeft w:val="0"/>
              <w:marRight w:val="0"/>
              <w:marTop w:val="0"/>
              <w:marBottom w:val="0"/>
              <w:divBdr>
                <w:top w:val="none" w:sz="0" w:space="0" w:color="auto"/>
                <w:left w:val="none" w:sz="0" w:space="0" w:color="auto"/>
                <w:bottom w:val="none" w:sz="0" w:space="0" w:color="auto"/>
                <w:right w:val="none" w:sz="0" w:space="0" w:color="auto"/>
              </w:divBdr>
            </w:div>
            <w:div w:id="1256745605">
              <w:marLeft w:val="0"/>
              <w:marRight w:val="0"/>
              <w:marTop w:val="0"/>
              <w:marBottom w:val="0"/>
              <w:divBdr>
                <w:top w:val="none" w:sz="0" w:space="0" w:color="auto"/>
                <w:left w:val="none" w:sz="0" w:space="0" w:color="auto"/>
                <w:bottom w:val="none" w:sz="0" w:space="0" w:color="auto"/>
                <w:right w:val="none" w:sz="0" w:space="0" w:color="auto"/>
              </w:divBdr>
            </w:div>
            <w:div w:id="1267272864">
              <w:marLeft w:val="0"/>
              <w:marRight w:val="0"/>
              <w:marTop w:val="0"/>
              <w:marBottom w:val="0"/>
              <w:divBdr>
                <w:top w:val="none" w:sz="0" w:space="0" w:color="auto"/>
                <w:left w:val="none" w:sz="0" w:space="0" w:color="auto"/>
                <w:bottom w:val="none" w:sz="0" w:space="0" w:color="auto"/>
                <w:right w:val="none" w:sz="0" w:space="0" w:color="auto"/>
              </w:divBdr>
            </w:div>
            <w:div w:id="1269461639">
              <w:marLeft w:val="0"/>
              <w:marRight w:val="0"/>
              <w:marTop w:val="0"/>
              <w:marBottom w:val="0"/>
              <w:divBdr>
                <w:top w:val="none" w:sz="0" w:space="0" w:color="auto"/>
                <w:left w:val="none" w:sz="0" w:space="0" w:color="auto"/>
                <w:bottom w:val="none" w:sz="0" w:space="0" w:color="auto"/>
                <w:right w:val="none" w:sz="0" w:space="0" w:color="auto"/>
              </w:divBdr>
            </w:div>
            <w:div w:id="1313370141">
              <w:marLeft w:val="0"/>
              <w:marRight w:val="0"/>
              <w:marTop w:val="0"/>
              <w:marBottom w:val="0"/>
              <w:divBdr>
                <w:top w:val="none" w:sz="0" w:space="0" w:color="auto"/>
                <w:left w:val="none" w:sz="0" w:space="0" w:color="auto"/>
                <w:bottom w:val="none" w:sz="0" w:space="0" w:color="auto"/>
                <w:right w:val="none" w:sz="0" w:space="0" w:color="auto"/>
              </w:divBdr>
            </w:div>
            <w:div w:id="1328941135">
              <w:marLeft w:val="0"/>
              <w:marRight w:val="0"/>
              <w:marTop w:val="0"/>
              <w:marBottom w:val="0"/>
              <w:divBdr>
                <w:top w:val="none" w:sz="0" w:space="0" w:color="auto"/>
                <w:left w:val="none" w:sz="0" w:space="0" w:color="auto"/>
                <w:bottom w:val="none" w:sz="0" w:space="0" w:color="auto"/>
                <w:right w:val="none" w:sz="0" w:space="0" w:color="auto"/>
              </w:divBdr>
              <w:divsChild>
                <w:div w:id="1989556083">
                  <w:marLeft w:val="-75"/>
                  <w:marRight w:val="0"/>
                  <w:marTop w:val="30"/>
                  <w:marBottom w:val="30"/>
                  <w:divBdr>
                    <w:top w:val="none" w:sz="0" w:space="0" w:color="auto"/>
                    <w:left w:val="none" w:sz="0" w:space="0" w:color="auto"/>
                    <w:bottom w:val="none" w:sz="0" w:space="0" w:color="auto"/>
                    <w:right w:val="none" w:sz="0" w:space="0" w:color="auto"/>
                  </w:divBdr>
                  <w:divsChild>
                    <w:div w:id="101538300">
                      <w:marLeft w:val="0"/>
                      <w:marRight w:val="0"/>
                      <w:marTop w:val="0"/>
                      <w:marBottom w:val="0"/>
                      <w:divBdr>
                        <w:top w:val="none" w:sz="0" w:space="0" w:color="auto"/>
                        <w:left w:val="none" w:sz="0" w:space="0" w:color="auto"/>
                        <w:bottom w:val="none" w:sz="0" w:space="0" w:color="auto"/>
                        <w:right w:val="none" w:sz="0" w:space="0" w:color="auto"/>
                      </w:divBdr>
                      <w:divsChild>
                        <w:div w:id="51540740">
                          <w:marLeft w:val="0"/>
                          <w:marRight w:val="0"/>
                          <w:marTop w:val="0"/>
                          <w:marBottom w:val="0"/>
                          <w:divBdr>
                            <w:top w:val="none" w:sz="0" w:space="0" w:color="auto"/>
                            <w:left w:val="none" w:sz="0" w:space="0" w:color="auto"/>
                            <w:bottom w:val="none" w:sz="0" w:space="0" w:color="auto"/>
                            <w:right w:val="none" w:sz="0" w:space="0" w:color="auto"/>
                          </w:divBdr>
                        </w:div>
                      </w:divsChild>
                    </w:div>
                    <w:div w:id="524295904">
                      <w:marLeft w:val="0"/>
                      <w:marRight w:val="0"/>
                      <w:marTop w:val="0"/>
                      <w:marBottom w:val="0"/>
                      <w:divBdr>
                        <w:top w:val="none" w:sz="0" w:space="0" w:color="auto"/>
                        <w:left w:val="none" w:sz="0" w:space="0" w:color="auto"/>
                        <w:bottom w:val="none" w:sz="0" w:space="0" w:color="auto"/>
                        <w:right w:val="none" w:sz="0" w:space="0" w:color="auto"/>
                      </w:divBdr>
                      <w:divsChild>
                        <w:div w:id="1207641028">
                          <w:marLeft w:val="0"/>
                          <w:marRight w:val="0"/>
                          <w:marTop w:val="0"/>
                          <w:marBottom w:val="0"/>
                          <w:divBdr>
                            <w:top w:val="none" w:sz="0" w:space="0" w:color="auto"/>
                            <w:left w:val="none" w:sz="0" w:space="0" w:color="auto"/>
                            <w:bottom w:val="none" w:sz="0" w:space="0" w:color="auto"/>
                            <w:right w:val="none" w:sz="0" w:space="0" w:color="auto"/>
                          </w:divBdr>
                        </w:div>
                      </w:divsChild>
                    </w:div>
                    <w:div w:id="587230229">
                      <w:marLeft w:val="0"/>
                      <w:marRight w:val="0"/>
                      <w:marTop w:val="0"/>
                      <w:marBottom w:val="0"/>
                      <w:divBdr>
                        <w:top w:val="none" w:sz="0" w:space="0" w:color="auto"/>
                        <w:left w:val="none" w:sz="0" w:space="0" w:color="auto"/>
                        <w:bottom w:val="none" w:sz="0" w:space="0" w:color="auto"/>
                        <w:right w:val="none" w:sz="0" w:space="0" w:color="auto"/>
                      </w:divBdr>
                      <w:divsChild>
                        <w:div w:id="456995477">
                          <w:marLeft w:val="0"/>
                          <w:marRight w:val="0"/>
                          <w:marTop w:val="0"/>
                          <w:marBottom w:val="0"/>
                          <w:divBdr>
                            <w:top w:val="none" w:sz="0" w:space="0" w:color="auto"/>
                            <w:left w:val="none" w:sz="0" w:space="0" w:color="auto"/>
                            <w:bottom w:val="none" w:sz="0" w:space="0" w:color="auto"/>
                            <w:right w:val="none" w:sz="0" w:space="0" w:color="auto"/>
                          </w:divBdr>
                        </w:div>
                      </w:divsChild>
                    </w:div>
                    <w:div w:id="642395866">
                      <w:marLeft w:val="0"/>
                      <w:marRight w:val="0"/>
                      <w:marTop w:val="0"/>
                      <w:marBottom w:val="0"/>
                      <w:divBdr>
                        <w:top w:val="none" w:sz="0" w:space="0" w:color="auto"/>
                        <w:left w:val="none" w:sz="0" w:space="0" w:color="auto"/>
                        <w:bottom w:val="none" w:sz="0" w:space="0" w:color="auto"/>
                        <w:right w:val="none" w:sz="0" w:space="0" w:color="auto"/>
                      </w:divBdr>
                      <w:divsChild>
                        <w:div w:id="147517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01884">
              <w:marLeft w:val="0"/>
              <w:marRight w:val="0"/>
              <w:marTop w:val="0"/>
              <w:marBottom w:val="0"/>
              <w:divBdr>
                <w:top w:val="none" w:sz="0" w:space="0" w:color="auto"/>
                <w:left w:val="none" w:sz="0" w:space="0" w:color="auto"/>
                <w:bottom w:val="none" w:sz="0" w:space="0" w:color="auto"/>
                <w:right w:val="none" w:sz="0" w:space="0" w:color="auto"/>
              </w:divBdr>
            </w:div>
            <w:div w:id="1401711116">
              <w:marLeft w:val="0"/>
              <w:marRight w:val="0"/>
              <w:marTop w:val="0"/>
              <w:marBottom w:val="0"/>
              <w:divBdr>
                <w:top w:val="none" w:sz="0" w:space="0" w:color="auto"/>
                <w:left w:val="none" w:sz="0" w:space="0" w:color="auto"/>
                <w:bottom w:val="none" w:sz="0" w:space="0" w:color="auto"/>
                <w:right w:val="none" w:sz="0" w:space="0" w:color="auto"/>
              </w:divBdr>
            </w:div>
            <w:div w:id="1455322427">
              <w:marLeft w:val="0"/>
              <w:marRight w:val="0"/>
              <w:marTop w:val="0"/>
              <w:marBottom w:val="0"/>
              <w:divBdr>
                <w:top w:val="none" w:sz="0" w:space="0" w:color="auto"/>
                <w:left w:val="none" w:sz="0" w:space="0" w:color="auto"/>
                <w:bottom w:val="none" w:sz="0" w:space="0" w:color="auto"/>
                <w:right w:val="none" w:sz="0" w:space="0" w:color="auto"/>
              </w:divBdr>
            </w:div>
            <w:div w:id="1465124755">
              <w:marLeft w:val="0"/>
              <w:marRight w:val="0"/>
              <w:marTop w:val="0"/>
              <w:marBottom w:val="0"/>
              <w:divBdr>
                <w:top w:val="none" w:sz="0" w:space="0" w:color="auto"/>
                <w:left w:val="none" w:sz="0" w:space="0" w:color="auto"/>
                <w:bottom w:val="none" w:sz="0" w:space="0" w:color="auto"/>
                <w:right w:val="none" w:sz="0" w:space="0" w:color="auto"/>
              </w:divBdr>
            </w:div>
            <w:div w:id="1520703203">
              <w:marLeft w:val="0"/>
              <w:marRight w:val="0"/>
              <w:marTop w:val="0"/>
              <w:marBottom w:val="0"/>
              <w:divBdr>
                <w:top w:val="none" w:sz="0" w:space="0" w:color="auto"/>
                <w:left w:val="none" w:sz="0" w:space="0" w:color="auto"/>
                <w:bottom w:val="none" w:sz="0" w:space="0" w:color="auto"/>
                <w:right w:val="none" w:sz="0" w:space="0" w:color="auto"/>
              </w:divBdr>
            </w:div>
            <w:div w:id="1590697495">
              <w:marLeft w:val="0"/>
              <w:marRight w:val="0"/>
              <w:marTop w:val="0"/>
              <w:marBottom w:val="0"/>
              <w:divBdr>
                <w:top w:val="none" w:sz="0" w:space="0" w:color="auto"/>
                <w:left w:val="none" w:sz="0" w:space="0" w:color="auto"/>
                <w:bottom w:val="none" w:sz="0" w:space="0" w:color="auto"/>
                <w:right w:val="none" w:sz="0" w:space="0" w:color="auto"/>
              </w:divBdr>
            </w:div>
            <w:div w:id="1636107158">
              <w:marLeft w:val="0"/>
              <w:marRight w:val="0"/>
              <w:marTop w:val="0"/>
              <w:marBottom w:val="0"/>
              <w:divBdr>
                <w:top w:val="none" w:sz="0" w:space="0" w:color="auto"/>
                <w:left w:val="none" w:sz="0" w:space="0" w:color="auto"/>
                <w:bottom w:val="none" w:sz="0" w:space="0" w:color="auto"/>
                <w:right w:val="none" w:sz="0" w:space="0" w:color="auto"/>
              </w:divBdr>
            </w:div>
            <w:div w:id="1648776421">
              <w:marLeft w:val="0"/>
              <w:marRight w:val="0"/>
              <w:marTop w:val="0"/>
              <w:marBottom w:val="0"/>
              <w:divBdr>
                <w:top w:val="none" w:sz="0" w:space="0" w:color="auto"/>
                <w:left w:val="none" w:sz="0" w:space="0" w:color="auto"/>
                <w:bottom w:val="none" w:sz="0" w:space="0" w:color="auto"/>
                <w:right w:val="none" w:sz="0" w:space="0" w:color="auto"/>
              </w:divBdr>
              <w:divsChild>
                <w:div w:id="1583105542">
                  <w:marLeft w:val="-75"/>
                  <w:marRight w:val="0"/>
                  <w:marTop w:val="30"/>
                  <w:marBottom w:val="30"/>
                  <w:divBdr>
                    <w:top w:val="none" w:sz="0" w:space="0" w:color="auto"/>
                    <w:left w:val="none" w:sz="0" w:space="0" w:color="auto"/>
                    <w:bottom w:val="none" w:sz="0" w:space="0" w:color="auto"/>
                    <w:right w:val="none" w:sz="0" w:space="0" w:color="auto"/>
                  </w:divBdr>
                  <w:divsChild>
                    <w:div w:id="394087904">
                      <w:marLeft w:val="0"/>
                      <w:marRight w:val="0"/>
                      <w:marTop w:val="0"/>
                      <w:marBottom w:val="0"/>
                      <w:divBdr>
                        <w:top w:val="none" w:sz="0" w:space="0" w:color="auto"/>
                        <w:left w:val="none" w:sz="0" w:space="0" w:color="auto"/>
                        <w:bottom w:val="none" w:sz="0" w:space="0" w:color="auto"/>
                        <w:right w:val="none" w:sz="0" w:space="0" w:color="auto"/>
                      </w:divBdr>
                      <w:divsChild>
                        <w:div w:id="712387207">
                          <w:marLeft w:val="0"/>
                          <w:marRight w:val="0"/>
                          <w:marTop w:val="0"/>
                          <w:marBottom w:val="0"/>
                          <w:divBdr>
                            <w:top w:val="none" w:sz="0" w:space="0" w:color="auto"/>
                            <w:left w:val="none" w:sz="0" w:space="0" w:color="auto"/>
                            <w:bottom w:val="none" w:sz="0" w:space="0" w:color="auto"/>
                            <w:right w:val="none" w:sz="0" w:space="0" w:color="auto"/>
                          </w:divBdr>
                        </w:div>
                      </w:divsChild>
                    </w:div>
                    <w:div w:id="612982082">
                      <w:marLeft w:val="0"/>
                      <w:marRight w:val="0"/>
                      <w:marTop w:val="0"/>
                      <w:marBottom w:val="0"/>
                      <w:divBdr>
                        <w:top w:val="none" w:sz="0" w:space="0" w:color="auto"/>
                        <w:left w:val="none" w:sz="0" w:space="0" w:color="auto"/>
                        <w:bottom w:val="none" w:sz="0" w:space="0" w:color="auto"/>
                        <w:right w:val="none" w:sz="0" w:space="0" w:color="auto"/>
                      </w:divBdr>
                      <w:divsChild>
                        <w:div w:id="161702596">
                          <w:marLeft w:val="0"/>
                          <w:marRight w:val="0"/>
                          <w:marTop w:val="0"/>
                          <w:marBottom w:val="0"/>
                          <w:divBdr>
                            <w:top w:val="none" w:sz="0" w:space="0" w:color="auto"/>
                            <w:left w:val="none" w:sz="0" w:space="0" w:color="auto"/>
                            <w:bottom w:val="none" w:sz="0" w:space="0" w:color="auto"/>
                            <w:right w:val="none" w:sz="0" w:space="0" w:color="auto"/>
                          </w:divBdr>
                        </w:div>
                      </w:divsChild>
                    </w:div>
                    <w:div w:id="1465734787">
                      <w:marLeft w:val="0"/>
                      <w:marRight w:val="0"/>
                      <w:marTop w:val="0"/>
                      <w:marBottom w:val="0"/>
                      <w:divBdr>
                        <w:top w:val="none" w:sz="0" w:space="0" w:color="auto"/>
                        <w:left w:val="none" w:sz="0" w:space="0" w:color="auto"/>
                        <w:bottom w:val="none" w:sz="0" w:space="0" w:color="auto"/>
                        <w:right w:val="none" w:sz="0" w:space="0" w:color="auto"/>
                      </w:divBdr>
                      <w:divsChild>
                        <w:div w:id="942416687">
                          <w:marLeft w:val="0"/>
                          <w:marRight w:val="0"/>
                          <w:marTop w:val="0"/>
                          <w:marBottom w:val="0"/>
                          <w:divBdr>
                            <w:top w:val="none" w:sz="0" w:space="0" w:color="auto"/>
                            <w:left w:val="none" w:sz="0" w:space="0" w:color="auto"/>
                            <w:bottom w:val="none" w:sz="0" w:space="0" w:color="auto"/>
                            <w:right w:val="none" w:sz="0" w:space="0" w:color="auto"/>
                          </w:divBdr>
                        </w:div>
                      </w:divsChild>
                    </w:div>
                    <w:div w:id="1776048932">
                      <w:marLeft w:val="0"/>
                      <w:marRight w:val="0"/>
                      <w:marTop w:val="0"/>
                      <w:marBottom w:val="0"/>
                      <w:divBdr>
                        <w:top w:val="none" w:sz="0" w:space="0" w:color="auto"/>
                        <w:left w:val="none" w:sz="0" w:space="0" w:color="auto"/>
                        <w:bottom w:val="none" w:sz="0" w:space="0" w:color="auto"/>
                        <w:right w:val="none" w:sz="0" w:space="0" w:color="auto"/>
                      </w:divBdr>
                      <w:divsChild>
                        <w:div w:id="15687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39094">
              <w:marLeft w:val="0"/>
              <w:marRight w:val="0"/>
              <w:marTop w:val="0"/>
              <w:marBottom w:val="0"/>
              <w:divBdr>
                <w:top w:val="none" w:sz="0" w:space="0" w:color="auto"/>
                <w:left w:val="none" w:sz="0" w:space="0" w:color="auto"/>
                <w:bottom w:val="none" w:sz="0" w:space="0" w:color="auto"/>
                <w:right w:val="none" w:sz="0" w:space="0" w:color="auto"/>
              </w:divBdr>
            </w:div>
            <w:div w:id="1727954264">
              <w:marLeft w:val="0"/>
              <w:marRight w:val="0"/>
              <w:marTop w:val="0"/>
              <w:marBottom w:val="0"/>
              <w:divBdr>
                <w:top w:val="none" w:sz="0" w:space="0" w:color="auto"/>
                <w:left w:val="none" w:sz="0" w:space="0" w:color="auto"/>
                <w:bottom w:val="none" w:sz="0" w:space="0" w:color="auto"/>
                <w:right w:val="none" w:sz="0" w:space="0" w:color="auto"/>
              </w:divBdr>
            </w:div>
            <w:div w:id="1826899667">
              <w:marLeft w:val="0"/>
              <w:marRight w:val="0"/>
              <w:marTop w:val="0"/>
              <w:marBottom w:val="0"/>
              <w:divBdr>
                <w:top w:val="none" w:sz="0" w:space="0" w:color="auto"/>
                <w:left w:val="none" w:sz="0" w:space="0" w:color="auto"/>
                <w:bottom w:val="none" w:sz="0" w:space="0" w:color="auto"/>
                <w:right w:val="none" w:sz="0" w:space="0" w:color="auto"/>
              </w:divBdr>
            </w:div>
            <w:div w:id="1827159553">
              <w:marLeft w:val="0"/>
              <w:marRight w:val="0"/>
              <w:marTop w:val="0"/>
              <w:marBottom w:val="0"/>
              <w:divBdr>
                <w:top w:val="none" w:sz="0" w:space="0" w:color="auto"/>
                <w:left w:val="none" w:sz="0" w:space="0" w:color="auto"/>
                <w:bottom w:val="none" w:sz="0" w:space="0" w:color="auto"/>
                <w:right w:val="none" w:sz="0" w:space="0" w:color="auto"/>
              </w:divBdr>
            </w:div>
            <w:div w:id="1892110007">
              <w:marLeft w:val="0"/>
              <w:marRight w:val="0"/>
              <w:marTop w:val="0"/>
              <w:marBottom w:val="0"/>
              <w:divBdr>
                <w:top w:val="none" w:sz="0" w:space="0" w:color="auto"/>
                <w:left w:val="none" w:sz="0" w:space="0" w:color="auto"/>
                <w:bottom w:val="none" w:sz="0" w:space="0" w:color="auto"/>
                <w:right w:val="none" w:sz="0" w:space="0" w:color="auto"/>
              </w:divBdr>
            </w:div>
            <w:div w:id="1940527598">
              <w:marLeft w:val="0"/>
              <w:marRight w:val="0"/>
              <w:marTop w:val="0"/>
              <w:marBottom w:val="0"/>
              <w:divBdr>
                <w:top w:val="none" w:sz="0" w:space="0" w:color="auto"/>
                <w:left w:val="none" w:sz="0" w:space="0" w:color="auto"/>
                <w:bottom w:val="none" w:sz="0" w:space="0" w:color="auto"/>
                <w:right w:val="none" w:sz="0" w:space="0" w:color="auto"/>
              </w:divBdr>
            </w:div>
            <w:div w:id="1944340518">
              <w:marLeft w:val="0"/>
              <w:marRight w:val="0"/>
              <w:marTop w:val="0"/>
              <w:marBottom w:val="0"/>
              <w:divBdr>
                <w:top w:val="none" w:sz="0" w:space="0" w:color="auto"/>
                <w:left w:val="none" w:sz="0" w:space="0" w:color="auto"/>
                <w:bottom w:val="none" w:sz="0" w:space="0" w:color="auto"/>
                <w:right w:val="none" w:sz="0" w:space="0" w:color="auto"/>
              </w:divBdr>
            </w:div>
            <w:div w:id="1962958530">
              <w:marLeft w:val="0"/>
              <w:marRight w:val="0"/>
              <w:marTop w:val="0"/>
              <w:marBottom w:val="0"/>
              <w:divBdr>
                <w:top w:val="none" w:sz="0" w:space="0" w:color="auto"/>
                <w:left w:val="none" w:sz="0" w:space="0" w:color="auto"/>
                <w:bottom w:val="none" w:sz="0" w:space="0" w:color="auto"/>
                <w:right w:val="none" w:sz="0" w:space="0" w:color="auto"/>
              </w:divBdr>
            </w:div>
            <w:div w:id="1981422425">
              <w:marLeft w:val="0"/>
              <w:marRight w:val="0"/>
              <w:marTop w:val="0"/>
              <w:marBottom w:val="0"/>
              <w:divBdr>
                <w:top w:val="none" w:sz="0" w:space="0" w:color="auto"/>
                <w:left w:val="none" w:sz="0" w:space="0" w:color="auto"/>
                <w:bottom w:val="none" w:sz="0" w:space="0" w:color="auto"/>
                <w:right w:val="none" w:sz="0" w:space="0" w:color="auto"/>
              </w:divBdr>
            </w:div>
            <w:div w:id="2015065173">
              <w:marLeft w:val="0"/>
              <w:marRight w:val="0"/>
              <w:marTop w:val="0"/>
              <w:marBottom w:val="0"/>
              <w:divBdr>
                <w:top w:val="none" w:sz="0" w:space="0" w:color="auto"/>
                <w:left w:val="none" w:sz="0" w:space="0" w:color="auto"/>
                <w:bottom w:val="none" w:sz="0" w:space="0" w:color="auto"/>
                <w:right w:val="none" w:sz="0" w:space="0" w:color="auto"/>
              </w:divBdr>
            </w:div>
            <w:div w:id="2024356208">
              <w:marLeft w:val="0"/>
              <w:marRight w:val="0"/>
              <w:marTop w:val="0"/>
              <w:marBottom w:val="0"/>
              <w:divBdr>
                <w:top w:val="none" w:sz="0" w:space="0" w:color="auto"/>
                <w:left w:val="none" w:sz="0" w:space="0" w:color="auto"/>
                <w:bottom w:val="none" w:sz="0" w:space="0" w:color="auto"/>
                <w:right w:val="none" w:sz="0" w:space="0" w:color="auto"/>
              </w:divBdr>
            </w:div>
            <w:div w:id="2032216140">
              <w:marLeft w:val="0"/>
              <w:marRight w:val="0"/>
              <w:marTop w:val="0"/>
              <w:marBottom w:val="0"/>
              <w:divBdr>
                <w:top w:val="none" w:sz="0" w:space="0" w:color="auto"/>
                <w:left w:val="none" w:sz="0" w:space="0" w:color="auto"/>
                <w:bottom w:val="none" w:sz="0" w:space="0" w:color="auto"/>
                <w:right w:val="none" w:sz="0" w:space="0" w:color="auto"/>
              </w:divBdr>
            </w:div>
            <w:div w:id="2086412876">
              <w:marLeft w:val="0"/>
              <w:marRight w:val="0"/>
              <w:marTop w:val="0"/>
              <w:marBottom w:val="0"/>
              <w:divBdr>
                <w:top w:val="none" w:sz="0" w:space="0" w:color="auto"/>
                <w:left w:val="none" w:sz="0" w:space="0" w:color="auto"/>
                <w:bottom w:val="none" w:sz="0" w:space="0" w:color="auto"/>
                <w:right w:val="none" w:sz="0" w:space="0" w:color="auto"/>
              </w:divBdr>
            </w:div>
            <w:div w:id="2087412037">
              <w:marLeft w:val="0"/>
              <w:marRight w:val="0"/>
              <w:marTop w:val="0"/>
              <w:marBottom w:val="0"/>
              <w:divBdr>
                <w:top w:val="none" w:sz="0" w:space="0" w:color="auto"/>
                <w:left w:val="none" w:sz="0" w:space="0" w:color="auto"/>
                <w:bottom w:val="none" w:sz="0" w:space="0" w:color="auto"/>
                <w:right w:val="none" w:sz="0" w:space="0" w:color="auto"/>
              </w:divBdr>
            </w:div>
            <w:div w:id="2102213170">
              <w:marLeft w:val="0"/>
              <w:marRight w:val="0"/>
              <w:marTop w:val="0"/>
              <w:marBottom w:val="0"/>
              <w:divBdr>
                <w:top w:val="none" w:sz="0" w:space="0" w:color="auto"/>
                <w:left w:val="none" w:sz="0" w:space="0" w:color="auto"/>
                <w:bottom w:val="none" w:sz="0" w:space="0" w:color="auto"/>
                <w:right w:val="none" w:sz="0" w:space="0" w:color="auto"/>
              </w:divBdr>
            </w:div>
            <w:div w:id="2107844347">
              <w:marLeft w:val="0"/>
              <w:marRight w:val="0"/>
              <w:marTop w:val="0"/>
              <w:marBottom w:val="0"/>
              <w:divBdr>
                <w:top w:val="none" w:sz="0" w:space="0" w:color="auto"/>
                <w:left w:val="none" w:sz="0" w:space="0" w:color="auto"/>
                <w:bottom w:val="none" w:sz="0" w:space="0" w:color="auto"/>
                <w:right w:val="none" w:sz="0" w:space="0" w:color="auto"/>
              </w:divBdr>
            </w:div>
            <w:div w:id="2138328262">
              <w:marLeft w:val="0"/>
              <w:marRight w:val="0"/>
              <w:marTop w:val="0"/>
              <w:marBottom w:val="0"/>
              <w:divBdr>
                <w:top w:val="none" w:sz="0" w:space="0" w:color="auto"/>
                <w:left w:val="none" w:sz="0" w:space="0" w:color="auto"/>
                <w:bottom w:val="none" w:sz="0" w:space="0" w:color="auto"/>
                <w:right w:val="none" w:sz="0" w:space="0" w:color="auto"/>
              </w:divBdr>
            </w:div>
          </w:divsChild>
        </w:div>
        <w:div w:id="682785448">
          <w:marLeft w:val="0"/>
          <w:marRight w:val="0"/>
          <w:marTop w:val="0"/>
          <w:marBottom w:val="0"/>
          <w:divBdr>
            <w:top w:val="none" w:sz="0" w:space="0" w:color="auto"/>
            <w:left w:val="none" w:sz="0" w:space="0" w:color="auto"/>
            <w:bottom w:val="none" w:sz="0" w:space="0" w:color="auto"/>
            <w:right w:val="none" w:sz="0" w:space="0" w:color="auto"/>
          </w:divBdr>
          <w:divsChild>
            <w:div w:id="550312759">
              <w:marLeft w:val="-75"/>
              <w:marRight w:val="0"/>
              <w:marTop w:val="30"/>
              <w:marBottom w:val="30"/>
              <w:divBdr>
                <w:top w:val="none" w:sz="0" w:space="0" w:color="auto"/>
                <w:left w:val="none" w:sz="0" w:space="0" w:color="auto"/>
                <w:bottom w:val="none" w:sz="0" w:space="0" w:color="auto"/>
                <w:right w:val="none" w:sz="0" w:space="0" w:color="auto"/>
              </w:divBdr>
              <w:divsChild>
                <w:div w:id="679161689">
                  <w:marLeft w:val="0"/>
                  <w:marRight w:val="0"/>
                  <w:marTop w:val="0"/>
                  <w:marBottom w:val="0"/>
                  <w:divBdr>
                    <w:top w:val="none" w:sz="0" w:space="0" w:color="auto"/>
                    <w:left w:val="none" w:sz="0" w:space="0" w:color="auto"/>
                    <w:bottom w:val="none" w:sz="0" w:space="0" w:color="auto"/>
                    <w:right w:val="none" w:sz="0" w:space="0" w:color="auto"/>
                  </w:divBdr>
                  <w:divsChild>
                    <w:div w:id="1962027078">
                      <w:marLeft w:val="0"/>
                      <w:marRight w:val="0"/>
                      <w:marTop w:val="0"/>
                      <w:marBottom w:val="0"/>
                      <w:divBdr>
                        <w:top w:val="none" w:sz="0" w:space="0" w:color="auto"/>
                        <w:left w:val="none" w:sz="0" w:space="0" w:color="auto"/>
                        <w:bottom w:val="none" w:sz="0" w:space="0" w:color="auto"/>
                        <w:right w:val="none" w:sz="0" w:space="0" w:color="auto"/>
                      </w:divBdr>
                    </w:div>
                  </w:divsChild>
                </w:div>
                <w:div w:id="1799952248">
                  <w:marLeft w:val="0"/>
                  <w:marRight w:val="0"/>
                  <w:marTop w:val="0"/>
                  <w:marBottom w:val="0"/>
                  <w:divBdr>
                    <w:top w:val="none" w:sz="0" w:space="0" w:color="auto"/>
                    <w:left w:val="none" w:sz="0" w:space="0" w:color="auto"/>
                    <w:bottom w:val="none" w:sz="0" w:space="0" w:color="auto"/>
                    <w:right w:val="none" w:sz="0" w:space="0" w:color="auto"/>
                  </w:divBdr>
                  <w:divsChild>
                    <w:div w:id="884291394">
                      <w:marLeft w:val="0"/>
                      <w:marRight w:val="0"/>
                      <w:marTop w:val="0"/>
                      <w:marBottom w:val="0"/>
                      <w:divBdr>
                        <w:top w:val="none" w:sz="0" w:space="0" w:color="auto"/>
                        <w:left w:val="none" w:sz="0" w:space="0" w:color="auto"/>
                        <w:bottom w:val="none" w:sz="0" w:space="0" w:color="auto"/>
                        <w:right w:val="none" w:sz="0" w:space="0" w:color="auto"/>
                      </w:divBdr>
                    </w:div>
                  </w:divsChild>
                </w:div>
                <w:div w:id="1812209907">
                  <w:marLeft w:val="0"/>
                  <w:marRight w:val="0"/>
                  <w:marTop w:val="0"/>
                  <w:marBottom w:val="0"/>
                  <w:divBdr>
                    <w:top w:val="none" w:sz="0" w:space="0" w:color="auto"/>
                    <w:left w:val="none" w:sz="0" w:space="0" w:color="auto"/>
                    <w:bottom w:val="none" w:sz="0" w:space="0" w:color="auto"/>
                    <w:right w:val="none" w:sz="0" w:space="0" w:color="auto"/>
                  </w:divBdr>
                  <w:divsChild>
                    <w:div w:id="1423448095">
                      <w:marLeft w:val="0"/>
                      <w:marRight w:val="0"/>
                      <w:marTop w:val="0"/>
                      <w:marBottom w:val="0"/>
                      <w:divBdr>
                        <w:top w:val="none" w:sz="0" w:space="0" w:color="auto"/>
                        <w:left w:val="none" w:sz="0" w:space="0" w:color="auto"/>
                        <w:bottom w:val="none" w:sz="0" w:space="0" w:color="auto"/>
                        <w:right w:val="none" w:sz="0" w:space="0" w:color="auto"/>
                      </w:divBdr>
                    </w:div>
                  </w:divsChild>
                </w:div>
                <w:div w:id="2091534462">
                  <w:marLeft w:val="0"/>
                  <w:marRight w:val="0"/>
                  <w:marTop w:val="0"/>
                  <w:marBottom w:val="0"/>
                  <w:divBdr>
                    <w:top w:val="none" w:sz="0" w:space="0" w:color="auto"/>
                    <w:left w:val="none" w:sz="0" w:space="0" w:color="auto"/>
                    <w:bottom w:val="none" w:sz="0" w:space="0" w:color="auto"/>
                    <w:right w:val="none" w:sz="0" w:space="0" w:color="auto"/>
                  </w:divBdr>
                  <w:divsChild>
                    <w:div w:id="18619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93584">
          <w:marLeft w:val="0"/>
          <w:marRight w:val="0"/>
          <w:marTop w:val="0"/>
          <w:marBottom w:val="0"/>
          <w:divBdr>
            <w:top w:val="none" w:sz="0" w:space="0" w:color="auto"/>
            <w:left w:val="none" w:sz="0" w:space="0" w:color="auto"/>
            <w:bottom w:val="none" w:sz="0" w:space="0" w:color="auto"/>
            <w:right w:val="none" w:sz="0" w:space="0" w:color="auto"/>
          </w:divBdr>
          <w:divsChild>
            <w:div w:id="10837749">
              <w:marLeft w:val="0"/>
              <w:marRight w:val="0"/>
              <w:marTop w:val="0"/>
              <w:marBottom w:val="0"/>
              <w:divBdr>
                <w:top w:val="none" w:sz="0" w:space="0" w:color="auto"/>
                <w:left w:val="none" w:sz="0" w:space="0" w:color="auto"/>
                <w:bottom w:val="none" w:sz="0" w:space="0" w:color="auto"/>
                <w:right w:val="none" w:sz="0" w:space="0" w:color="auto"/>
              </w:divBdr>
            </w:div>
            <w:div w:id="20327018">
              <w:marLeft w:val="0"/>
              <w:marRight w:val="0"/>
              <w:marTop w:val="0"/>
              <w:marBottom w:val="0"/>
              <w:divBdr>
                <w:top w:val="none" w:sz="0" w:space="0" w:color="auto"/>
                <w:left w:val="none" w:sz="0" w:space="0" w:color="auto"/>
                <w:bottom w:val="none" w:sz="0" w:space="0" w:color="auto"/>
                <w:right w:val="none" w:sz="0" w:space="0" w:color="auto"/>
              </w:divBdr>
            </w:div>
            <w:div w:id="217522621">
              <w:marLeft w:val="0"/>
              <w:marRight w:val="0"/>
              <w:marTop w:val="0"/>
              <w:marBottom w:val="0"/>
              <w:divBdr>
                <w:top w:val="none" w:sz="0" w:space="0" w:color="auto"/>
                <w:left w:val="none" w:sz="0" w:space="0" w:color="auto"/>
                <w:bottom w:val="none" w:sz="0" w:space="0" w:color="auto"/>
                <w:right w:val="none" w:sz="0" w:space="0" w:color="auto"/>
              </w:divBdr>
            </w:div>
            <w:div w:id="252475186">
              <w:marLeft w:val="0"/>
              <w:marRight w:val="0"/>
              <w:marTop w:val="0"/>
              <w:marBottom w:val="0"/>
              <w:divBdr>
                <w:top w:val="none" w:sz="0" w:space="0" w:color="auto"/>
                <w:left w:val="none" w:sz="0" w:space="0" w:color="auto"/>
                <w:bottom w:val="none" w:sz="0" w:space="0" w:color="auto"/>
                <w:right w:val="none" w:sz="0" w:space="0" w:color="auto"/>
              </w:divBdr>
            </w:div>
            <w:div w:id="313225327">
              <w:marLeft w:val="0"/>
              <w:marRight w:val="0"/>
              <w:marTop w:val="0"/>
              <w:marBottom w:val="0"/>
              <w:divBdr>
                <w:top w:val="none" w:sz="0" w:space="0" w:color="auto"/>
                <w:left w:val="none" w:sz="0" w:space="0" w:color="auto"/>
                <w:bottom w:val="none" w:sz="0" w:space="0" w:color="auto"/>
                <w:right w:val="none" w:sz="0" w:space="0" w:color="auto"/>
              </w:divBdr>
            </w:div>
            <w:div w:id="341317381">
              <w:marLeft w:val="0"/>
              <w:marRight w:val="0"/>
              <w:marTop w:val="0"/>
              <w:marBottom w:val="0"/>
              <w:divBdr>
                <w:top w:val="none" w:sz="0" w:space="0" w:color="auto"/>
                <w:left w:val="none" w:sz="0" w:space="0" w:color="auto"/>
                <w:bottom w:val="none" w:sz="0" w:space="0" w:color="auto"/>
                <w:right w:val="none" w:sz="0" w:space="0" w:color="auto"/>
              </w:divBdr>
            </w:div>
            <w:div w:id="480775642">
              <w:marLeft w:val="0"/>
              <w:marRight w:val="0"/>
              <w:marTop w:val="0"/>
              <w:marBottom w:val="0"/>
              <w:divBdr>
                <w:top w:val="none" w:sz="0" w:space="0" w:color="auto"/>
                <w:left w:val="none" w:sz="0" w:space="0" w:color="auto"/>
                <w:bottom w:val="none" w:sz="0" w:space="0" w:color="auto"/>
                <w:right w:val="none" w:sz="0" w:space="0" w:color="auto"/>
              </w:divBdr>
            </w:div>
            <w:div w:id="681400512">
              <w:marLeft w:val="0"/>
              <w:marRight w:val="0"/>
              <w:marTop w:val="0"/>
              <w:marBottom w:val="0"/>
              <w:divBdr>
                <w:top w:val="none" w:sz="0" w:space="0" w:color="auto"/>
                <w:left w:val="none" w:sz="0" w:space="0" w:color="auto"/>
                <w:bottom w:val="none" w:sz="0" w:space="0" w:color="auto"/>
                <w:right w:val="none" w:sz="0" w:space="0" w:color="auto"/>
              </w:divBdr>
            </w:div>
            <w:div w:id="781723453">
              <w:marLeft w:val="0"/>
              <w:marRight w:val="0"/>
              <w:marTop w:val="0"/>
              <w:marBottom w:val="0"/>
              <w:divBdr>
                <w:top w:val="none" w:sz="0" w:space="0" w:color="auto"/>
                <w:left w:val="none" w:sz="0" w:space="0" w:color="auto"/>
                <w:bottom w:val="none" w:sz="0" w:space="0" w:color="auto"/>
                <w:right w:val="none" w:sz="0" w:space="0" w:color="auto"/>
              </w:divBdr>
            </w:div>
            <w:div w:id="799766768">
              <w:marLeft w:val="0"/>
              <w:marRight w:val="0"/>
              <w:marTop w:val="0"/>
              <w:marBottom w:val="0"/>
              <w:divBdr>
                <w:top w:val="none" w:sz="0" w:space="0" w:color="auto"/>
                <w:left w:val="none" w:sz="0" w:space="0" w:color="auto"/>
                <w:bottom w:val="none" w:sz="0" w:space="0" w:color="auto"/>
                <w:right w:val="none" w:sz="0" w:space="0" w:color="auto"/>
              </w:divBdr>
            </w:div>
            <w:div w:id="814570115">
              <w:marLeft w:val="0"/>
              <w:marRight w:val="0"/>
              <w:marTop w:val="0"/>
              <w:marBottom w:val="0"/>
              <w:divBdr>
                <w:top w:val="none" w:sz="0" w:space="0" w:color="auto"/>
                <w:left w:val="none" w:sz="0" w:space="0" w:color="auto"/>
                <w:bottom w:val="none" w:sz="0" w:space="0" w:color="auto"/>
                <w:right w:val="none" w:sz="0" w:space="0" w:color="auto"/>
              </w:divBdr>
            </w:div>
            <w:div w:id="877206212">
              <w:marLeft w:val="0"/>
              <w:marRight w:val="0"/>
              <w:marTop w:val="0"/>
              <w:marBottom w:val="0"/>
              <w:divBdr>
                <w:top w:val="none" w:sz="0" w:space="0" w:color="auto"/>
                <w:left w:val="none" w:sz="0" w:space="0" w:color="auto"/>
                <w:bottom w:val="none" w:sz="0" w:space="0" w:color="auto"/>
                <w:right w:val="none" w:sz="0" w:space="0" w:color="auto"/>
              </w:divBdr>
              <w:divsChild>
                <w:div w:id="156382173">
                  <w:marLeft w:val="-75"/>
                  <w:marRight w:val="0"/>
                  <w:marTop w:val="30"/>
                  <w:marBottom w:val="30"/>
                  <w:divBdr>
                    <w:top w:val="none" w:sz="0" w:space="0" w:color="auto"/>
                    <w:left w:val="none" w:sz="0" w:space="0" w:color="auto"/>
                    <w:bottom w:val="none" w:sz="0" w:space="0" w:color="auto"/>
                    <w:right w:val="none" w:sz="0" w:space="0" w:color="auto"/>
                  </w:divBdr>
                  <w:divsChild>
                    <w:div w:id="264577341">
                      <w:marLeft w:val="0"/>
                      <w:marRight w:val="0"/>
                      <w:marTop w:val="0"/>
                      <w:marBottom w:val="0"/>
                      <w:divBdr>
                        <w:top w:val="none" w:sz="0" w:space="0" w:color="auto"/>
                        <w:left w:val="none" w:sz="0" w:space="0" w:color="auto"/>
                        <w:bottom w:val="none" w:sz="0" w:space="0" w:color="auto"/>
                        <w:right w:val="none" w:sz="0" w:space="0" w:color="auto"/>
                      </w:divBdr>
                      <w:divsChild>
                        <w:div w:id="2004510280">
                          <w:marLeft w:val="0"/>
                          <w:marRight w:val="0"/>
                          <w:marTop w:val="0"/>
                          <w:marBottom w:val="0"/>
                          <w:divBdr>
                            <w:top w:val="none" w:sz="0" w:space="0" w:color="auto"/>
                            <w:left w:val="none" w:sz="0" w:space="0" w:color="auto"/>
                            <w:bottom w:val="none" w:sz="0" w:space="0" w:color="auto"/>
                            <w:right w:val="none" w:sz="0" w:space="0" w:color="auto"/>
                          </w:divBdr>
                        </w:div>
                      </w:divsChild>
                    </w:div>
                    <w:div w:id="341474046">
                      <w:marLeft w:val="0"/>
                      <w:marRight w:val="0"/>
                      <w:marTop w:val="0"/>
                      <w:marBottom w:val="0"/>
                      <w:divBdr>
                        <w:top w:val="none" w:sz="0" w:space="0" w:color="auto"/>
                        <w:left w:val="none" w:sz="0" w:space="0" w:color="auto"/>
                        <w:bottom w:val="none" w:sz="0" w:space="0" w:color="auto"/>
                        <w:right w:val="none" w:sz="0" w:space="0" w:color="auto"/>
                      </w:divBdr>
                      <w:divsChild>
                        <w:div w:id="702748757">
                          <w:marLeft w:val="0"/>
                          <w:marRight w:val="0"/>
                          <w:marTop w:val="0"/>
                          <w:marBottom w:val="0"/>
                          <w:divBdr>
                            <w:top w:val="none" w:sz="0" w:space="0" w:color="auto"/>
                            <w:left w:val="none" w:sz="0" w:space="0" w:color="auto"/>
                            <w:bottom w:val="none" w:sz="0" w:space="0" w:color="auto"/>
                            <w:right w:val="none" w:sz="0" w:space="0" w:color="auto"/>
                          </w:divBdr>
                        </w:div>
                      </w:divsChild>
                    </w:div>
                    <w:div w:id="397553619">
                      <w:marLeft w:val="0"/>
                      <w:marRight w:val="0"/>
                      <w:marTop w:val="0"/>
                      <w:marBottom w:val="0"/>
                      <w:divBdr>
                        <w:top w:val="none" w:sz="0" w:space="0" w:color="auto"/>
                        <w:left w:val="none" w:sz="0" w:space="0" w:color="auto"/>
                        <w:bottom w:val="none" w:sz="0" w:space="0" w:color="auto"/>
                        <w:right w:val="none" w:sz="0" w:space="0" w:color="auto"/>
                      </w:divBdr>
                      <w:divsChild>
                        <w:div w:id="382683195">
                          <w:marLeft w:val="0"/>
                          <w:marRight w:val="0"/>
                          <w:marTop w:val="0"/>
                          <w:marBottom w:val="0"/>
                          <w:divBdr>
                            <w:top w:val="none" w:sz="0" w:space="0" w:color="auto"/>
                            <w:left w:val="none" w:sz="0" w:space="0" w:color="auto"/>
                            <w:bottom w:val="none" w:sz="0" w:space="0" w:color="auto"/>
                            <w:right w:val="none" w:sz="0" w:space="0" w:color="auto"/>
                          </w:divBdr>
                        </w:div>
                      </w:divsChild>
                    </w:div>
                    <w:div w:id="507595158">
                      <w:marLeft w:val="0"/>
                      <w:marRight w:val="0"/>
                      <w:marTop w:val="0"/>
                      <w:marBottom w:val="0"/>
                      <w:divBdr>
                        <w:top w:val="none" w:sz="0" w:space="0" w:color="auto"/>
                        <w:left w:val="none" w:sz="0" w:space="0" w:color="auto"/>
                        <w:bottom w:val="none" w:sz="0" w:space="0" w:color="auto"/>
                        <w:right w:val="none" w:sz="0" w:space="0" w:color="auto"/>
                      </w:divBdr>
                      <w:divsChild>
                        <w:div w:id="757093616">
                          <w:marLeft w:val="0"/>
                          <w:marRight w:val="0"/>
                          <w:marTop w:val="0"/>
                          <w:marBottom w:val="0"/>
                          <w:divBdr>
                            <w:top w:val="none" w:sz="0" w:space="0" w:color="auto"/>
                            <w:left w:val="none" w:sz="0" w:space="0" w:color="auto"/>
                            <w:bottom w:val="none" w:sz="0" w:space="0" w:color="auto"/>
                            <w:right w:val="none" w:sz="0" w:space="0" w:color="auto"/>
                          </w:divBdr>
                        </w:div>
                        <w:div w:id="1255283523">
                          <w:marLeft w:val="0"/>
                          <w:marRight w:val="0"/>
                          <w:marTop w:val="0"/>
                          <w:marBottom w:val="0"/>
                          <w:divBdr>
                            <w:top w:val="none" w:sz="0" w:space="0" w:color="auto"/>
                            <w:left w:val="none" w:sz="0" w:space="0" w:color="auto"/>
                            <w:bottom w:val="none" w:sz="0" w:space="0" w:color="auto"/>
                            <w:right w:val="none" w:sz="0" w:space="0" w:color="auto"/>
                          </w:divBdr>
                        </w:div>
                      </w:divsChild>
                    </w:div>
                    <w:div w:id="582035381">
                      <w:marLeft w:val="0"/>
                      <w:marRight w:val="0"/>
                      <w:marTop w:val="0"/>
                      <w:marBottom w:val="0"/>
                      <w:divBdr>
                        <w:top w:val="none" w:sz="0" w:space="0" w:color="auto"/>
                        <w:left w:val="none" w:sz="0" w:space="0" w:color="auto"/>
                        <w:bottom w:val="none" w:sz="0" w:space="0" w:color="auto"/>
                        <w:right w:val="none" w:sz="0" w:space="0" w:color="auto"/>
                      </w:divBdr>
                      <w:divsChild>
                        <w:div w:id="1915511989">
                          <w:marLeft w:val="0"/>
                          <w:marRight w:val="0"/>
                          <w:marTop w:val="0"/>
                          <w:marBottom w:val="0"/>
                          <w:divBdr>
                            <w:top w:val="none" w:sz="0" w:space="0" w:color="auto"/>
                            <w:left w:val="none" w:sz="0" w:space="0" w:color="auto"/>
                            <w:bottom w:val="none" w:sz="0" w:space="0" w:color="auto"/>
                            <w:right w:val="none" w:sz="0" w:space="0" w:color="auto"/>
                          </w:divBdr>
                        </w:div>
                      </w:divsChild>
                    </w:div>
                    <w:div w:id="837647528">
                      <w:marLeft w:val="0"/>
                      <w:marRight w:val="0"/>
                      <w:marTop w:val="0"/>
                      <w:marBottom w:val="0"/>
                      <w:divBdr>
                        <w:top w:val="none" w:sz="0" w:space="0" w:color="auto"/>
                        <w:left w:val="none" w:sz="0" w:space="0" w:color="auto"/>
                        <w:bottom w:val="none" w:sz="0" w:space="0" w:color="auto"/>
                        <w:right w:val="none" w:sz="0" w:space="0" w:color="auto"/>
                      </w:divBdr>
                      <w:divsChild>
                        <w:div w:id="361788706">
                          <w:marLeft w:val="0"/>
                          <w:marRight w:val="0"/>
                          <w:marTop w:val="0"/>
                          <w:marBottom w:val="0"/>
                          <w:divBdr>
                            <w:top w:val="none" w:sz="0" w:space="0" w:color="auto"/>
                            <w:left w:val="none" w:sz="0" w:space="0" w:color="auto"/>
                            <w:bottom w:val="none" w:sz="0" w:space="0" w:color="auto"/>
                            <w:right w:val="none" w:sz="0" w:space="0" w:color="auto"/>
                          </w:divBdr>
                        </w:div>
                      </w:divsChild>
                    </w:div>
                    <w:div w:id="1001159789">
                      <w:marLeft w:val="0"/>
                      <w:marRight w:val="0"/>
                      <w:marTop w:val="0"/>
                      <w:marBottom w:val="0"/>
                      <w:divBdr>
                        <w:top w:val="none" w:sz="0" w:space="0" w:color="auto"/>
                        <w:left w:val="none" w:sz="0" w:space="0" w:color="auto"/>
                        <w:bottom w:val="none" w:sz="0" w:space="0" w:color="auto"/>
                        <w:right w:val="none" w:sz="0" w:space="0" w:color="auto"/>
                      </w:divBdr>
                      <w:divsChild>
                        <w:div w:id="791436319">
                          <w:marLeft w:val="0"/>
                          <w:marRight w:val="0"/>
                          <w:marTop w:val="0"/>
                          <w:marBottom w:val="0"/>
                          <w:divBdr>
                            <w:top w:val="none" w:sz="0" w:space="0" w:color="auto"/>
                            <w:left w:val="none" w:sz="0" w:space="0" w:color="auto"/>
                            <w:bottom w:val="none" w:sz="0" w:space="0" w:color="auto"/>
                            <w:right w:val="none" w:sz="0" w:space="0" w:color="auto"/>
                          </w:divBdr>
                        </w:div>
                      </w:divsChild>
                    </w:div>
                    <w:div w:id="1076635743">
                      <w:marLeft w:val="0"/>
                      <w:marRight w:val="0"/>
                      <w:marTop w:val="0"/>
                      <w:marBottom w:val="0"/>
                      <w:divBdr>
                        <w:top w:val="none" w:sz="0" w:space="0" w:color="auto"/>
                        <w:left w:val="none" w:sz="0" w:space="0" w:color="auto"/>
                        <w:bottom w:val="none" w:sz="0" w:space="0" w:color="auto"/>
                        <w:right w:val="none" w:sz="0" w:space="0" w:color="auto"/>
                      </w:divBdr>
                      <w:divsChild>
                        <w:div w:id="1789156420">
                          <w:marLeft w:val="0"/>
                          <w:marRight w:val="0"/>
                          <w:marTop w:val="0"/>
                          <w:marBottom w:val="0"/>
                          <w:divBdr>
                            <w:top w:val="none" w:sz="0" w:space="0" w:color="auto"/>
                            <w:left w:val="none" w:sz="0" w:space="0" w:color="auto"/>
                            <w:bottom w:val="none" w:sz="0" w:space="0" w:color="auto"/>
                            <w:right w:val="none" w:sz="0" w:space="0" w:color="auto"/>
                          </w:divBdr>
                        </w:div>
                      </w:divsChild>
                    </w:div>
                    <w:div w:id="1192377949">
                      <w:marLeft w:val="0"/>
                      <w:marRight w:val="0"/>
                      <w:marTop w:val="0"/>
                      <w:marBottom w:val="0"/>
                      <w:divBdr>
                        <w:top w:val="none" w:sz="0" w:space="0" w:color="auto"/>
                        <w:left w:val="none" w:sz="0" w:space="0" w:color="auto"/>
                        <w:bottom w:val="none" w:sz="0" w:space="0" w:color="auto"/>
                        <w:right w:val="none" w:sz="0" w:space="0" w:color="auto"/>
                      </w:divBdr>
                      <w:divsChild>
                        <w:div w:id="260381649">
                          <w:marLeft w:val="0"/>
                          <w:marRight w:val="0"/>
                          <w:marTop w:val="0"/>
                          <w:marBottom w:val="0"/>
                          <w:divBdr>
                            <w:top w:val="none" w:sz="0" w:space="0" w:color="auto"/>
                            <w:left w:val="none" w:sz="0" w:space="0" w:color="auto"/>
                            <w:bottom w:val="none" w:sz="0" w:space="0" w:color="auto"/>
                            <w:right w:val="none" w:sz="0" w:space="0" w:color="auto"/>
                          </w:divBdr>
                        </w:div>
                        <w:div w:id="987630605">
                          <w:marLeft w:val="0"/>
                          <w:marRight w:val="0"/>
                          <w:marTop w:val="0"/>
                          <w:marBottom w:val="0"/>
                          <w:divBdr>
                            <w:top w:val="none" w:sz="0" w:space="0" w:color="auto"/>
                            <w:left w:val="none" w:sz="0" w:space="0" w:color="auto"/>
                            <w:bottom w:val="none" w:sz="0" w:space="0" w:color="auto"/>
                            <w:right w:val="none" w:sz="0" w:space="0" w:color="auto"/>
                          </w:divBdr>
                        </w:div>
                      </w:divsChild>
                    </w:div>
                    <w:div w:id="1218083111">
                      <w:marLeft w:val="0"/>
                      <w:marRight w:val="0"/>
                      <w:marTop w:val="0"/>
                      <w:marBottom w:val="0"/>
                      <w:divBdr>
                        <w:top w:val="none" w:sz="0" w:space="0" w:color="auto"/>
                        <w:left w:val="none" w:sz="0" w:space="0" w:color="auto"/>
                        <w:bottom w:val="none" w:sz="0" w:space="0" w:color="auto"/>
                        <w:right w:val="none" w:sz="0" w:space="0" w:color="auto"/>
                      </w:divBdr>
                      <w:divsChild>
                        <w:div w:id="1548102080">
                          <w:marLeft w:val="0"/>
                          <w:marRight w:val="0"/>
                          <w:marTop w:val="0"/>
                          <w:marBottom w:val="0"/>
                          <w:divBdr>
                            <w:top w:val="none" w:sz="0" w:space="0" w:color="auto"/>
                            <w:left w:val="none" w:sz="0" w:space="0" w:color="auto"/>
                            <w:bottom w:val="none" w:sz="0" w:space="0" w:color="auto"/>
                            <w:right w:val="none" w:sz="0" w:space="0" w:color="auto"/>
                          </w:divBdr>
                        </w:div>
                      </w:divsChild>
                    </w:div>
                    <w:div w:id="1248153653">
                      <w:marLeft w:val="0"/>
                      <w:marRight w:val="0"/>
                      <w:marTop w:val="0"/>
                      <w:marBottom w:val="0"/>
                      <w:divBdr>
                        <w:top w:val="none" w:sz="0" w:space="0" w:color="auto"/>
                        <w:left w:val="none" w:sz="0" w:space="0" w:color="auto"/>
                        <w:bottom w:val="none" w:sz="0" w:space="0" w:color="auto"/>
                        <w:right w:val="none" w:sz="0" w:space="0" w:color="auto"/>
                      </w:divBdr>
                      <w:divsChild>
                        <w:div w:id="118032236">
                          <w:marLeft w:val="0"/>
                          <w:marRight w:val="0"/>
                          <w:marTop w:val="0"/>
                          <w:marBottom w:val="0"/>
                          <w:divBdr>
                            <w:top w:val="none" w:sz="0" w:space="0" w:color="auto"/>
                            <w:left w:val="none" w:sz="0" w:space="0" w:color="auto"/>
                            <w:bottom w:val="none" w:sz="0" w:space="0" w:color="auto"/>
                            <w:right w:val="none" w:sz="0" w:space="0" w:color="auto"/>
                          </w:divBdr>
                        </w:div>
                      </w:divsChild>
                    </w:div>
                    <w:div w:id="1302733572">
                      <w:marLeft w:val="0"/>
                      <w:marRight w:val="0"/>
                      <w:marTop w:val="0"/>
                      <w:marBottom w:val="0"/>
                      <w:divBdr>
                        <w:top w:val="none" w:sz="0" w:space="0" w:color="auto"/>
                        <w:left w:val="none" w:sz="0" w:space="0" w:color="auto"/>
                        <w:bottom w:val="none" w:sz="0" w:space="0" w:color="auto"/>
                        <w:right w:val="none" w:sz="0" w:space="0" w:color="auto"/>
                      </w:divBdr>
                      <w:divsChild>
                        <w:div w:id="1311057768">
                          <w:marLeft w:val="0"/>
                          <w:marRight w:val="0"/>
                          <w:marTop w:val="0"/>
                          <w:marBottom w:val="0"/>
                          <w:divBdr>
                            <w:top w:val="none" w:sz="0" w:space="0" w:color="auto"/>
                            <w:left w:val="none" w:sz="0" w:space="0" w:color="auto"/>
                            <w:bottom w:val="none" w:sz="0" w:space="0" w:color="auto"/>
                            <w:right w:val="none" w:sz="0" w:space="0" w:color="auto"/>
                          </w:divBdr>
                        </w:div>
                      </w:divsChild>
                    </w:div>
                    <w:div w:id="1550267990">
                      <w:marLeft w:val="0"/>
                      <w:marRight w:val="0"/>
                      <w:marTop w:val="0"/>
                      <w:marBottom w:val="0"/>
                      <w:divBdr>
                        <w:top w:val="none" w:sz="0" w:space="0" w:color="auto"/>
                        <w:left w:val="none" w:sz="0" w:space="0" w:color="auto"/>
                        <w:bottom w:val="none" w:sz="0" w:space="0" w:color="auto"/>
                        <w:right w:val="none" w:sz="0" w:space="0" w:color="auto"/>
                      </w:divBdr>
                      <w:divsChild>
                        <w:div w:id="107749284">
                          <w:marLeft w:val="0"/>
                          <w:marRight w:val="0"/>
                          <w:marTop w:val="0"/>
                          <w:marBottom w:val="0"/>
                          <w:divBdr>
                            <w:top w:val="none" w:sz="0" w:space="0" w:color="auto"/>
                            <w:left w:val="none" w:sz="0" w:space="0" w:color="auto"/>
                            <w:bottom w:val="none" w:sz="0" w:space="0" w:color="auto"/>
                            <w:right w:val="none" w:sz="0" w:space="0" w:color="auto"/>
                          </w:divBdr>
                        </w:div>
                      </w:divsChild>
                    </w:div>
                    <w:div w:id="1649018207">
                      <w:marLeft w:val="0"/>
                      <w:marRight w:val="0"/>
                      <w:marTop w:val="0"/>
                      <w:marBottom w:val="0"/>
                      <w:divBdr>
                        <w:top w:val="none" w:sz="0" w:space="0" w:color="auto"/>
                        <w:left w:val="none" w:sz="0" w:space="0" w:color="auto"/>
                        <w:bottom w:val="none" w:sz="0" w:space="0" w:color="auto"/>
                        <w:right w:val="none" w:sz="0" w:space="0" w:color="auto"/>
                      </w:divBdr>
                      <w:divsChild>
                        <w:div w:id="1296377965">
                          <w:marLeft w:val="0"/>
                          <w:marRight w:val="0"/>
                          <w:marTop w:val="0"/>
                          <w:marBottom w:val="0"/>
                          <w:divBdr>
                            <w:top w:val="none" w:sz="0" w:space="0" w:color="auto"/>
                            <w:left w:val="none" w:sz="0" w:space="0" w:color="auto"/>
                            <w:bottom w:val="none" w:sz="0" w:space="0" w:color="auto"/>
                            <w:right w:val="none" w:sz="0" w:space="0" w:color="auto"/>
                          </w:divBdr>
                        </w:div>
                      </w:divsChild>
                    </w:div>
                    <w:div w:id="1857884006">
                      <w:marLeft w:val="0"/>
                      <w:marRight w:val="0"/>
                      <w:marTop w:val="0"/>
                      <w:marBottom w:val="0"/>
                      <w:divBdr>
                        <w:top w:val="none" w:sz="0" w:space="0" w:color="auto"/>
                        <w:left w:val="none" w:sz="0" w:space="0" w:color="auto"/>
                        <w:bottom w:val="none" w:sz="0" w:space="0" w:color="auto"/>
                        <w:right w:val="none" w:sz="0" w:space="0" w:color="auto"/>
                      </w:divBdr>
                      <w:divsChild>
                        <w:div w:id="528376234">
                          <w:marLeft w:val="0"/>
                          <w:marRight w:val="0"/>
                          <w:marTop w:val="0"/>
                          <w:marBottom w:val="0"/>
                          <w:divBdr>
                            <w:top w:val="none" w:sz="0" w:space="0" w:color="auto"/>
                            <w:left w:val="none" w:sz="0" w:space="0" w:color="auto"/>
                            <w:bottom w:val="none" w:sz="0" w:space="0" w:color="auto"/>
                            <w:right w:val="none" w:sz="0" w:space="0" w:color="auto"/>
                          </w:divBdr>
                        </w:div>
                      </w:divsChild>
                    </w:div>
                    <w:div w:id="1883403235">
                      <w:marLeft w:val="0"/>
                      <w:marRight w:val="0"/>
                      <w:marTop w:val="0"/>
                      <w:marBottom w:val="0"/>
                      <w:divBdr>
                        <w:top w:val="none" w:sz="0" w:space="0" w:color="auto"/>
                        <w:left w:val="none" w:sz="0" w:space="0" w:color="auto"/>
                        <w:bottom w:val="none" w:sz="0" w:space="0" w:color="auto"/>
                        <w:right w:val="none" w:sz="0" w:space="0" w:color="auto"/>
                      </w:divBdr>
                      <w:divsChild>
                        <w:div w:id="1563131851">
                          <w:marLeft w:val="0"/>
                          <w:marRight w:val="0"/>
                          <w:marTop w:val="0"/>
                          <w:marBottom w:val="0"/>
                          <w:divBdr>
                            <w:top w:val="none" w:sz="0" w:space="0" w:color="auto"/>
                            <w:left w:val="none" w:sz="0" w:space="0" w:color="auto"/>
                            <w:bottom w:val="none" w:sz="0" w:space="0" w:color="auto"/>
                            <w:right w:val="none" w:sz="0" w:space="0" w:color="auto"/>
                          </w:divBdr>
                        </w:div>
                        <w:div w:id="180697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6976">
              <w:marLeft w:val="0"/>
              <w:marRight w:val="0"/>
              <w:marTop w:val="0"/>
              <w:marBottom w:val="0"/>
              <w:divBdr>
                <w:top w:val="none" w:sz="0" w:space="0" w:color="auto"/>
                <w:left w:val="none" w:sz="0" w:space="0" w:color="auto"/>
                <w:bottom w:val="none" w:sz="0" w:space="0" w:color="auto"/>
                <w:right w:val="none" w:sz="0" w:space="0" w:color="auto"/>
              </w:divBdr>
            </w:div>
            <w:div w:id="960107083">
              <w:marLeft w:val="0"/>
              <w:marRight w:val="0"/>
              <w:marTop w:val="0"/>
              <w:marBottom w:val="0"/>
              <w:divBdr>
                <w:top w:val="none" w:sz="0" w:space="0" w:color="auto"/>
                <w:left w:val="none" w:sz="0" w:space="0" w:color="auto"/>
                <w:bottom w:val="none" w:sz="0" w:space="0" w:color="auto"/>
                <w:right w:val="none" w:sz="0" w:space="0" w:color="auto"/>
              </w:divBdr>
            </w:div>
            <w:div w:id="1172069894">
              <w:marLeft w:val="0"/>
              <w:marRight w:val="0"/>
              <w:marTop w:val="0"/>
              <w:marBottom w:val="0"/>
              <w:divBdr>
                <w:top w:val="none" w:sz="0" w:space="0" w:color="auto"/>
                <w:left w:val="none" w:sz="0" w:space="0" w:color="auto"/>
                <w:bottom w:val="none" w:sz="0" w:space="0" w:color="auto"/>
                <w:right w:val="none" w:sz="0" w:space="0" w:color="auto"/>
              </w:divBdr>
            </w:div>
            <w:div w:id="1370376863">
              <w:marLeft w:val="0"/>
              <w:marRight w:val="0"/>
              <w:marTop w:val="0"/>
              <w:marBottom w:val="0"/>
              <w:divBdr>
                <w:top w:val="none" w:sz="0" w:space="0" w:color="auto"/>
                <w:left w:val="none" w:sz="0" w:space="0" w:color="auto"/>
                <w:bottom w:val="none" w:sz="0" w:space="0" w:color="auto"/>
                <w:right w:val="none" w:sz="0" w:space="0" w:color="auto"/>
              </w:divBdr>
            </w:div>
            <w:div w:id="1371808678">
              <w:marLeft w:val="0"/>
              <w:marRight w:val="0"/>
              <w:marTop w:val="0"/>
              <w:marBottom w:val="0"/>
              <w:divBdr>
                <w:top w:val="none" w:sz="0" w:space="0" w:color="auto"/>
                <w:left w:val="none" w:sz="0" w:space="0" w:color="auto"/>
                <w:bottom w:val="none" w:sz="0" w:space="0" w:color="auto"/>
                <w:right w:val="none" w:sz="0" w:space="0" w:color="auto"/>
              </w:divBdr>
            </w:div>
            <w:div w:id="1388916278">
              <w:marLeft w:val="0"/>
              <w:marRight w:val="0"/>
              <w:marTop w:val="0"/>
              <w:marBottom w:val="0"/>
              <w:divBdr>
                <w:top w:val="none" w:sz="0" w:space="0" w:color="auto"/>
                <w:left w:val="none" w:sz="0" w:space="0" w:color="auto"/>
                <w:bottom w:val="none" w:sz="0" w:space="0" w:color="auto"/>
                <w:right w:val="none" w:sz="0" w:space="0" w:color="auto"/>
              </w:divBdr>
            </w:div>
            <w:div w:id="1400060214">
              <w:marLeft w:val="0"/>
              <w:marRight w:val="0"/>
              <w:marTop w:val="0"/>
              <w:marBottom w:val="0"/>
              <w:divBdr>
                <w:top w:val="none" w:sz="0" w:space="0" w:color="auto"/>
                <w:left w:val="none" w:sz="0" w:space="0" w:color="auto"/>
                <w:bottom w:val="none" w:sz="0" w:space="0" w:color="auto"/>
                <w:right w:val="none" w:sz="0" w:space="0" w:color="auto"/>
              </w:divBdr>
            </w:div>
            <w:div w:id="1407534143">
              <w:marLeft w:val="0"/>
              <w:marRight w:val="0"/>
              <w:marTop w:val="0"/>
              <w:marBottom w:val="0"/>
              <w:divBdr>
                <w:top w:val="none" w:sz="0" w:space="0" w:color="auto"/>
                <w:left w:val="none" w:sz="0" w:space="0" w:color="auto"/>
                <w:bottom w:val="none" w:sz="0" w:space="0" w:color="auto"/>
                <w:right w:val="none" w:sz="0" w:space="0" w:color="auto"/>
              </w:divBdr>
            </w:div>
            <w:div w:id="1555854437">
              <w:marLeft w:val="0"/>
              <w:marRight w:val="0"/>
              <w:marTop w:val="0"/>
              <w:marBottom w:val="0"/>
              <w:divBdr>
                <w:top w:val="none" w:sz="0" w:space="0" w:color="auto"/>
                <w:left w:val="none" w:sz="0" w:space="0" w:color="auto"/>
                <w:bottom w:val="none" w:sz="0" w:space="0" w:color="auto"/>
                <w:right w:val="none" w:sz="0" w:space="0" w:color="auto"/>
              </w:divBdr>
            </w:div>
            <w:div w:id="1581285149">
              <w:marLeft w:val="0"/>
              <w:marRight w:val="0"/>
              <w:marTop w:val="0"/>
              <w:marBottom w:val="0"/>
              <w:divBdr>
                <w:top w:val="none" w:sz="0" w:space="0" w:color="auto"/>
                <w:left w:val="none" w:sz="0" w:space="0" w:color="auto"/>
                <w:bottom w:val="none" w:sz="0" w:space="0" w:color="auto"/>
                <w:right w:val="none" w:sz="0" w:space="0" w:color="auto"/>
              </w:divBdr>
            </w:div>
            <w:div w:id="1618560434">
              <w:marLeft w:val="0"/>
              <w:marRight w:val="0"/>
              <w:marTop w:val="0"/>
              <w:marBottom w:val="0"/>
              <w:divBdr>
                <w:top w:val="none" w:sz="0" w:space="0" w:color="auto"/>
                <w:left w:val="none" w:sz="0" w:space="0" w:color="auto"/>
                <w:bottom w:val="none" w:sz="0" w:space="0" w:color="auto"/>
                <w:right w:val="none" w:sz="0" w:space="0" w:color="auto"/>
              </w:divBdr>
            </w:div>
            <w:div w:id="1649436956">
              <w:marLeft w:val="0"/>
              <w:marRight w:val="0"/>
              <w:marTop w:val="0"/>
              <w:marBottom w:val="0"/>
              <w:divBdr>
                <w:top w:val="none" w:sz="0" w:space="0" w:color="auto"/>
                <w:left w:val="none" w:sz="0" w:space="0" w:color="auto"/>
                <w:bottom w:val="none" w:sz="0" w:space="0" w:color="auto"/>
                <w:right w:val="none" w:sz="0" w:space="0" w:color="auto"/>
              </w:divBdr>
            </w:div>
            <w:div w:id="1729457559">
              <w:marLeft w:val="0"/>
              <w:marRight w:val="0"/>
              <w:marTop w:val="0"/>
              <w:marBottom w:val="0"/>
              <w:divBdr>
                <w:top w:val="none" w:sz="0" w:space="0" w:color="auto"/>
                <w:left w:val="none" w:sz="0" w:space="0" w:color="auto"/>
                <w:bottom w:val="none" w:sz="0" w:space="0" w:color="auto"/>
                <w:right w:val="none" w:sz="0" w:space="0" w:color="auto"/>
              </w:divBdr>
            </w:div>
            <w:div w:id="1790396971">
              <w:marLeft w:val="0"/>
              <w:marRight w:val="0"/>
              <w:marTop w:val="0"/>
              <w:marBottom w:val="0"/>
              <w:divBdr>
                <w:top w:val="none" w:sz="0" w:space="0" w:color="auto"/>
                <w:left w:val="none" w:sz="0" w:space="0" w:color="auto"/>
                <w:bottom w:val="none" w:sz="0" w:space="0" w:color="auto"/>
                <w:right w:val="none" w:sz="0" w:space="0" w:color="auto"/>
              </w:divBdr>
            </w:div>
            <w:div w:id="1942762425">
              <w:marLeft w:val="0"/>
              <w:marRight w:val="0"/>
              <w:marTop w:val="0"/>
              <w:marBottom w:val="0"/>
              <w:divBdr>
                <w:top w:val="none" w:sz="0" w:space="0" w:color="auto"/>
                <w:left w:val="none" w:sz="0" w:space="0" w:color="auto"/>
                <w:bottom w:val="none" w:sz="0" w:space="0" w:color="auto"/>
                <w:right w:val="none" w:sz="0" w:space="0" w:color="auto"/>
              </w:divBdr>
            </w:div>
            <w:div w:id="1943144778">
              <w:marLeft w:val="0"/>
              <w:marRight w:val="0"/>
              <w:marTop w:val="0"/>
              <w:marBottom w:val="0"/>
              <w:divBdr>
                <w:top w:val="none" w:sz="0" w:space="0" w:color="auto"/>
                <w:left w:val="none" w:sz="0" w:space="0" w:color="auto"/>
                <w:bottom w:val="none" w:sz="0" w:space="0" w:color="auto"/>
                <w:right w:val="none" w:sz="0" w:space="0" w:color="auto"/>
              </w:divBdr>
            </w:div>
            <w:div w:id="1946615841">
              <w:marLeft w:val="0"/>
              <w:marRight w:val="0"/>
              <w:marTop w:val="0"/>
              <w:marBottom w:val="0"/>
              <w:divBdr>
                <w:top w:val="none" w:sz="0" w:space="0" w:color="auto"/>
                <w:left w:val="none" w:sz="0" w:space="0" w:color="auto"/>
                <w:bottom w:val="none" w:sz="0" w:space="0" w:color="auto"/>
                <w:right w:val="none" w:sz="0" w:space="0" w:color="auto"/>
              </w:divBdr>
            </w:div>
            <w:div w:id="2004309757">
              <w:marLeft w:val="0"/>
              <w:marRight w:val="0"/>
              <w:marTop w:val="0"/>
              <w:marBottom w:val="0"/>
              <w:divBdr>
                <w:top w:val="none" w:sz="0" w:space="0" w:color="auto"/>
                <w:left w:val="none" w:sz="0" w:space="0" w:color="auto"/>
                <w:bottom w:val="none" w:sz="0" w:space="0" w:color="auto"/>
                <w:right w:val="none" w:sz="0" w:space="0" w:color="auto"/>
              </w:divBdr>
            </w:div>
            <w:div w:id="2056468810">
              <w:marLeft w:val="0"/>
              <w:marRight w:val="0"/>
              <w:marTop w:val="0"/>
              <w:marBottom w:val="0"/>
              <w:divBdr>
                <w:top w:val="none" w:sz="0" w:space="0" w:color="auto"/>
                <w:left w:val="none" w:sz="0" w:space="0" w:color="auto"/>
                <w:bottom w:val="none" w:sz="0" w:space="0" w:color="auto"/>
                <w:right w:val="none" w:sz="0" w:space="0" w:color="auto"/>
              </w:divBdr>
            </w:div>
            <w:div w:id="2067758406">
              <w:marLeft w:val="0"/>
              <w:marRight w:val="0"/>
              <w:marTop w:val="0"/>
              <w:marBottom w:val="0"/>
              <w:divBdr>
                <w:top w:val="none" w:sz="0" w:space="0" w:color="auto"/>
                <w:left w:val="none" w:sz="0" w:space="0" w:color="auto"/>
                <w:bottom w:val="none" w:sz="0" w:space="0" w:color="auto"/>
                <w:right w:val="none" w:sz="0" w:space="0" w:color="auto"/>
              </w:divBdr>
            </w:div>
            <w:div w:id="2135052570">
              <w:marLeft w:val="0"/>
              <w:marRight w:val="0"/>
              <w:marTop w:val="0"/>
              <w:marBottom w:val="0"/>
              <w:divBdr>
                <w:top w:val="none" w:sz="0" w:space="0" w:color="auto"/>
                <w:left w:val="none" w:sz="0" w:space="0" w:color="auto"/>
                <w:bottom w:val="none" w:sz="0" w:space="0" w:color="auto"/>
                <w:right w:val="none" w:sz="0" w:space="0" w:color="auto"/>
              </w:divBdr>
            </w:div>
          </w:divsChild>
        </w:div>
        <w:div w:id="2048750184">
          <w:marLeft w:val="0"/>
          <w:marRight w:val="0"/>
          <w:marTop w:val="0"/>
          <w:marBottom w:val="0"/>
          <w:divBdr>
            <w:top w:val="none" w:sz="0" w:space="0" w:color="auto"/>
            <w:left w:val="none" w:sz="0" w:space="0" w:color="auto"/>
            <w:bottom w:val="none" w:sz="0" w:space="0" w:color="auto"/>
            <w:right w:val="none" w:sz="0" w:space="0" w:color="auto"/>
          </w:divBdr>
          <w:divsChild>
            <w:div w:id="156580012">
              <w:marLeft w:val="0"/>
              <w:marRight w:val="0"/>
              <w:marTop w:val="0"/>
              <w:marBottom w:val="0"/>
              <w:divBdr>
                <w:top w:val="none" w:sz="0" w:space="0" w:color="auto"/>
                <w:left w:val="none" w:sz="0" w:space="0" w:color="auto"/>
                <w:bottom w:val="none" w:sz="0" w:space="0" w:color="auto"/>
                <w:right w:val="none" w:sz="0" w:space="0" w:color="auto"/>
              </w:divBdr>
            </w:div>
            <w:div w:id="161893933">
              <w:marLeft w:val="0"/>
              <w:marRight w:val="0"/>
              <w:marTop w:val="0"/>
              <w:marBottom w:val="0"/>
              <w:divBdr>
                <w:top w:val="none" w:sz="0" w:space="0" w:color="auto"/>
                <w:left w:val="none" w:sz="0" w:space="0" w:color="auto"/>
                <w:bottom w:val="none" w:sz="0" w:space="0" w:color="auto"/>
                <w:right w:val="none" w:sz="0" w:space="0" w:color="auto"/>
              </w:divBdr>
            </w:div>
            <w:div w:id="248347162">
              <w:marLeft w:val="0"/>
              <w:marRight w:val="0"/>
              <w:marTop w:val="0"/>
              <w:marBottom w:val="0"/>
              <w:divBdr>
                <w:top w:val="none" w:sz="0" w:space="0" w:color="auto"/>
                <w:left w:val="none" w:sz="0" w:space="0" w:color="auto"/>
                <w:bottom w:val="none" w:sz="0" w:space="0" w:color="auto"/>
                <w:right w:val="none" w:sz="0" w:space="0" w:color="auto"/>
              </w:divBdr>
            </w:div>
            <w:div w:id="356195249">
              <w:marLeft w:val="0"/>
              <w:marRight w:val="0"/>
              <w:marTop w:val="0"/>
              <w:marBottom w:val="0"/>
              <w:divBdr>
                <w:top w:val="none" w:sz="0" w:space="0" w:color="auto"/>
                <w:left w:val="none" w:sz="0" w:space="0" w:color="auto"/>
                <w:bottom w:val="none" w:sz="0" w:space="0" w:color="auto"/>
                <w:right w:val="none" w:sz="0" w:space="0" w:color="auto"/>
              </w:divBdr>
            </w:div>
            <w:div w:id="358823048">
              <w:marLeft w:val="0"/>
              <w:marRight w:val="0"/>
              <w:marTop w:val="0"/>
              <w:marBottom w:val="0"/>
              <w:divBdr>
                <w:top w:val="none" w:sz="0" w:space="0" w:color="auto"/>
                <w:left w:val="none" w:sz="0" w:space="0" w:color="auto"/>
                <w:bottom w:val="none" w:sz="0" w:space="0" w:color="auto"/>
                <w:right w:val="none" w:sz="0" w:space="0" w:color="auto"/>
              </w:divBdr>
            </w:div>
            <w:div w:id="492260744">
              <w:marLeft w:val="0"/>
              <w:marRight w:val="0"/>
              <w:marTop w:val="0"/>
              <w:marBottom w:val="0"/>
              <w:divBdr>
                <w:top w:val="none" w:sz="0" w:space="0" w:color="auto"/>
                <w:left w:val="none" w:sz="0" w:space="0" w:color="auto"/>
                <w:bottom w:val="none" w:sz="0" w:space="0" w:color="auto"/>
                <w:right w:val="none" w:sz="0" w:space="0" w:color="auto"/>
              </w:divBdr>
            </w:div>
            <w:div w:id="514344873">
              <w:marLeft w:val="0"/>
              <w:marRight w:val="0"/>
              <w:marTop w:val="0"/>
              <w:marBottom w:val="0"/>
              <w:divBdr>
                <w:top w:val="none" w:sz="0" w:space="0" w:color="auto"/>
                <w:left w:val="none" w:sz="0" w:space="0" w:color="auto"/>
                <w:bottom w:val="none" w:sz="0" w:space="0" w:color="auto"/>
                <w:right w:val="none" w:sz="0" w:space="0" w:color="auto"/>
              </w:divBdr>
            </w:div>
            <w:div w:id="572273628">
              <w:marLeft w:val="0"/>
              <w:marRight w:val="0"/>
              <w:marTop w:val="0"/>
              <w:marBottom w:val="0"/>
              <w:divBdr>
                <w:top w:val="none" w:sz="0" w:space="0" w:color="auto"/>
                <w:left w:val="none" w:sz="0" w:space="0" w:color="auto"/>
                <w:bottom w:val="none" w:sz="0" w:space="0" w:color="auto"/>
                <w:right w:val="none" w:sz="0" w:space="0" w:color="auto"/>
              </w:divBdr>
            </w:div>
            <w:div w:id="647323732">
              <w:marLeft w:val="0"/>
              <w:marRight w:val="0"/>
              <w:marTop w:val="0"/>
              <w:marBottom w:val="0"/>
              <w:divBdr>
                <w:top w:val="none" w:sz="0" w:space="0" w:color="auto"/>
                <w:left w:val="none" w:sz="0" w:space="0" w:color="auto"/>
                <w:bottom w:val="none" w:sz="0" w:space="0" w:color="auto"/>
                <w:right w:val="none" w:sz="0" w:space="0" w:color="auto"/>
              </w:divBdr>
            </w:div>
            <w:div w:id="714625417">
              <w:marLeft w:val="0"/>
              <w:marRight w:val="0"/>
              <w:marTop w:val="0"/>
              <w:marBottom w:val="0"/>
              <w:divBdr>
                <w:top w:val="none" w:sz="0" w:space="0" w:color="auto"/>
                <w:left w:val="none" w:sz="0" w:space="0" w:color="auto"/>
                <w:bottom w:val="none" w:sz="0" w:space="0" w:color="auto"/>
                <w:right w:val="none" w:sz="0" w:space="0" w:color="auto"/>
              </w:divBdr>
            </w:div>
            <w:div w:id="936989087">
              <w:marLeft w:val="0"/>
              <w:marRight w:val="0"/>
              <w:marTop w:val="0"/>
              <w:marBottom w:val="0"/>
              <w:divBdr>
                <w:top w:val="none" w:sz="0" w:space="0" w:color="auto"/>
                <w:left w:val="none" w:sz="0" w:space="0" w:color="auto"/>
                <w:bottom w:val="none" w:sz="0" w:space="0" w:color="auto"/>
                <w:right w:val="none" w:sz="0" w:space="0" w:color="auto"/>
              </w:divBdr>
            </w:div>
            <w:div w:id="1100491655">
              <w:marLeft w:val="0"/>
              <w:marRight w:val="0"/>
              <w:marTop w:val="0"/>
              <w:marBottom w:val="0"/>
              <w:divBdr>
                <w:top w:val="none" w:sz="0" w:space="0" w:color="auto"/>
                <w:left w:val="none" w:sz="0" w:space="0" w:color="auto"/>
                <w:bottom w:val="none" w:sz="0" w:space="0" w:color="auto"/>
                <w:right w:val="none" w:sz="0" w:space="0" w:color="auto"/>
              </w:divBdr>
            </w:div>
            <w:div w:id="1183934003">
              <w:marLeft w:val="0"/>
              <w:marRight w:val="0"/>
              <w:marTop w:val="0"/>
              <w:marBottom w:val="0"/>
              <w:divBdr>
                <w:top w:val="none" w:sz="0" w:space="0" w:color="auto"/>
                <w:left w:val="none" w:sz="0" w:space="0" w:color="auto"/>
                <w:bottom w:val="none" w:sz="0" w:space="0" w:color="auto"/>
                <w:right w:val="none" w:sz="0" w:space="0" w:color="auto"/>
              </w:divBdr>
              <w:divsChild>
                <w:div w:id="185141017">
                  <w:marLeft w:val="-75"/>
                  <w:marRight w:val="0"/>
                  <w:marTop w:val="30"/>
                  <w:marBottom w:val="30"/>
                  <w:divBdr>
                    <w:top w:val="none" w:sz="0" w:space="0" w:color="auto"/>
                    <w:left w:val="none" w:sz="0" w:space="0" w:color="auto"/>
                    <w:bottom w:val="none" w:sz="0" w:space="0" w:color="auto"/>
                    <w:right w:val="none" w:sz="0" w:space="0" w:color="auto"/>
                  </w:divBdr>
                  <w:divsChild>
                    <w:div w:id="200292251">
                      <w:marLeft w:val="0"/>
                      <w:marRight w:val="0"/>
                      <w:marTop w:val="0"/>
                      <w:marBottom w:val="0"/>
                      <w:divBdr>
                        <w:top w:val="none" w:sz="0" w:space="0" w:color="auto"/>
                        <w:left w:val="none" w:sz="0" w:space="0" w:color="auto"/>
                        <w:bottom w:val="none" w:sz="0" w:space="0" w:color="auto"/>
                        <w:right w:val="none" w:sz="0" w:space="0" w:color="auto"/>
                      </w:divBdr>
                      <w:divsChild>
                        <w:div w:id="284313575">
                          <w:marLeft w:val="0"/>
                          <w:marRight w:val="0"/>
                          <w:marTop w:val="0"/>
                          <w:marBottom w:val="0"/>
                          <w:divBdr>
                            <w:top w:val="none" w:sz="0" w:space="0" w:color="auto"/>
                            <w:left w:val="none" w:sz="0" w:space="0" w:color="auto"/>
                            <w:bottom w:val="none" w:sz="0" w:space="0" w:color="auto"/>
                            <w:right w:val="none" w:sz="0" w:space="0" w:color="auto"/>
                          </w:divBdr>
                        </w:div>
                      </w:divsChild>
                    </w:div>
                    <w:div w:id="548958456">
                      <w:marLeft w:val="0"/>
                      <w:marRight w:val="0"/>
                      <w:marTop w:val="0"/>
                      <w:marBottom w:val="0"/>
                      <w:divBdr>
                        <w:top w:val="none" w:sz="0" w:space="0" w:color="auto"/>
                        <w:left w:val="none" w:sz="0" w:space="0" w:color="auto"/>
                        <w:bottom w:val="none" w:sz="0" w:space="0" w:color="auto"/>
                        <w:right w:val="none" w:sz="0" w:space="0" w:color="auto"/>
                      </w:divBdr>
                      <w:divsChild>
                        <w:div w:id="1697805251">
                          <w:marLeft w:val="0"/>
                          <w:marRight w:val="0"/>
                          <w:marTop w:val="0"/>
                          <w:marBottom w:val="0"/>
                          <w:divBdr>
                            <w:top w:val="none" w:sz="0" w:space="0" w:color="auto"/>
                            <w:left w:val="none" w:sz="0" w:space="0" w:color="auto"/>
                            <w:bottom w:val="none" w:sz="0" w:space="0" w:color="auto"/>
                            <w:right w:val="none" w:sz="0" w:space="0" w:color="auto"/>
                          </w:divBdr>
                        </w:div>
                      </w:divsChild>
                    </w:div>
                    <w:div w:id="596140688">
                      <w:marLeft w:val="0"/>
                      <w:marRight w:val="0"/>
                      <w:marTop w:val="0"/>
                      <w:marBottom w:val="0"/>
                      <w:divBdr>
                        <w:top w:val="none" w:sz="0" w:space="0" w:color="auto"/>
                        <w:left w:val="none" w:sz="0" w:space="0" w:color="auto"/>
                        <w:bottom w:val="none" w:sz="0" w:space="0" w:color="auto"/>
                        <w:right w:val="none" w:sz="0" w:space="0" w:color="auto"/>
                      </w:divBdr>
                      <w:divsChild>
                        <w:div w:id="1216817392">
                          <w:marLeft w:val="0"/>
                          <w:marRight w:val="0"/>
                          <w:marTop w:val="0"/>
                          <w:marBottom w:val="0"/>
                          <w:divBdr>
                            <w:top w:val="none" w:sz="0" w:space="0" w:color="auto"/>
                            <w:left w:val="none" w:sz="0" w:space="0" w:color="auto"/>
                            <w:bottom w:val="none" w:sz="0" w:space="0" w:color="auto"/>
                            <w:right w:val="none" w:sz="0" w:space="0" w:color="auto"/>
                          </w:divBdr>
                        </w:div>
                      </w:divsChild>
                    </w:div>
                    <w:div w:id="2144614502">
                      <w:marLeft w:val="0"/>
                      <w:marRight w:val="0"/>
                      <w:marTop w:val="0"/>
                      <w:marBottom w:val="0"/>
                      <w:divBdr>
                        <w:top w:val="none" w:sz="0" w:space="0" w:color="auto"/>
                        <w:left w:val="none" w:sz="0" w:space="0" w:color="auto"/>
                        <w:bottom w:val="none" w:sz="0" w:space="0" w:color="auto"/>
                        <w:right w:val="none" w:sz="0" w:space="0" w:color="auto"/>
                      </w:divBdr>
                      <w:divsChild>
                        <w:div w:id="13361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850661">
              <w:marLeft w:val="0"/>
              <w:marRight w:val="0"/>
              <w:marTop w:val="0"/>
              <w:marBottom w:val="0"/>
              <w:divBdr>
                <w:top w:val="none" w:sz="0" w:space="0" w:color="auto"/>
                <w:left w:val="none" w:sz="0" w:space="0" w:color="auto"/>
                <w:bottom w:val="none" w:sz="0" w:space="0" w:color="auto"/>
                <w:right w:val="none" w:sz="0" w:space="0" w:color="auto"/>
              </w:divBdr>
            </w:div>
            <w:div w:id="1345937719">
              <w:marLeft w:val="0"/>
              <w:marRight w:val="0"/>
              <w:marTop w:val="0"/>
              <w:marBottom w:val="0"/>
              <w:divBdr>
                <w:top w:val="none" w:sz="0" w:space="0" w:color="auto"/>
                <w:left w:val="none" w:sz="0" w:space="0" w:color="auto"/>
                <w:bottom w:val="none" w:sz="0" w:space="0" w:color="auto"/>
                <w:right w:val="none" w:sz="0" w:space="0" w:color="auto"/>
              </w:divBdr>
            </w:div>
            <w:div w:id="1402021725">
              <w:marLeft w:val="0"/>
              <w:marRight w:val="0"/>
              <w:marTop w:val="0"/>
              <w:marBottom w:val="0"/>
              <w:divBdr>
                <w:top w:val="none" w:sz="0" w:space="0" w:color="auto"/>
                <w:left w:val="none" w:sz="0" w:space="0" w:color="auto"/>
                <w:bottom w:val="none" w:sz="0" w:space="0" w:color="auto"/>
                <w:right w:val="none" w:sz="0" w:space="0" w:color="auto"/>
              </w:divBdr>
            </w:div>
            <w:div w:id="1414818508">
              <w:marLeft w:val="0"/>
              <w:marRight w:val="0"/>
              <w:marTop w:val="0"/>
              <w:marBottom w:val="0"/>
              <w:divBdr>
                <w:top w:val="none" w:sz="0" w:space="0" w:color="auto"/>
                <w:left w:val="none" w:sz="0" w:space="0" w:color="auto"/>
                <w:bottom w:val="none" w:sz="0" w:space="0" w:color="auto"/>
                <w:right w:val="none" w:sz="0" w:space="0" w:color="auto"/>
              </w:divBdr>
            </w:div>
            <w:div w:id="1520267453">
              <w:marLeft w:val="0"/>
              <w:marRight w:val="0"/>
              <w:marTop w:val="0"/>
              <w:marBottom w:val="0"/>
              <w:divBdr>
                <w:top w:val="none" w:sz="0" w:space="0" w:color="auto"/>
                <w:left w:val="none" w:sz="0" w:space="0" w:color="auto"/>
                <w:bottom w:val="none" w:sz="0" w:space="0" w:color="auto"/>
                <w:right w:val="none" w:sz="0" w:space="0" w:color="auto"/>
              </w:divBdr>
            </w:div>
            <w:div w:id="1704012643">
              <w:marLeft w:val="0"/>
              <w:marRight w:val="0"/>
              <w:marTop w:val="0"/>
              <w:marBottom w:val="0"/>
              <w:divBdr>
                <w:top w:val="none" w:sz="0" w:space="0" w:color="auto"/>
                <w:left w:val="none" w:sz="0" w:space="0" w:color="auto"/>
                <w:bottom w:val="none" w:sz="0" w:space="0" w:color="auto"/>
                <w:right w:val="none" w:sz="0" w:space="0" w:color="auto"/>
              </w:divBdr>
            </w:div>
            <w:div w:id="1738236565">
              <w:marLeft w:val="0"/>
              <w:marRight w:val="0"/>
              <w:marTop w:val="0"/>
              <w:marBottom w:val="0"/>
              <w:divBdr>
                <w:top w:val="none" w:sz="0" w:space="0" w:color="auto"/>
                <w:left w:val="none" w:sz="0" w:space="0" w:color="auto"/>
                <w:bottom w:val="none" w:sz="0" w:space="0" w:color="auto"/>
                <w:right w:val="none" w:sz="0" w:space="0" w:color="auto"/>
              </w:divBdr>
            </w:div>
            <w:div w:id="1768227454">
              <w:marLeft w:val="0"/>
              <w:marRight w:val="0"/>
              <w:marTop w:val="0"/>
              <w:marBottom w:val="0"/>
              <w:divBdr>
                <w:top w:val="none" w:sz="0" w:space="0" w:color="auto"/>
                <w:left w:val="none" w:sz="0" w:space="0" w:color="auto"/>
                <w:bottom w:val="none" w:sz="0" w:space="0" w:color="auto"/>
                <w:right w:val="none" w:sz="0" w:space="0" w:color="auto"/>
              </w:divBdr>
            </w:div>
            <w:div w:id="2031294895">
              <w:marLeft w:val="0"/>
              <w:marRight w:val="0"/>
              <w:marTop w:val="0"/>
              <w:marBottom w:val="0"/>
              <w:divBdr>
                <w:top w:val="none" w:sz="0" w:space="0" w:color="auto"/>
                <w:left w:val="none" w:sz="0" w:space="0" w:color="auto"/>
                <w:bottom w:val="none" w:sz="0" w:space="0" w:color="auto"/>
                <w:right w:val="none" w:sz="0" w:space="0" w:color="auto"/>
              </w:divBdr>
            </w:div>
            <w:div w:id="2057075370">
              <w:marLeft w:val="0"/>
              <w:marRight w:val="0"/>
              <w:marTop w:val="0"/>
              <w:marBottom w:val="0"/>
              <w:divBdr>
                <w:top w:val="none" w:sz="0" w:space="0" w:color="auto"/>
                <w:left w:val="none" w:sz="0" w:space="0" w:color="auto"/>
                <w:bottom w:val="none" w:sz="0" w:space="0" w:color="auto"/>
                <w:right w:val="none" w:sz="0" w:space="0" w:color="auto"/>
              </w:divBdr>
            </w:div>
            <w:div w:id="2115900300">
              <w:marLeft w:val="0"/>
              <w:marRight w:val="0"/>
              <w:marTop w:val="0"/>
              <w:marBottom w:val="0"/>
              <w:divBdr>
                <w:top w:val="none" w:sz="0" w:space="0" w:color="auto"/>
                <w:left w:val="none" w:sz="0" w:space="0" w:color="auto"/>
                <w:bottom w:val="none" w:sz="0" w:space="0" w:color="auto"/>
                <w:right w:val="none" w:sz="0" w:space="0" w:color="auto"/>
              </w:divBdr>
            </w:div>
          </w:divsChild>
        </w:div>
        <w:div w:id="2091848731">
          <w:marLeft w:val="0"/>
          <w:marRight w:val="0"/>
          <w:marTop w:val="0"/>
          <w:marBottom w:val="0"/>
          <w:divBdr>
            <w:top w:val="none" w:sz="0" w:space="0" w:color="auto"/>
            <w:left w:val="none" w:sz="0" w:space="0" w:color="auto"/>
            <w:bottom w:val="none" w:sz="0" w:space="0" w:color="auto"/>
            <w:right w:val="none" w:sz="0" w:space="0" w:color="auto"/>
          </w:divBdr>
          <w:divsChild>
            <w:div w:id="65617492">
              <w:marLeft w:val="0"/>
              <w:marRight w:val="0"/>
              <w:marTop w:val="0"/>
              <w:marBottom w:val="0"/>
              <w:divBdr>
                <w:top w:val="none" w:sz="0" w:space="0" w:color="auto"/>
                <w:left w:val="none" w:sz="0" w:space="0" w:color="auto"/>
                <w:bottom w:val="none" w:sz="0" w:space="0" w:color="auto"/>
                <w:right w:val="none" w:sz="0" w:space="0" w:color="auto"/>
              </w:divBdr>
            </w:div>
            <w:div w:id="125465798">
              <w:marLeft w:val="0"/>
              <w:marRight w:val="0"/>
              <w:marTop w:val="0"/>
              <w:marBottom w:val="0"/>
              <w:divBdr>
                <w:top w:val="none" w:sz="0" w:space="0" w:color="auto"/>
                <w:left w:val="none" w:sz="0" w:space="0" w:color="auto"/>
                <w:bottom w:val="none" w:sz="0" w:space="0" w:color="auto"/>
                <w:right w:val="none" w:sz="0" w:space="0" w:color="auto"/>
              </w:divBdr>
              <w:divsChild>
                <w:div w:id="852492952">
                  <w:marLeft w:val="-75"/>
                  <w:marRight w:val="0"/>
                  <w:marTop w:val="30"/>
                  <w:marBottom w:val="30"/>
                  <w:divBdr>
                    <w:top w:val="none" w:sz="0" w:space="0" w:color="auto"/>
                    <w:left w:val="none" w:sz="0" w:space="0" w:color="auto"/>
                    <w:bottom w:val="none" w:sz="0" w:space="0" w:color="auto"/>
                    <w:right w:val="none" w:sz="0" w:space="0" w:color="auto"/>
                  </w:divBdr>
                  <w:divsChild>
                    <w:div w:id="67502921">
                      <w:marLeft w:val="0"/>
                      <w:marRight w:val="0"/>
                      <w:marTop w:val="0"/>
                      <w:marBottom w:val="0"/>
                      <w:divBdr>
                        <w:top w:val="none" w:sz="0" w:space="0" w:color="auto"/>
                        <w:left w:val="none" w:sz="0" w:space="0" w:color="auto"/>
                        <w:bottom w:val="none" w:sz="0" w:space="0" w:color="auto"/>
                        <w:right w:val="none" w:sz="0" w:space="0" w:color="auto"/>
                      </w:divBdr>
                      <w:divsChild>
                        <w:div w:id="1875120806">
                          <w:marLeft w:val="0"/>
                          <w:marRight w:val="0"/>
                          <w:marTop w:val="0"/>
                          <w:marBottom w:val="0"/>
                          <w:divBdr>
                            <w:top w:val="none" w:sz="0" w:space="0" w:color="auto"/>
                            <w:left w:val="none" w:sz="0" w:space="0" w:color="auto"/>
                            <w:bottom w:val="none" w:sz="0" w:space="0" w:color="auto"/>
                            <w:right w:val="none" w:sz="0" w:space="0" w:color="auto"/>
                          </w:divBdr>
                        </w:div>
                      </w:divsChild>
                    </w:div>
                    <w:div w:id="640772762">
                      <w:marLeft w:val="0"/>
                      <w:marRight w:val="0"/>
                      <w:marTop w:val="0"/>
                      <w:marBottom w:val="0"/>
                      <w:divBdr>
                        <w:top w:val="none" w:sz="0" w:space="0" w:color="auto"/>
                        <w:left w:val="none" w:sz="0" w:space="0" w:color="auto"/>
                        <w:bottom w:val="none" w:sz="0" w:space="0" w:color="auto"/>
                        <w:right w:val="none" w:sz="0" w:space="0" w:color="auto"/>
                      </w:divBdr>
                      <w:divsChild>
                        <w:div w:id="1260605740">
                          <w:marLeft w:val="0"/>
                          <w:marRight w:val="0"/>
                          <w:marTop w:val="0"/>
                          <w:marBottom w:val="0"/>
                          <w:divBdr>
                            <w:top w:val="none" w:sz="0" w:space="0" w:color="auto"/>
                            <w:left w:val="none" w:sz="0" w:space="0" w:color="auto"/>
                            <w:bottom w:val="none" w:sz="0" w:space="0" w:color="auto"/>
                            <w:right w:val="none" w:sz="0" w:space="0" w:color="auto"/>
                          </w:divBdr>
                        </w:div>
                      </w:divsChild>
                    </w:div>
                    <w:div w:id="1347908135">
                      <w:marLeft w:val="0"/>
                      <w:marRight w:val="0"/>
                      <w:marTop w:val="0"/>
                      <w:marBottom w:val="0"/>
                      <w:divBdr>
                        <w:top w:val="none" w:sz="0" w:space="0" w:color="auto"/>
                        <w:left w:val="none" w:sz="0" w:space="0" w:color="auto"/>
                        <w:bottom w:val="none" w:sz="0" w:space="0" w:color="auto"/>
                        <w:right w:val="none" w:sz="0" w:space="0" w:color="auto"/>
                      </w:divBdr>
                      <w:divsChild>
                        <w:div w:id="1347050127">
                          <w:marLeft w:val="0"/>
                          <w:marRight w:val="0"/>
                          <w:marTop w:val="0"/>
                          <w:marBottom w:val="0"/>
                          <w:divBdr>
                            <w:top w:val="none" w:sz="0" w:space="0" w:color="auto"/>
                            <w:left w:val="none" w:sz="0" w:space="0" w:color="auto"/>
                            <w:bottom w:val="none" w:sz="0" w:space="0" w:color="auto"/>
                            <w:right w:val="none" w:sz="0" w:space="0" w:color="auto"/>
                          </w:divBdr>
                        </w:div>
                      </w:divsChild>
                    </w:div>
                    <w:div w:id="2115592976">
                      <w:marLeft w:val="0"/>
                      <w:marRight w:val="0"/>
                      <w:marTop w:val="0"/>
                      <w:marBottom w:val="0"/>
                      <w:divBdr>
                        <w:top w:val="none" w:sz="0" w:space="0" w:color="auto"/>
                        <w:left w:val="none" w:sz="0" w:space="0" w:color="auto"/>
                        <w:bottom w:val="none" w:sz="0" w:space="0" w:color="auto"/>
                        <w:right w:val="none" w:sz="0" w:space="0" w:color="auto"/>
                      </w:divBdr>
                      <w:divsChild>
                        <w:div w:id="211281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4312">
              <w:marLeft w:val="0"/>
              <w:marRight w:val="0"/>
              <w:marTop w:val="0"/>
              <w:marBottom w:val="0"/>
              <w:divBdr>
                <w:top w:val="none" w:sz="0" w:space="0" w:color="auto"/>
                <w:left w:val="none" w:sz="0" w:space="0" w:color="auto"/>
                <w:bottom w:val="none" w:sz="0" w:space="0" w:color="auto"/>
                <w:right w:val="none" w:sz="0" w:space="0" w:color="auto"/>
              </w:divBdr>
            </w:div>
            <w:div w:id="384836787">
              <w:marLeft w:val="0"/>
              <w:marRight w:val="0"/>
              <w:marTop w:val="0"/>
              <w:marBottom w:val="0"/>
              <w:divBdr>
                <w:top w:val="none" w:sz="0" w:space="0" w:color="auto"/>
                <w:left w:val="none" w:sz="0" w:space="0" w:color="auto"/>
                <w:bottom w:val="none" w:sz="0" w:space="0" w:color="auto"/>
                <w:right w:val="none" w:sz="0" w:space="0" w:color="auto"/>
              </w:divBdr>
            </w:div>
            <w:div w:id="420490470">
              <w:marLeft w:val="0"/>
              <w:marRight w:val="0"/>
              <w:marTop w:val="0"/>
              <w:marBottom w:val="0"/>
              <w:divBdr>
                <w:top w:val="none" w:sz="0" w:space="0" w:color="auto"/>
                <w:left w:val="none" w:sz="0" w:space="0" w:color="auto"/>
                <w:bottom w:val="none" w:sz="0" w:space="0" w:color="auto"/>
                <w:right w:val="none" w:sz="0" w:space="0" w:color="auto"/>
              </w:divBdr>
            </w:div>
            <w:div w:id="462961929">
              <w:marLeft w:val="0"/>
              <w:marRight w:val="0"/>
              <w:marTop w:val="0"/>
              <w:marBottom w:val="0"/>
              <w:divBdr>
                <w:top w:val="none" w:sz="0" w:space="0" w:color="auto"/>
                <w:left w:val="none" w:sz="0" w:space="0" w:color="auto"/>
                <w:bottom w:val="none" w:sz="0" w:space="0" w:color="auto"/>
                <w:right w:val="none" w:sz="0" w:space="0" w:color="auto"/>
              </w:divBdr>
            </w:div>
            <w:div w:id="500312582">
              <w:marLeft w:val="0"/>
              <w:marRight w:val="0"/>
              <w:marTop w:val="0"/>
              <w:marBottom w:val="0"/>
              <w:divBdr>
                <w:top w:val="none" w:sz="0" w:space="0" w:color="auto"/>
                <w:left w:val="none" w:sz="0" w:space="0" w:color="auto"/>
                <w:bottom w:val="none" w:sz="0" w:space="0" w:color="auto"/>
                <w:right w:val="none" w:sz="0" w:space="0" w:color="auto"/>
              </w:divBdr>
            </w:div>
            <w:div w:id="681976495">
              <w:marLeft w:val="0"/>
              <w:marRight w:val="0"/>
              <w:marTop w:val="0"/>
              <w:marBottom w:val="0"/>
              <w:divBdr>
                <w:top w:val="none" w:sz="0" w:space="0" w:color="auto"/>
                <w:left w:val="none" w:sz="0" w:space="0" w:color="auto"/>
                <w:bottom w:val="none" w:sz="0" w:space="0" w:color="auto"/>
                <w:right w:val="none" w:sz="0" w:space="0" w:color="auto"/>
              </w:divBdr>
            </w:div>
            <w:div w:id="761528509">
              <w:marLeft w:val="0"/>
              <w:marRight w:val="0"/>
              <w:marTop w:val="0"/>
              <w:marBottom w:val="0"/>
              <w:divBdr>
                <w:top w:val="none" w:sz="0" w:space="0" w:color="auto"/>
                <w:left w:val="none" w:sz="0" w:space="0" w:color="auto"/>
                <w:bottom w:val="none" w:sz="0" w:space="0" w:color="auto"/>
                <w:right w:val="none" w:sz="0" w:space="0" w:color="auto"/>
              </w:divBdr>
            </w:div>
            <w:div w:id="903874978">
              <w:marLeft w:val="0"/>
              <w:marRight w:val="0"/>
              <w:marTop w:val="0"/>
              <w:marBottom w:val="0"/>
              <w:divBdr>
                <w:top w:val="none" w:sz="0" w:space="0" w:color="auto"/>
                <w:left w:val="none" w:sz="0" w:space="0" w:color="auto"/>
                <w:bottom w:val="none" w:sz="0" w:space="0" w:color="auto"/>
                <w:right w:val="none" w:sz="0" w:space="0" w:color="auto"/>
              </w:divBdr>
            </w:div>
            <w:div w:id="997534431">
              <w:marLeft w:val="0"/>
              <w:marRight w:val="0"/>
              <w:marTop w:val="0"/>
              <w:marBottom w:val="0"/>
              <w:divBdr>
                <w:top w:val="none" w:sz="0" w:space="0" w:color="auto"/>
                <w:left w:val="none" w:sz="0" w:space="0" w:color="auto"/>
                <w:bottom w:val="none" w:sz="0" w:space="0" w:color="auto"/>
                <w:right w:val="none" w:sz="0" w:space="0" w:color="auto"/>
              </w:divBdr>
            </w:div>
            <w:div w:id="1120105269">
              <w:marLeft w:val="0"/>
              <w:marRight w:val="0"/>
              <w:marTop w:val="0"/>
              <w:marBottom w:val="0"/>
              <w:divBdr>
                <w:top w:val="none" w:sz="0" w:space="0" w:color="auto"/>
                <w:left w:val="none" w:sz="0" w:space="0" w:color="auto"/>
                <w:bottom w:val="none" w:sz="0" w:space="0" w:color="auto"/>
                <w:right w:val="none" w:sz="0" w:space="0" w:color="auto"/>
              </w:divBdr>
            </w:div>
            <w:div w:id="1264648403">
              <w:marLeft w:val="0"/>
              <w:marRight w:val="0"/>
              <w:marTop w:val="0"/>
              <w:marBottom w:val="0"/>
              <w:divBdr>
                <w:top w:val="none" w:sz="0" w:space="0" w:color="auto"/>
                <w:left w:val="none" w:sz="0" w:space="0" w:color="auto"/>
                <w:bottom w:val="none" w:sz="0" w:space="0" w:color="auto"/>
                <w:right w:val="none" w:sz="0" w:space="0" w:color="auto"/>
              </w:divBdr>
            </w:div>
            <w:div w:id="1512529153">
              <w:marLeft w:val="0"/>
              <w:marRight w:val="0"/>
              <w:marTop w:val="0"/>
              <w:marBottom w:val="0"/>
              <w:divBdr>
                <w:top w:val="none" w:sz="0" w:space="0" w:color="auto"/>
                <w:left w:val="none" w:sz="0" w:space="0" w:color="auto"/>
                <w:bottom w:val="none" w:sz="0" w:space="0" w:color="auto"/>
                <w:right w:val="none" w:sz="0" w:space="0" w:color="auto"/>
              </w:divBdr>
            </w:div>
            <w:div w:id="1605728605">
              <w:marLeft w:val="0"/>
              <w:marRight w:val="0"/>
              <w:marTop w:val="0"/>
              <w:marBottom w:val="0"/>
              <w:divBdr>
                <w:top w:val="none" w:sz="0" w:space="0" w:color="auto"/>
                <w:left w:val="none" w:sz="0" w:space="0" w:color="auto"/>
                <w:bottom w:val="none" w:sz="0" w:space="0" w:color="auto"/>
                <w:right w:val="none" w:sz="0" w:space="0" w:color="auto"/>
              </w:divBdr>
            </w:div>
            <w:div w:id="1667005559">
              <w:marLeft w:val="0"/>
              <w:marRight w:val="0"/>
              <w:marTop w:val="0"/>
              <w:marBottom w:val="0"/>
              <w:divBdr>
                <w:top w:val="none" w:sz="0" w:space="0" w:color="auto"/>
                <w:left w:val="none" w:sz="0" w:space="0" w:color="auto"/>
                <w:bottom w:val="none" w:sz="0" w:space="0" w:color="auto"/>
                <w:right w:val="none" w:sz="0" w:space="0" w:color="auto"/>
              </w:divBdr>
            </w:div>
            <w:div w:id="1828398860">
              <w:marLeft w:val="0"/>
              <w:marRight w:val="0"/>
              <w:marTop w:val="0"/>
              <w:marBottom w:val="0"/>
              <w:divBdr>
                <w:top w:val="none" w:sz="0" w:space="0" w:color="auto"/>
                <w:left w:val="none" w:sz="0" w:space="0" w:color="auto"/>
                <w:bottom w:val="none" w:sz="0" w:space="0" w:color="auto"/>
                <w:right w:val="none" w:sz="0" w:space="0" w:color="auto"/>
              </w:divBdr>
            </w:div>
            <w:div w:id="1986469493">
              <w:marLeft w:val="0"/>
              <w:marRight w:val="0"/>
              <w:marTop w:val="0"/>
              <w:marBottom w:val="0"/>
              <w:divBdr>
                <w:top w:val="none" w:sz="0" w:space="0" w:color="auto"/>
                <w:left w:val="none" w:sz="0" w:space="0" w:color="auto"/>
                <w:bottom w:val="none" w:sz="0" w:space="0" w:color="auto"/>
                <w:right w:val="none" w:sz="0" w:space="0" w:color="auto"/>
              </w:divBdr>
            </w:div>
            <w:div w:id="2007904223">
              <w:marLeft w:val="0"/>
              <w:marRight w:val="0"/>
              <w:marTop w:val="0"/>
              <w:marBottom w:val="0"/>
              <w:divBdr>
                <w:top w:val="none" w:sz="0" w:space="0" w:color="auto"/>
                <w:left w:val="none" w:sz="0" w:space="0" w:color="auto"/>
                <w:bottom w:val="none" w:sz="0" w:space="0" w:color="auto"/>
                <w:right w:val="none" w:sz="0" w:space="0" w:color="auto"/>
              </w:divBdr>
              <w:divsChild>
                <w:div w:id="1269779287">
                  <w:marLeft w:val="-75"/>
                  <w:marRight w:val="0"/>
                  <w:marTop w:val="30"/>
                  <w:marBottom w:val="30"/>
                  <w:divBdr>
                    <w:top w:val="none" w:sz="0" w:space="0" w:color="auto"/>
                    <w:left w:val="none" w:sz="0" w:space="0" w:color="auto"/>
                    <w:bottom w:val="none" w:sz="0" w:space="0" w:color="auto"/>
                    <w:right w:val="none" w:sz="0" w:space="0" w:color="auto"/>
                  </w:divBdr>
                  <w:divsChild>
                    <w:div w:id="41945327">
                      <w:marLeft w:val="0"/>
                      <w:marRight w:val="0"/>
                      <w:marTop w:val="0"/>
                      <w:marBottom w:val="0"/>
                      <w:divBdr>
                        <w:top w:val="none" w:sz="0" w:space="0" w:color="auto"/>
                        <w:left w:val="none" w:sz="0" w:space="0" w:color="auto"/>
                        <w:bottom w:val="none" w:sz="0" w:space="0" w:color="auto"/>
                        <w:right w:val="none" w:sz="0" w:space="0" w:color="auto"/>
                      </w:divBdr>
                      <w:divsChild>
                        <w:div w:id="220216291">
                          <w:marLeft w:val="0"/>
                          <w:marRight w:val="0"/>
                          <w:marTop w:val="0"/>
                          <w:marBottom w:val="0"/>
                          <w:divBdr>
                            <w:top w:val="none" w:sz="0" w:space="0" w:color="auto"/>
                            <w:left w:val="none" w:sz="0" w:space="0" w:color="auto"/>
                            <w:bottom w:val="none" w:sz="0" w:space="0" w:color="auto"/>
                            <w:right w:val="none" w:sz="0" w:space="0" w:color="auto"/>
                          </w:divBdr>
                        </w:div>
                      </w:divsChild>
                    </w:div>
                    <w:div w:id="578905819">
                      <w:marLeft w:val="0"/>
                      <w:marRight w:val="0"/>
                      <w:marTop w:val="0"/>
                      <w:marBottom w:val="0"/>
                      <w:divBdr>
                        <w:top w:val="none" w:sz="0" w:space="0" w:color="auto"/>
                        <w:left w:val="none" w:sz="0" w:space="0" w:color="auto"/>
                        <w:bottom w:val="none" w:sz="0" w:space="0" w:color="auto"/>
                        <w:right w:val="none" w:sz="0" w:space="0" w:color="auto"/>
                      </w:divBdr>
                      <w:divsChild>
                        <w:div w:id="1267040176">
                          <w:marLeft w:val="0"/>
                          <w:marRight w:val="0"/>
                          <w:marTop w:val="0"/>
                          <w:marBottom w:val="0"/>
                          <w:divBdr>
                            <w:top w:val="none" w:sz="0" w:space="0" w:color="auto"/>
                            <w:left w:val="none" w:sz="0" w:space="0" w:color="auto"/>
                            <w:bottom w:val="none" w:sz="0" w:space="0" w:color="auto"/>
                            <w:right w:val="none" w:sz="0" w:space="0" w:color="auto"/>
                          </w:divBdr>
                        </w:div>
                      </w:divsChild>
                    </w:div>
                    <w:div w:id="1337416602">
                      <w:marLeft w:val="0"/>
                      <w:marRight w:val="0"/>
                      <w:marTop w:val="0"/>
                      <w:marBottom w:val="0"/>
                      <w:divBdr>
                        <w:top w:val="none" w:sz="0" w:space="0" w:color="auto"/>
                        <w:left w:val="none" w:sz="0" w:space="0" w:color="auto"/>
                        <w:bottom w:val="none" w:sz="0" w:space="0" w:color="auto"/>
                        <w:right w:val="none" w:sz="0" w:space="0" w:color="auto"/>
                      </w:divBdr>
                      <w:divsChild>
                        <w:div w:id="1518696472">
                          <w:marLeft w:val="0"/>
                          <w:marRight w:val="0"/>
                          <w:marTop w:val="0"/>
                          <w:marBottom w:val="0"/>
                          <w:divBdr>
                            <w:top w:val="none" w:sz="0" w:space="0" w:color="auto"/>
                            <w:left w:val="none" w:sz="0" w:space="0" w:color="auto"/>
                            <w:bottom w:val="none" w:sz="0" w:space="0" w:color="auto"/>
                            <w:right w:val="none" w:sz="0" w:space="0" w:color="auto"/>
                          </w:divBdr>
                        </w:div>
                      </w:divsChild>
                    </w:div>
                    <w:div w:id="1484198305">
                      <w:marLeft w:val="0"/>
                      <w:marRight w:val="0"/>
                      <w:marTop w:val="0"/>
                      <w:marBottom w:val="0"/>
                      <w:divBdr>
                        <w:top w:val="none" w:sz="0" w:space="0" w:color="auto"/>
                        <w:left w:val="none" w:sz="0" w:space="0" w:color="auto"/>
                        <w:bottom w:val="none" w:sz="0" w:space="0" w:color="auto"/>
                        <w:right w:val="none" w:sz="0" w:space="0" w:color="auto"/>
                      </w:divBdr>
                      <w:divsChild>
                        <w:div w:id="1896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7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88816">
      <w:bodyDiv w:val="1"/>
      <w:marLeft w:val="0"/>
      <w:marRight w:val="0"/>
      <w:marTop w:val="0"/>
      <w:marBottom w:val="0"/>
      <w:divBdr>
        <w:top w:val="none" w:sz="0" w:space="0" w:color="auto"/>
        <w:left w:val="none" w:sz="0" w:space="0" w:color="auto"/>
        <w:bottom w:val="none" w:sz="0" w:space="0" w:color="auto"/>
        <w:right w:val="none" w:sz="0" w:space="0" w:color="auto"/>
      </w:divBdr>
      <w:divsChild>
        <w:div w:id="393086041">
          <w:marLeft w:val="0"/>
          <w:marRight w:val="0"/>
          <w:marTop w:val="0"/>
          <w:marBottom w:val="0"/>
          <w:divBdr>
            <w:top w:val="none" w:sz="0" w:space="0" w:color="auto"/>
            <w:left w:val="none" w:sz="0" w:space="0" w:color="auto"/>
            <w:bottom w:val="none" w:sz="0" w:space="0" w:color="auto"/>
            <w:right w:val="none" w:sz="0" w:space="0" w:color="auto"/>
          </w:divBdr>
          <w:divsChild>
            <w:div w:id="1618945671">
              <w:marLeft w:val="0"/>
              <w:marRight w:val="0"/>
              <w:marTop w:val="0"/>
              <w:marBottom w:val="0"/>
              <w:divBdr>
                <w:top w:val="none" w:sz="0" w:space="0" w:color="auto"/>
                <w:left w:val="none" w:sz="0" w:space="0" w:color="auto"/>
                <w:bottom w:val="none" w:sz="0" w:space="0" w:color="auto"/>
                <w:right w:val="none" w:sz="0" w:space="0" w:color="auto"/>
              </w:divBdr>
            </w:div>
            <w:div w:id="1832479365">
              <w:marLeft w:val="0"/>
              <w:marRight w:val="0"/>
              <w:marTop w:val="0"/>
              <w:marBottom w:val="0"/>
              <w:divBdr>
                <w:top w:val="none" w:sz="0" w:space="0" w:color="auto"/>
                <w:left w:val="none" w:sz="0" w:space="0" w:color="auto"/>
                <w:bottom w:val="none" w:sz="0" w:space="0" w:color="auto"/>
                <w:right w:val="none" w:sz="0" w:space="0" w:color="auto"/>
              </w:divBdr>
            </w:div>
            <w:div w:id="2074228223">
              <w:marLeft w:val="0"/>
              <w:marRight w:val="0"/>
              <w:marTop w:val="0"/>
              <w:marBottom w:val="0"/>
              <w:divBdr>
                <w:top w:val="none" w:sz="0" w:space="0" w:color="auto"/>
                <w:left w:val="none" w:sz="0" w:space="0" w:color="auto"/>
                <w:bottom w:val="none" w:sz="0" w:space="0" w:color="auto"/>
                <w:right w:val="none" w:sz="0" w:space="0" w:color="auto"/>
              </w:divBdr>
            </w:div>
          </w:divsChild>
        </w:div>
        <w:div w:id="1174808946">
          <w:marLeft w:val="0"/>
          <w:marRight w:val="0"/>
          <w:marTop w:val="0"/>
          <w:marBottom w:val="0"/>
          <w:divBdr>
            <w:top w:val="none" w:sz="0" w:space="0" w:color="auto"/>
            <w:left w:val="none" w:sz="0" w:space="0" w:color="auto"/>
            <w:bottom w:val="none" w:sz="0" w:space="0" w:color="auto"/>
            <w:right w:val="none" w:sz="0" w:space="0" w:color="auto"/>
          </w:divBdr>
          <w:divsChild>
            <w:div w:id="516386549">
              <w:marLeft w:val="0"/>
              <w:marRight w:val="0"/>
              <w:marTop w:val="0"/>
              <w:marBottom w:val="0"/>
              <w:divBdr>
                <w:top w:val="none" w:sz="0" w:space="0" w:color="auto"/>
                <w:left w:val="none" w:sz="0" w:space="0" w:color="auto"/>
                <w:bottom w:val="none" w:sz="0" w:space="0" w:color="auto"/>
                <w:right w:val="none" w:sz="0" w:space="0" w:color="auto"/>
              </w:divBdr>
            </w:div>
            <w:div w:id="586578248">
              <w:marLeft w:val="0"/>
              <w:marRight w:val="0"/>
              <w:marTop w:val="0"/>
              <w:marBottom w:val="0"/>
              <w:divBdr>
                <w:top w:val="none" w:sz="0" w:space="0" w:color="auto"/>
                <w:left w:val="none" w:sz="0" w:space="0" w:color="auto"/>
                <w:bottom w:val="none" w:sz="0" w:space="0" w:color="auto"/>
                <w:right w:val="none" w:sz="0" w:space="0" w:color="auto"/>
              </w:divBdr>
            </w:div>
            <w:div w:id="716047041">
              <w:marLeft w:val="0"/>
              <w:marRight w:val="0"/>
              <w:marTop w:val="0"/>
              <w:marBottom w:val="0"/>
              <w:divBdr>
                <w:top w:val="none" w:sz="0" w:space="0" w:color="auto"/>
                <w:left w:val="none" w:sz="0" w:space="0" w:color="auto"/>
                <w:bottom w:val="none" w:sz="0" w:space="0" w:color="auto"/>
                <w:right w:val="none" w:sz="0" w:space="0" w:color="auto"/>
              </w:divBdr>
            </w:div>
            <w:div w:id="1007320950">
              <w:marLeft w:val="0"/>
              <w:marRight w:val="0"/>
              <w:marTop w:val="0"/>
              <w:marBottom w:val="0"/>
              <w:divBdr>
                <w:top w:val="none" w:sz="0" w:space="0" w:color="auto"/>
                <w:left w:val="none" w:sz="0" w:space="0" w:color="auto"/>
                <w:bottom w:val="none" w:sz="0" w:space="0" w:color="auto"/>
                <w:right w:val="none" w:sz="0" w:space="0" w:color="auto"/>
              </w:divBdr>
            </w:div>
            <w:div w:id="1460681847">
              <w:marLeft w:val="0"/>
              <w:marRight w:val="0"/>
              <w:marTop w:val="0"/>
              <w:marBottom w:val="0"/>
              <w:divBdr>
                <w:top w:val="none" w:sz="0" w:space="0" w:color="auto"/>
                <w:left w:val="none" w:sz="0" w:space="0" w:color="auto"/>
                <w:bottom w:val="none" w:sz="0" w:space="0" w:color="auto"/>
                <w:right w:val="none" w:sz="0" w:space="0" w:color="auto"/>
              </w:divBdr>
            </w:div>
            <w:div w:id="168185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5708">
      <w:bodyDiv w:val="1"/>
      <w:marLeft w:val="0"/>
      <w:marRight w:val="0"/>
      <w:marTop w:val="0"/>
      <w:marBottom w:val="0"/>
      <w:divBdr>
        <w:top w:val="none" w:sz="0" w:space="0" w:color="auto"/>
        <w:left w:val="none" w:sz="0" w:space="0" w:color="auto"/>
        <w:bottom w:val="none" w:sz="0" w:space="0" w:color="auto"/>
        <w:right w:val="none" w:sz="0" w:space="0" w:color="auto"/>
      </w:divBdr>
    </w:div>
    <w:div w:id="1690714584">
      <w:bodyDiv w:val="1"/>
      <w:marLeft w:val="0"/>
      <w:marRight w:val="0"/>
      <w:marTop w:val="0"/>
      <w:marBottom w:val="0"/>
      <w:divBdr>
        <w:top w:val="none" w:sz="0" w:space="0" w:color="auto"/>
        <w:left w:val="none" w:sz="0" w:space="0" w:color="auto"/>
        <w:bottom w:val="none" w:sz="0" w:space="0" w:color="auto"/>
        <w:right w:val="none" w:sz="0" w:space="0" w:color="auto"/>
      </w:divBdr>
    </w:div>
    <w:div w:id="1694766584">
      <w:bodyDiv w:val="1"/>
      <w:marLeft w:val="0"/>
      <w:marRight w:val="0"/>
      <w:marTop w:val="0"/>
      <w:marBottom w:val="0"/>
      <w:divBdr>
        <w:top w:val="none" w:sz="0" w:space="0" w:color="auto"/>
        <w:left w:val="none" w:sz="0" w:space="0" w:color="auto"/>
        <w:bottom w:val="none" w:sz="0" w:space="0" w:color="auto"/>
        <w:right w:val="none" w:sz="0" w:space="0" w:color="auto"/>
      </w:divBdr>
    </w:div>
    <w:div w:id="1698313171">
      <w:bodyDiv w:val="1"/>
      <w:marLeft w:val="0"/>
      <w:marRight w:val="0"/>
      <w:marTop w:val="0"/>
      <w:marBottom w:val="0"/>
      <w:divBdr>
        <w:top w:val="none" w:sz="0" w:space="0" w:color="auto"/>
        <w:left w:val="none" w:sz="0" w:space="0" w:color="auto"/>
        <w:bottom w:val="none" w:sz="0" w:space="0" w:color="auto"/>
        <w:right w:val="none" w:sz="0" w:space="0" w:color="auto"/>
      </w:divBdr>
      <w:divsChild>
        <w:div w:id="447939829">
          <w:marLeft w:val="0"/>
          <w:marRight w:val="0"/>
          <w:marTop w:val="0"/>
          <w:marBottom w:val="0"/>
          <w:divBdr>
            <w:top w:val="none" w:sz="0" w:space="0" w:color="auto"/>
            <w:left w:val="none" w:sz="0" w:space="0" w:color="auto"/>
            <w:bottom w:val="none" w:sz="0" w:space="0" w:color="auto"/>
            <w:right w:val="none" w:sz="0" w:space="0" w:color="auto"/>
          </w:divBdr>
        </w:div>
        <w:div w:id="729423917">
          <w:marLeft w:val="0"/>
          <w:marRight w:val="0"/>
          <w:marTop w:val="0"/>
          <w:marBottom w:val="0"/>
          <w:divBdr>
            <w:top w:val="none" w:sz="0" w:space="0" w:color="auto"/>
            <w:left w:val="none" w:sz="0" w:space="0" w:color="auto"/>
            <w:bottom w:val="none" w:sz="0" w:space="0" w:color="auto"/>
            <w:right w:val="none" w:sz="0" w:space="0" w:color="auto"/>
          </w:divBdr>
        </w:div>
        <w:div w:id="1485203468">
          <w:marLeft w:val="0"/>
          <w:marRight w:val="0"/>
          <w:marTop w:val="0"/>
          <w:marBottom w:val="0"/>
          <w:divBdr>
            <w:top w:val="none" w:sz="0" w:space="0" w:color="auto"/>
            <w:left w:val="none" w:sz="0" w:space="0" w:color="auto"/>
            <w:bottom w:val="none" w:sz="0" w:space="0" w:color="auto"/>
            <w:right w:val="none" w:sz="0" w:space="0" w:color="auto"/>
          </w:divBdr>
        </w:div>
        <w:div w:id="1540975879">
          <w:marLeft w:val="0"/>
          <w:marRight w:val="0"/>
          <w:marTop w:val="0"/>
          <w:marBottom w:val="0"/>
          <w:divBdr>
            <w:top w:val="none" w:sz="0" w:space="0" w:color="auto"/>
            <w:left w:val="none" w:sz="0" w:space="0" w:color="auto"/>
            <w:bottom w:val="none" w:sz="0" w:space="0" w:color="auto"/>
            <w:right w:val="none" w:sz="0" w:space="0" w:color="auto"/>
          </w:divBdr>
        </w:div>
        <w:div w:id="1801144705">
          <w:marLeft w:val="0"/>
          <w:marRight w:val="0"/>
          <w:marTop w:val="0"/>
          <w:marBottom w:val="0"/>
          <w:divBdr>
            <w:top w:val="none" w:sz="0" w:space="0" w:color="auto"/>
            <w:left w:val="none" w:sz="0" w:space="0" w:color="auto"/>
            <w:bottom w:val="none" w:sz="0" w:space="0" w:color="auto"/>
            <w:right w:val="none" w:sz="0" w:space="0" w:color="auto"/>
          </w:divBdr>
        </w:div>
        <w:div w:id="1825124062">
          <w:marLeft w:val="0"/>
          <w:marRight w:val="0"/>
          <w:marTop w:val="0"/>
          <w:marBottom w:val="0"/>
          <w:divBdr>
            <w:top w:val="none" w:sz="0" w:space="0" w:color="auto"/>
            <w:left w:val="none" w:sz="0" w:space="0" w:color="auto"/>
            <w:bottom w:val="none" w:sz="0" w:space="0" w:color="auto"/>
            <w:right w:val="none" w:sz="0" w:space="0" w:color="auto"/>
          </w:divBdr>
        </w:div>
      </w:divsChild>
    </w:div>
    <w:div w:id="1733769031">
      <w:bodyDiv w:val="1"/>
      <w:marLeft w:val="0"/>
      <w:marRight w:val="0"/>
      <w:marTop w:val="0"/>
      <w:marBottom w:val="0"/>
      <w:divBdr>
        <w:top w:val="none" w:sz="0" w:space="0" w:color="auto"/>
        <w:left w:val="none" w:sz="0" w:space="0" w:color="auto"/>
        <w:bottom w:val="none" w:sz="0" w:space="0" w:color="auto"/>
        <w:right w:val="none" w:sz="0" w:space="0" w:color="auto"/>
      </w:divBdr>
    </w:div>
    <w:div w:id="1748990039">
      <w:bodyDiv w:val="1"/>
      <w:marLeft w:val="0"/>
      <w:marRight w:val="0"/>
      <w:marTop w:val="0"/>
      <w:marBottom w:val="0"/>
      <w:divBdr>
        <w:top w:val="none" w:sz="0" w:space="0" w:color="auto"/>
        <w:left w:val="none" w:sz="0" w:space="0" w:color="auto"/>
        <w:bottom w:val="none" w:sz="0" w:space="0" w:color="auto"/>
        <w:right w:val="none" w:sz="0" w:space="0" w:color="auto"/>
      </w:divBdr>
    </w:div>
    <w:div w:id="1813331379">
      <w:bodyDiv w:val="1"/>
      <w:marLeft w:val="0"/>
      <w:marRight w:val="0"/>
      <w:marTop w:val="0"/>
      <w:marBottom w:val="0"/>
      <w:divBdr>
        <w:top w:val="none" w:sz="0" w:space="0" w:color="auto"/>
        <w:left w:val="none" w:sz="0" w:space="0" w:color="auto"/>
        <w:bottom w:val="none" w:sz="0" w:space="0" w:color="auto"/>
        <w:right w:val="none" w:sz="0" w:space="0" w:color="auto"/>
      </w:divBdr>
    </w:div>
    <w:div w:id="1988168587">
      <w:bodyDiv w:val="1"/>
      <w:marLeft w:val="0"/>
      <w:marRight w:val="0"/>
      <w:marTop w:val="0"/>
      <w:marBottom w:val="0"/>
      <w:divBdr>
        <w:top w:val="none" w:sz="0" w:space="0" w:color="auto"/>
        <w:left w:val="none" w:sz="0" w:space="0" w:color="auto"/>
        <w:bottom w:val="none" w:sz="0" w:space="0" w:color="auto"/>
        <w:right w:val="none" w:sz="0" w:space="0" w:color="auto"/>
      </w:divBdr>
    </w:div>
    <w:div w:id="2038433095">
      <w:bodyDiv w:val="1"/>
      <w:marLeft w:val="0"/>
      <w:marRight w:val="0"/>
      <w:marTop w:val="0"/>
      <w:marBottom w:val="0"/>
      <w:divBdr>
        <w:top w:val="none" w:sz="0" w:space="0" w:color="auto"/>
        <w:left w:val="none" w:sz="0" w:space="0" w:color="auto"/>
        <w:bottom w:val="none" w:sz="0" w:space="0" w:color="auto"/>
        <w:right w:val="none" w:sz="0" w:space="0" w:color="auto"/>
      </w:divBdr>
    </w:div>
    <w:div w:id="2052993623">
      <w:bodyDiv w:val="1"/>
      <w:marLeft w:val="0"/>
      <w:marRight w:val="0"/>
      <w:marTop w:val="0"/>
      <w:marBottom w:val="0"/>
      <w:divBdr>
        <w:top w:val="none" w:sz="0" w:space="0" w:color="auto"/>
        <w:left w:val="none" w:sz="0" w:space="0" w:color="auto"/>
        <w:bottom w:val="none" w:sz="0" w:space="0" w:color="auto"/>
        <w:right w:val="none" w:sz="0" w:space="0" w:color="auto"/>
      </w:divBdr>
    </w:div>
    <w:div w:id="2078357818">
      <w:bodyDiv w:val="1"/>
      <w:marLeft w:val="0"/>
      <w:marRight w:val="0"/>
      <w:marTop w:val="0"/>
      <w:marBottom w:val="0"/>
      <w:divBdr>
        <w:top w:val="none" w:sz="0" w:space="0" w:color="auto"/>
        <w:left w:val="none" w:sz="0" w:space="0" w:color="auto"/>
        <w:bottom w:val="none" w:sz="0" w:space="0" w:color="auto"/>
        <w:right w:val="none" w:sz="0" w:space="0" w:color="auto"/>
      </w:divBdr>
    </w:div>
    <w:div w:id="2120297088">
      <w:bodyDiv w:val="1"/>
      <w:marLeft w:val="0"/>
      <w:marRight w:val="0"/>
      <w:marTop w:val="0"/>
      <w:marBottom w:val="0"/>
      <w:divBdr>
        <w:top w:val="none" w:sz="0" w:space="0" w:color="auto"/>
        <w:left w:val="none" w:sz="0" w:space="0" w:color="auto"/>
        <w:bottom w:val="none" w:sz="0" w:space="0" w:color="auto"/>
        <w:right w:val="none" w:sz="0" w:space="0" w:color="auto"/>
      </w:divBdr>
    </w:div>
    <w:div w:id="214311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www.changeispossible.org.nz/"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hangeispossible.org.nz/"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5.xml"/><Relationship Id="rId27" Type="http://schemas.microsoft.com/office/2019/05/relationships/documenttasks" Target="documenttasks/documenttasks1.xml"/></Relationships>
</file>

<file path=word/_rels/endnotes.xml.rels><?xml version="1.0" encoding="UTF-8" standalone="yes"?>
<Relationships xmlns="http://schemas.openxmlformats.org/package/2006/relationships"><Relationship Id="rId8" Type="http://schemas.openxmlformats.org/officeDocument/2006/relationships/hyperlink" Target="https://doi.org/10.26635/6965.5686" TargetMode="External"/><Relationship Id="rId3" Type="http://schemas.openxmlformats.org/officeDocument/2006/relationships/hyperlink" Target="https://www.ihi.co.nz/te-putahitanga-o-te-waipounamu/tu-pono" TargetMode="External"/><Relationship Id="rId7" Type="http://schemas.openxmlformats.org/officeDocument/2006/relationships/hyperlink" Target="https://www.rnz.co.nz/news/education/593222/first-kaupapa-maori-workforce-capability-framework-for-sexual-violence-sector-launched" TargetMode="External"/><Relationship Id="rId2" Type="http://schemas.openxmlformats.org/officeDocument/2006/relationships/hyperlink" Target="https://hdl.handle.net/20.500.11990/11221" TargetMode="External"/><Relationship Id="rId1" Type="http://schemas.openxmlformats.org/officeDocument/2006/relationships/hyperlink" Target="https://anrows.intersearch.com.au/anrowsjspui/handle/1/22659" TargetMode="External"/><Relationship Id="rId6" Type="http://schemas.openxmlformats.org/officeDocument/2006/relationships/hyperlink" Target="https://www.pasefikaproud.co.nz/assets/Initial-Content/Resources/Nga-vaka-o-kaiga-tapu/PasefikaProudResource-Nga-Vaka-o-Kaiga-Tapu-Main-Pacific-Framework.pdf" TargetMode="External"/><Relationship Id="rId5" Type="http://schemas.openxmlformats.org/officeDocument/2006/relationships/hyperlink" Target="https://www.justice.govt.nz/justice-sector-policy/key-initiatives/addressing-family-violence-and-sexual-violence/a-new-family-violence-act/information-sharing-guidance/" TargetMode="External"/><Relationship Id="rId4" Type="http://schemas.openxmlformats.org/officeDocument/2006/relationships/hyperlink" Target="https://doi.org/10.1007/s11920-015-0580-2" TargetMode="External"/></Relationships>
</file>

<file path=word/documenttasks/documenttasks1.xml><?xml version="1.0" encoding="utf-8"?>
<t:Tasks xmlns:t="http://schemas.microsoft.com/office/tasks/2019/documenttasks" xmlns:oel="http://schemas.microsoft.com/office/2019/extlst">
  <t:Task id="{C3FC5D2E-3C22-480D-8CB4-6981052D42EE}">
    <t:Anchor>
      <t:Comment id="2071291008"/>
    </t:Anchor>
    <t:History>
      <t:Event id="{7C484063-093A-4D35-930D-DDE3A9BFE4D4}" time="2025-11-20T00:13:15.292Z">
        <t:Attribution userId="S::george.collins012@msd.govt.nz::404a8749-6a57-4c42-a2b6-024c8d77c3c0" userProvider="AD" userName="George Collins"/>
        <t:Anchor>
          <t:Comment id="1043531011"/>
        </t:Anchor>
        <t:Create/>
      </t:Event>
      <t:Event id="{1AADF148-2CCA-44E5-BCB0-0352B50E11F6}" time="2025-11-20T00:13:15.292Z">
        <t:Attribution userId="S::george.collins012@msd.govt.nz::404a8749-6a57-4c42-a2b6-024c8d77c3c0" userProvider="AD" userName="George Collins"/>
        <t:Anchor>
          <t:Comment id="1043531011"/>
        </t:Anchor>
        <t:Assign userId="S::megan.sety001@msd.govt.nz::980a4a5d-1544-4dcb-9824-bc465b246b4b" userProvider="AD" userName="Megan Sety"/>
      </t:Event>
      <t:Event id="{4188C49E-3B46-4EC1-A833-E49CEA0708CE}" time="2025-11-20T00:13:15.292Z">
        <t:Attribution userId="S::george.collins012@msd.govt.nz::404a8749-6a57-4c42-a2b6-024c8d77c3c0" userProvider="AD" userName="George Collins"/>
        <t:Anchor>
          <t:Comment id="1043531011"/>
        </t:Anchor>
        <t:SetTitle title="Thinking of BB review - there was mention of lack of enforcement of mandated programmes, which means that UoV see it as optional. @Megan Sety As you integrate the feedback, perhaps this does need to stay (and also be added to narrative sections above)"/>
      </t:Event>
    </t:History>
  </t:Task>
  <t:Task id="{CC6EBD70-9489-4416-A872-616BE5C4A21C}">
    <t:Anchor>
      <t:Comment id="1925490799"/>
    </t:Anchor>
    <t:History>
      <t:Event id="{867F0F69-5A5E-41A2-8439-31EDB0F75E75}" time="2026-05-13T04:33:45.655Z">
        <t:Attribution userId="S::megan.sety001@msd.govt.nz::980a4a5d-1544-4dcb-9824-bc465b246b4b" userProvider="AD" userName="Megan Sety"/>
        <t:Anchor>
          <t:Comment id="1619418154"/>
        </t:Anchor>
        <t:Create/>
      </t:Event>
      <t:Event id="{63367425-F97B-4717-951A-457FC5BB8512}" time="2026-05-13T04:33:45.655Z">
        <t:Attribution userId="S::megan.sety001@msd.govt.nz::980a4a5d-1544-4dcb-9824-bc465b246b4b" userProvider="AD" userName="Megan Sety"/>
        <t:Anchor>
          <t:Comment id="1619418154"/>
        </t:Anchor>
        <t:Assign userId="S::george.collins012@msd.govt.nz::404a8749-6a57-4c42-a2b6-024c8d77c3c0" userProvider="AD" userName="George Collins"/>
      </t:Event>
      <t:Event id="{F6A73618-A3CE-4EDC-861F-A82D3F3ED3EA}" time="2026-05-13T04:33:45.655Z">
        <t:Attribution userId="S::megan.sety001@msd.govt.nz::980a4a5d-1544-4dcb-9824-bc465b246b4b" userProvider="AD" userName="Megan Sety"/>
        <t:Anchor>
          <t:Comment id="1619418154"/>
        </t:Anchor>
        <t:SetTitle title="@George Collins I think this one article is enough as it summarises and references other existing research. Unless there’s anything NZ specific to add"/>
      </t:Event>
    </t:History>
  </t:Task>
  <t:Task id="{B00C2131-23F0-4ADA-AA69-7308C534E084}">
    <t:Anchor>
      <t:Comment id="72166792"/>
    </t:Anchor>
    <t:History>
      <t:Event id="{92DC3E66-1EB7-4599-B724-B37CE38551B7}" time="2026-05-20T04:24:56.758Z">
        <t:Attribution userId="S::Alice.Moloney001@msd.govt.nz::b6f64104-b585-476c-942f-b47e4d37b883" userProvider="AD" userName="Alice Moloney"/>
        <t:Anchor>
          <t:Comment id="72166792"/>
        </t:Anchor>
        <t:Create/>
      </t:Event>
      <t:Event id="{9DB0C827-1991-4C98-87F9-47E4937728BE}" time="2026-05-20T04:24:56.758Z">
        <t:Attribution userId="S::Alice.Moloney001@msd.govt.nz::b6f64104-b585-476c-942f-b47e4d37b883" userProvider="AD" userName="Alice Moloney"/>
        <t:Anchor>
          <t:Comment id="72166792"/>
        </t:Anchor>
        <t:Assign userId="S::george.collins012@msd.govt.nz::404a8749-6a57-4c42-a2b6-024c8d77c3c0" userProvider="AD" userName="George Collins"/>
      </t:Event>
      <t:Event id="{D98C40B2-4A39-43F2-8BBE-269C7CC85B4B}" time="2026-05-20T04:24:56.758Z">
        <t:Attribution userId="S::Alice.Moloney001@msd.govt.nz::b6f64104-b585-476c-942f-b47e4d37b883" userProvider="AD" userName="Alice Moloney"/>
        <t:Anchor>
          <t:Comment id="72166792"/>
        </t:Anchor>
        <t:SetTitle title="@George Collins "/>
      </t:Event>
      <t:Event id="{89E69F55-F362-4121-803A-1406D37CDABD}" time="2026-05-20T21:26:24.405Z">
        <t:Attribution userId="S::george.collins012@msd.govt.nz::404a8749-6a57-4c42-a2b6-024c8d77c3c0" userProvider="AD" userName="George Collins"/>
        <t:Progress percentComplete="100"/>
      </t:Event>
    </t:History>
  </t:Task>
  <t:Task id="{256C742F-73C5-42F3-832F-5B5E7FC83CA5}">
    <t:Anchor>
      <t:Comment id="1117300796"/>
    </t:Anchor>
    <t:History>
      <t:Event id="{E09DA0E8-60FE-48E1-925E-7A06609575B3}" time="2026-05-20T03:12:04.811Z">
        <t:Attribution userId="S::Alice.Moloney001@msd.govt.nz::b6f64104-b585-476c-942f-b47e4d37b883" userProvider="AD" userName="Alice Moloney"/>
        <t:Anchor>
          <t:Comment id="418896141"/>
        </t:Anchor>
        <t:Create/>
      </t:Event>
      <t:Event id="{B26ABF7A-69B9-4E64-9A10-EB3230997411}" time="2026-05-20T03:12:04.811Z">
        <t:Attribution userId="S::Alice.Moloney001@msd.govt.nz::b6f64104-b585-476c-942f-b47e4d37b883" userProvider="AD" userName="Alice Moloney"/>
        <t:Anchor>
          <t:Comment id="418896141"/>
        </t:Anchor>
        <t:Assign userId="S::megan.sety001@msd.govt.nz::980a4a5d-1544-4dcb-9824-bc465b246b4b" userProvider="AD" userName="Megan Sety"/>
      </t:Event>
      <t:Event id="{0390C686-7708-453C-ABB1-1D382D8DBFF3}" time="2026-05-20T03:12:04.811Z">
        <t:Attribution userId="S::Alice.Moloney001@msd.govt.nz::b6f64104-b585-476c-942f-b47e4d37b883" userProvider="AD" userName="Alice Moloney"/>
        <t:Anchor>
          <t:Comment id="418896141"/>
        </t:Anchor>
        <t:SetTitle title="@Megan Sety "/>
      </t:Event>
      <t:Event id="{3D2055CE-3492-462B-BB9B-1670671C71F5}" time="2026-05-21T05:28:33.959Z">
        <t:Attribution userId="S::megan.sety001@msd.govt.nz::980a4a5d-1544-4dcb-9824-bc465b246b4b" userProvider="AD" userName="Megan Set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f317cc-e0af-4491-be5b-4b0173ad710c">
      <Terms xmlns="http://schemas.microsoft.com/office/infopath/2007/PartnerControls"/>
    </lcf76f155ced4ddcb4097134ff3c332f>
    <TaxCatchAll xmlns="1213db41-97b1-4e79-9d48-1363723dd8dd" xsi:nil="true"/>
    <BusinessActivityTaxHTField xmlns="1213db41-97b1-4e79-9d48-1363723dd8dd">
      <Terms xmlns="http://schemas.microsoft.com/office/infopath/2007/PartnerControls"/>
    </BusinessActivityTaxHTField>
    <DocumentTypeTaxHTField xmlns="1213db41-97b1-4e79-9d48-1363723dd8dd">
      <Terms xmlns="http://schemas.microsoft.com/office/infopath/2007/PartnerControls"/>
    </DocumentTypeTaxHTField>
    <_dlc_DocId xmlns="1213db41-97b1-4e79-9d48-1363723dd8dd">74FAX6Q562C7-1664756428-2427</_dlc_DocId>
    <_dlc_DocIdUrl xmlns="1213db41-97b1-4e79-9d48-1363723dd8dd">
      <Url>https://ministryofjusticenz.sharepoint.com/sites/TPA/_layouts/15/DocIdRedir.aspx?ID=74FAX6Q562C7-1664756428-2427</Url>
      <Description>74FAX6Q562C7-1664756428-2427</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TPA Document" ma:contentTypeID="0x01010034BD93D269311647BF290BD0C58A5CDD0100AE3FE79ACF006943A7A3F3ECC5A3DC02" ma:contentTypeVersion="15" ma:contentTypeDescription="default Te Puna Aonui document" ma:contentTypeScope="" ma:versionID="22f296d0117f2f094d424182b411c6b0">
  <xsd:schema xmlns:xsd="http://www.w3.org/2001/XMLSchema" xmlns:xs="http://www.w3.org/2001/XMLSchema" xmlns:p="http://schemas.microsoft.com/office/2006/metadata/properties" xmlns:ns2="1213db41-97b1-4e79-9d48-1363723dd8dd" xmlns:ns3="f4f317cc-e0af-4491-be5b-4b0173ad710c" targetNamespace="http://schemas.microsoft.com/office/2006/metadata/properties" ma:root="true" ma:fieldsID="93c101de54e443f7a9916bbad172458a" ns2:_="" ns3:_="">
    <xsd:import namespace="1213db41-97b1-4e79-9d48-1363723dd8dd"/>
    <xsd:import namespace="f4f317cc-e0af-4491-be5b-4b0173ad710c"/>
    <xsd:element name="properties">
      <xsd:complexType>
        <xsd:sequence>
          <xsd:element name="documentManagement">
            <xsd:complexType>
              <xsd:all>
                <xsd:element ref="ns2:BusinessActivityTaxHTField" minOccurs="0"/>
                <xsd:element ref="ns2:TaxCatchAll" minOccurs="0"/>
                <xsd:element ref="ns2:TaxCatchAllLabel" minOccurs="0"/>
                <xsd:element ref="ns2:DocumentTypeTaxHTField" minOccurs="0"/>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BusinessActivityTaxHTField" ma:index="8" nillable="true" ma:taxonomy="true" ma:internalName="BusinessActivityTaxHTField" ma:taxonomyFieldName="BusinessActivity" ma:displayName="Business Activity" ma:default="" ma:fieldId="{a18cf175-3399-4ec8-9f44-e909d3c75783}" ma:sspId="e1e2d475-dc97-41b9-a896-027d07f5a0e8" ma:termSetId="7fdcff37-7cb5-40ea-bfab-422af305800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030d7ff-cbfc-420b-b3a4-51ea19fdc6b2}" ma:internalName="TaxCatchAll" ma:showField="CatchAllData" ma:web="1213db41-97b1-4e79-9d48-1363723dd8d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030d7ff-cbfc-420b-b3a4-51ea19fdc6b2}" ma:internalName="TaxCatchAllLabel" ma:readOnly="true" ma:showField="CatchAllDataLabel" ma:web="1213db41-97b1-4e79-9d48-1363723dd8dd">
      <xsd:complexType>
        <xsd:complexContent>
          <xsd:extension base="dms:MultiChoiceLookup">
            <xsd:sequence>
              <xsd:element name="Value" type="dms:Lookup" maxOccurs="unbounded" minOccurs="0" nillable="true"/>
            </xsd:sequence>
          </xsd:extension>
        </xsd:complexContent>
      </xsd:complexType>
    </xsd:element>
    <xsd:element name="DocumentTypeTaxHTField" ma:index="12" nillable="true" ma:taxonomy="true" ma:internalName="DocumentTypeTaxHTField" ma:taxonomyFieldName="DocumentType" ma:displayName="Document Type" ma:default="" ma:fieldId="{e1722dc5-c32c-4d7f-a75c-76dbf9c98152}" ma:sspId="e1e2d475-dc97-41b9-a896-027d07f5a0e8" ma:termSetId="9a0f1dcf-5ff3-4310-bcf0-a07d8c55195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f317cc-e0af-4491-be5b-4b0173ad710c"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e2d475-dc97-41b9-a896-027d07f5a0e8"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75150-8582-447B-A09A-B2A6AB0BC1E7}">
  <ds:schemaRefs>
    <ds:schemaRef ds:uri="http://schemas.microsoft.com/office/2006/metadata/properties"/>
    <ds:schemaRef ds:uri="http://schemas.microsoft.com/office/infopath/2007/PartnerControls"/>
    <ds:schemaRef ds:uri="5ed1bfb0-71ee-420f-b2f0-08f258719cc9"/>
    <ds:schemaRef ds:uri="82d2ac89-b182-4fd2-9562-6665b2a8a779"/>
  </ds:schemaRefs>
</ds:datastoreItem>
</file>

<file path=customXml/itemProps2.xml><?xml version="1.0" encoding="utf-8"?>
<ds:datastoreItem xmlns:ds="http://schemas.openxmlformats.org/officeDocument/2006/customXml" ds:itemID="{327B0E08-AE00-4AB7-AE7F-E97974409AD4}">
  <ds:schemaRefs>
    <ds:schemaRef ds:uri="http://schemas.microsoft.com/sharepoint/events"/>
  </ds:schemaRefs>
</ds:datastoreItem>
</file>

<file path=customXml/itemProps3.xml><?xml version="1.0" encoding="utf-8"?>
<ds:datastoreItem xmlns:ds="http://schemas.openxmlformats.org/officeDocument/2006/customXml" ds:itemID="{A4689232-8772-4CDC-9AA6-DE1B4C0DF53E}"/>
</file>

<file path=customXml/itemProps4.xml><?xml version="1.0" encoding="utf-8"?>
<ds:datastoreItem xmlns:ds="http://schemas.openxmlformats.org/officeDocument/2006/customXml" ds:itemID="{9A7183D3-902E-4652-BD4D-F0B628D66823}">
  <ds:schemaRefs>
    <ds:schemaRef ds:uri="http://schemas.openxmlformats.org/officeDocument/2006/bibliography"/>
  </ds:schemaRefs>
</ds:datastoreItem>
</file>

<file path=customXml/itemProps5.xml><?xml version="1.0" encoding="utf-8"?>
<ds:datastoreItem xmlns:ds="http://schemas.openxmlformats.org/officeDocument/2006/customXml" ds:itemID="{041F7991-6FC0-48EA-BFD5-3DB07FDBE0F9}">
  <ds:schemaRefs>
    <ds:schemaRef ds:uri="http://schemas.microsoft.com/sharepoint/v3/contenttype/forms"/>
  </ds:schemaRefs>
</ds:datastoreItem>
</file>

<file path=docMetadata/LabelInfo.xml><?xml version="1.0" encoding="utf-8"?>
<clbl:labelList xmlns:clbl="http://schemas.microsoft.com/office/2020/mipLabelMetadata">
  <clbl:label id="{536b4941-2958-4209-b5d7-2df34829af7d}" enabled="0" method="" siteId="{536b4941-2958-4209-b5d7-2df34829af7d}" removed="1"/>
</clbl:labelList>
</file>

<file path=docProps/app.xml><?xml version="1.0" encoding="utf-8"?>
<Properties xmlns="http://schemas.openxmlformats.org/officeDocument/2006/extended-properties" xmlns:vt="http://schemas.openxmlformats.org/officeDocument/2006/docPropsVTypes">
  <Template>Normal.dotm</Template>
  <TotalTime>35</TotalTime>
  <Pages>110</Pages>
  <Words>32070</Words>
  <Characters>182801</Characters>
  <Application>Microsoft Office Word</Application>
  <DocSecurity>0</DocSecurity>
  <Lines>1523</Lines>
  <Paragraphs>428</Paragraphs>
  <ScaleCrop>false</ScaleCrop>
  <Company/>
  <LinksUpToDate>false</LinksUpToDate>
  <CharactersWithSpaces>214443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Moloney</dc:creator>
  <cp:keywords/>
  <dc:description/>
  <cp:lastModifiedBy>Alice Moloney</cp:lastModifiedBy>
  <cp:revision>35</cp:revision>
  <cp:lastPrinted>2026-05-21T03:08:00Z</cp:lastPrinted>
  <dcterms:created xsi:type="dcterms:W3CDTF">2026-07-20T00:35:00Z</dcterms:created>
  <dcterms:modified xsi:type="dcterms:W3CDTF">2026-07-29T02:48:00Z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0x01010034BD93D269311647BF290BD0C58A5CDD0100AE3FE79ACF006943A7A3F3ECC5A3DC02</vt:lpwstr>
  </property>
  <property fmtid="{D5CDD505-2E9C-101B-9397-08002B2CF9AE}" pid="3" name="ClassificationContentMarkingHeaderText">
    <vt:lpwstr>IN-CONFIDENCE</vt:lpwstr>
  </property>
  <property fmtid="{D5CDD505-2E9C-101B-9397-08002B2CF9AE}" pid="4" name="MSIP_Label_f43e46a9-9901-46e9-bfae-bb6189d4cb66_Enabled">
    <vt:lpwstr>true</vt:lpwstr>
  </property>
  <property fmtid="{D5CDD505-2E9C-101B-9397-08002B2CF9AE}" pid="5" name="MSIP_Label_f43e46a9-9901-46e9-bfae-bb6189d4cb66_SetDate">
    <vt:lpwstr>2025-08-20T04:44:58Z</vt:lpwstr>
  </property>
  <property fmtid="{D5CDD505-2E9C-101B-9397-08002B2CF9AE}" pid="6" name="MSIP_Label_f43e46a9-9901-46e9-bfae-bb6189d4cb66_Method">
    <vt:lpwstr>Standard</vt:lpwstr>
  </property>
  <property fmtid="{D5CDD505-2E9C-101B-9397-08002B2CF9AE}" pid="7" name="MSIP_Label_f43e46a9-9901-46e9-bfae-bb6189d4cb66_Name">
    <vt:lpwstr>In-confidence</vt:lpwstr>
  </property>
  <property fmtid="{D5CDD505-2E9C-101B-9397-08002B2CF9AE}" pid="8" name="MSIP_Label_f43e46a9-9901-46e9-bfae-bb6189d4cb66_SiteId">
    <vt:lpwstr>e40c4f52-99bd-4d4f-bf7e-d001a2ca6556</vt:lpwstr>
  </property>
  <property fmtid="{D5CDD505-2E9C-101B-9397-08002B2CF9AE}" pid="9" name="MSIP_Label_f43e46a9-9901-46e9-bfae-bb6189d4cb66_ActionId">
    <vt:lpwstr>dcb2ebd7-0ff7-48f8-b48a-137faac2cee2</vt:lpwstr>
  </property>
  <property fmtid="{D5CDD505-2E9C-101B-9397-08002B2CF9AE}" pid="10" name="MSIP_Label_f43e46a9-9901-46e9-bfae-bb6189d4cb66_ContentBits">
    <vt:lpwstr>1</vt:lpwstr>
  </property>
  <property fmtid="{D5CDD505-2E9C-101B-9397-08002B2CF9AE}" pid="11" name="MSIP_Label_f43e46a9-9901-46e9-bfae-bb6189d4cb66_Tag">
    <vt:lpwstr>10, 3, 0, 2</vt:lpwstr>
  </property>
  <property fmtid="{D5CDD505-2E9C-101B-9397-08002B2CF9AE}" pid="12" name="MediaServiceImageTags">
    <vt:lpwstr/>
  </property>
  <property fmtid="{D5CDD505-2E9C-101B-9397-08002B2CF9AE}" pid="13" name="RevIMBCS">
    <vt:lpwstr>4;#BUSINESS UNIT MANAGEMENT|78593d4a-e474-4f8c-9c40-8861e4397df9</vt:lpwstr>
  </property>
  <property fmtid="{D5CDD505-2E9C-101B-9397-08002B2CF9AE}" pid="14" name="_dlc_DocIdItemGuid">
    <vt:lpwstr>26f05cb6-1d46-473e-bc73-bf71f7c61b1b</vt:lpwstr>
  </property>
  <property fmtid="{D5CDD505-2E9C-101B-9397-08002B2CF9AE}" pid="15" name="b5829a6564d745f1a84b68e9f0f139190">
    <vt:lpwstr/>
  </property>
  <property fmtid="{D5CDD505-2E9C-101B-9397-08002B2CF9AE}" pid="16" name="oac45c33595945b4a6f036b96899196e0">
    <vt:lpwstr/>
  </property>
  <property fmtid="{D5CDD505-2E9C-101B-9397-08002B2CF9AE}" pid="17" name="DocumentType">
    <vt:lpwstr/>
  </property>
  <property fmtid="{D5CDD505-2E9C-101B-9397-08002B2CF9AE}" pid="18" name="BusinessActivity">
    <vt:lpwstr/>
  </property>
  <property fmtid="{D5CDD505-2E9C-101B-9397-08002B2CF9AE}" pid="19" name="TaxCatchAll">
    <vt:lpwstr/>
  </property>
  <property fmtid="{D5CDD505-2E9C-101B-9397-08002B2CF9AE}" pid="20" name="docLang">
    <vt:lpwstr>en</vt:lpwstr>
  </property>
  <property fmtid="{D5CDD505-2E9C-101B-9397-08002B2CF9AE}" pid="21" name="_NewReviewCycle">
    <vt:lpwstr/>
  </property>
  <property fmtid="{D5CDD505-2E9C-101B-9397-08002B2CF9AE}" pid="22" name="GrammarlyDocumentId">
    <vt:lpwstr>8c4cba1d-46f9-4f24-8a7e-c2d91d5720fb</vt:lpwstr>
  </property>
  <property fmtid="{D5CDD505-2E9C-101B-9397-08002B2CF9AE}" pid="23" name="ClassificationContentMarkingHeaderShapeIds">
    <vt:lpwstr>4212a0c4,1462c6a7,2fedd7df,67b51012,32f3d8f9,732a74a7</vt:lpwstr>
  </property>
  <property fmtid="{D5CDD505-2E9C-101B-9397-08002B2CF9AE}" pid="24" name="ClassificationContentMarkingHeaderFontProps">
    <vt:lpwstr>#000000,14,Aptos</vt:lpwstr>
  </property>
  <property fmtid="{D5CDD505-2E9C-101B-9397-08002B2CF9AE}" pid="25" name="MSIP_Label_b766f82b-fa89-4ae5-ad9e-a4d065459142_Enabled">
    <vt:lpwstr>true</vt:lpwstr>
  </property>
  <property fmtid="{D5CDD505-2E9C-101B-9397-08002B2CF9AE}" pid="26" name="MSIP_Label_b766f82b-fa89-4ae5-ad9e-a4d065459142_SetDate">
    <vt:lpwstr>2026-05-10T23:39:13Z</vt:lpwstr>
  </property>
  <property fmtid="{D5CDD505-2E9C-101B-9397-08002B2CF9AE}" pid="27" name="MSIP_Label_b766f82b-fa89-4ae5-ad9e-a4d065459142_Method">
    <vt:lpwstr>Standard</vt:lpwstr>
  </property>
  <property fmtid="{D5CDD505-2E9C-101B-9397-08002B2CF9AE}" pid="28" name="MSIP_Label_b766f82b-fa89-4ae5-ad9e-a4d065459142_Name">
    <vt:lpwstr>In-Confidence</vt:lpwstr>
  </property>
  <property fmtid="{D5CDD505-2E9C-101B-9397-08002B2CF9AE}" pid="29" name="MSIP_Label_b766f82b-fa89-4ae5-ad9e-a4d065459142_SiteId">
    <vt:lpwstr>5c908180-a006-403f-b9be-8829934f08dd</vt:lpwstr>
  </property>
  <property fmtid="{D5CDD505-2E9C-101B-9397-08002B2CF9AE}" pid="30" name="MSIP_Label_b766f82b-fa89-4ae5-ad9e-a4d065459142_ActionId">
    <vt:lpwstr>552952a9-f0d5-4cfb-b5aa-fad8d6fd3e8a</vt:lpwstr>
  </property>
  <property fmtid="{D5CDD505-2E9C-101B-9397-08002B2CF9AE}" pid="31" name="MSIP_Label_b766f82b-fa89-4ae5-ad9e-a4d065459142_ContentBits">
    <vt:lpwstr>1</vt:lpwstr>
  </property>
  <property fmtid="{D5CDD505-2E9C-101B-9397-08002B2CF9AE}" pid="32" name="MSIP_Label_b766f82b-fa89-4ae5-ad9e-a4d065459142_Tag">
    <vt:lpwstr>10, 3, 0, 1</vt:lpwstr>
  </property>
</Properties>
</file>