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640B5" w14:textId="77777777" w:rsidR="00CD04F9" w:rsidRPr="00C568FB" w:rsidRDefault="00CD04F9" w:rsidP="00CD04F9">
      <w:pPr>
        <w:pStyle w:val="Heading1"/>
      </w:pPr>
      <w:bookmarkStart w:id="0" w:name="_Toc235191197"/>
      <w:bookmarkStart w:id="1" w:name="Executive_summary"/>
      <w:r w:rsidRPr="00435C5B">
        <w:t>Executive summary</w:t>
      </w:r>
      <w:bookmarkEnd w:id="0"/>
      <w:bookmarkEnd w:id="1"/>
    </w:p>
    <w:p w14:paraId="2D0D333A" w14:textId="77777777" w:rsidR="00CD04F9" w:rsidRPr="007E48C0" w:rsidRDefault="00CD04F9" w:rsidP="00CD04F9">
      <w:r w:rsidRPr="007E48C0">
        <w:t>Government agencies</w:t>
      </w:r>
      <w:r>
        <w:rPr>
          <w:rStyle w:val="FootnoteReference"/>
        </w:rPr>
        <w:footnoteReference w:id="1"/>
      </w:r>
      <w:r w:rsidRPr="007E48C0">
        <w:t xml:space="preserve"> have undertaken a review of government-funded, community-based interventions for people who use family violence and/or sexual violence in Aotearoa New Zealand (the Review).  </w:t>
      </w:r>
    </w:p>
    <w:p w14:paraId="6E72F8E1" w14:textId="77777777" w:rsidR="00CD04F9" w:rsidRDefault="00CD04F9" w:rsidP="00CD04F9">
      <w:r w:rsidRPr="007E48C0">
        <w:rPr>
          <w:i/>
          <w:iCs/>
        </w:rPr>
        <w:t>Breaking the Cycle of Violence, </w:t>
      </w:r>
      <w:r w:rsidRPr="007E48C0">
        <w:t>Te Aorerekura Action Plan 2025–2030 outlines the government’s priorities to drive system change.</w:t>
      </w:r>
      <w:r>
        <w:rPr>
          <w:rStyle w:val="EndnoteReference"/>
        </w:rPr>
        <w:endnoteReference w:id="1"/>
      </w:r>
      <w:r w:rsidRPr="007E48C0">
        <w:t> Stopping Violence is one of the seven broad five-year focus areas in </w:t>
      </w:r>
      <w:r w:rsidRPr="007E48C0">
        <w:rPr>
          <w:i/>
          <w:iCs/>
        </w:rPr>
        <w:t>Breaking the Cycle of Violence</w:t>
      </w:r>
      <w:r w:rsidRPr="007E48C0">
        <w:t xml:space="preserve">. The </w:t>
      </w:r>
      <w:r w:rsidRPr="00852792">
        <w:t>R</w:t>
      </w:r>
      <w:r w:rsidRPr="007E48C0">
        <w:t>eview is one of five Stopping Violence actions within the </w:t>
      </w:r>
      <w:r w:rsidRPr="007E48C0">
        <w:rPr>
          <w:i/>
          <w:iCs/>
        </w:rPr>
        <w:t>Breaking the Cycle of Violence</w:t>
      </w:r>
      <w:r w:rsidRPr="007E48C0">
        <w:t> first programme of action (2025-2026). </w:t>
      </w:r>
    </w:p>
    <w:p w14:paraId="4BC2D483" w14:textId="77777777" w:rsidR="00CD04F9" w:rsidRPr="006E3B40" w:rsidRDefault="00CD04F9" w:rsidP="00CD04F9">
      <w:r w:rsidRPr="006E3B40">
        <w:t xml:space="preserve">The seven focus areas in </w:t>
      </w:r>
      <w:r w:rsidRPr="006E3B40">
        <w:rPr>
          <w:i/>
          <w:iCs/>
        </w:rPr>
        <w:t>Breaking the Cycle of Violence</w:t>
      </w:r>
      <w:r w:rsidRPr="006E3B40">
        <w:t xml:space="preserve"> are: </w:t>
      </w:r>
    </w:p>
    <w:p w14:paraId="0C5F7A56" w14:textId="77777777" w:rsidR="00CD04F9" w:rsidRDefault="00CD04F9" w:rsidP="00CD04F9">
      <w:r w:rsidRPr="006E3B40">
        <w:t>- Investing and commissioning well</w:t>
      </w:r>
      <w:r w:rsidRPr="006E3B40">
        <w:br/>
        <w:t>- Keeping people safe</w:t>
      </w:r>
      <w:r w:rsidRPr="006E3B40">
        <w:br/>
      </w:r>
      <w:r w:rsidRPr="006E3B40">
        <w:rPr>
          <w:b/>
          <w:bCs/>
        </w:rPr>
        <w:t>- Stopping violence</w:t>
      </w:r>
      <w:r w:rsidRPr="006E3B40">
        <w:rPr>
          <w:b/>
          <w:bCs/>
        </w:rPr>
        <w:br/>
      </w:r>
      <w:r w:rsidRPr="006E3B40">
        <w:t>- Protecting children and young people</w:t>
      </w:r>
      <w:r w:rsidRPr="006E3B40">
        <w:br/>
        <w:t>- Strengthening our workforce</w:t>
      </w:r>
      <w:r w:rsidRPr="006E3B40">
        <w:br/>
        <w:t>- Preventing violence before it starts</w:t>
      </w:r>
      <w:r w:rsidRPr="006E3B40">
        <w:br/>
        <w:t>- Taking action on sexual violence</w:t>
      </w:r>
      <w:r>
        <w:rPr>
          <w:b/>
          <w:bCs/>
        </w:rPr>
        <w:br/>
      </w:r>
      <w:r>
        <w:br/>
      </w:r>
      <w:r w:rsidRPr="007E48C0">
        <w:t xml:space="preserve">This report provides an analysis of the findings of the Review and offers recommendations for government organisations to improve how we </w:t>
      </w:r>
      <w:r>
        <w:t xml:space="preserve">design, </w:t>
      </w:r>
      <w:r w:rsidRPr="007E48C0">
        <w:t>fund, commission, and support interventions for people who use violence</w:t>
      </w:r>
      <w:r>
        <w:t xml:space="preserve"> (the Report)</w:t>
      </w:r>
      <w:r w:rsidRPr="007E48C0">
        <w:t xml:space="preserve">. </w:t>
      </w:r>
      <w:r>
        <w:t xml:space="preserve">The recommendations </w:t>
      </w:r>
      <w:r w:rsidRPr="007E48C0">
        <w:t>from th</w:t>
      </w:r>
      <w:r>
        <w:t>e</w:t>
      </w:r>
      <w:r w:rsidRPr="007E48C0">
        <w:t xml:space="preserve"> Report should</w:t>
      </w:r>
      <w:r w:rsidRPr="00715D8B">
        <w:t> be considered as actions </w:t>
      </w:r>
      <w:r w:rsidRPr="007F079D">
        <w:t>in future Te Aorerekura action plans.</w:t>
      </w:r>
    </w:p>
    <w:p w14:paraId="45E4F96D" w14:textId="77777777" w:rsidR="00CD04F9" w:rsidRPr="00EA05B6" w:rsidRDefault="00CD04F9" w:rsidP="00CD04F9">
      <w:pPr>
        <w:rPr>
          <w:rStyle w:val="normaltextrun"/>
        </w:rPr>
      </w:pPr>
      <w:r w:rsidRPr="008E1D84">
        <w:rPr>
          <w:rStyle w:val="normaltextrun"/>
        </w:rPr>
        <w:t>The interventions in scope of the Review are:</w:t>
      </w:r>
    </w:p>
    <w:p w14:paraId="7C41AFAC" w14:textId="77777777" w:rsidR="00CD04F9" w:rsidRPr="007E70ED" w:rsidRDefault="00CD04F9" w:rsidP="00CD04F9">
      <w:pPr>
        <w:pStyle w:val="Bullet1"/>
      </w:pPr>
      <w:r w:rsidRPr="007E70ED">
        <w:t>Non-Violence Programmes for Perpetrators of Family Violence</w:t>
      </w:r>
      <w:r>
        <w:t xml:space="preserve"> </w:t>
      </w:r>
      <w:r w:rsidRPr="007E70ED">
        <w:t>(NVPs)</w:t>
      </w:r>
      <w:r>
        <w:t xml:space="preserve"> </w:t>
      </w:r>
      <w:r w:rsidRPr="007E70ED">
        <w:t>contracted</w:t>
      </w:r>
      <w:r>
        <w:t xml:space="preserve"> </w:t>
      </w:r>
      <w:r w:rsidRPr="007E70ED">
        <w:t>by Department of Corrections | Ara Poutama Aotearoa (Corrections) and Ministry of Justice (MoJ).  </w:t>
      </w:r>
    </w:p>
    <w:p w14:paraId="7EFD5AF5" w14:textId="77777777" w:rsidR="00CD04F9" w:rsidRPr="007E70ED" w:rsidRDefault="00CD04F9" w:rsidP="00CD04F9">
      <w:pPr>
        <w:pStyle w:val="Bullet1"/>
      </w:pPr>
      <w:r w:rsidRPr="007E70ED">
        <w:t>Te Huringa ō Te Ao - family violence services contracted by Ministry of Social Development (MSD). </w:t>
      </w:r>
    </w:p>
    <w:p w14:paraId="58976469" w14:textId="77777777" w:rsidR="00CD04F9" w:rsidRPr="007E70ED" w:rsidRDefault="00CD04F9" w:rsidP="00CD04F9">
      <w:pPr>
        <w:pStyle w:val="Bullet1"/>
      </w:pPr>
      <w:r w:rsidRPr="007E70ED">
        <w:t>Wraparound Housing Services for people using violence that have been issued a Police Safety Order (PSO), contracted by MSD.  </w:t>
      </w:r>
    </w:p>
    <w:p w14:paraId="42F3F047" w14:textId="77777777" w:rsidR="00CD04F9" w:rsidRPr="007E70ED" w:rsidRDefault="00CD04F9" w:rsidP="00CD04F9">
      <w:pPr>
        <w:pStyle w:val="Bullet1"/>
      </w:pPr>
      <w:r w:rsidRPr="007E70ED">
        <w:t>Oranga Tamariki contracted family violence programmes for children and</w:t>
      </w:r>
      <w:r>
        <w:t xml:space="preserve"> </w:t>
      </w:r>
      <w:r w:rsidRPr="007E70ED">
        <w:t>young people using violence. </w:t>
      </w:r>
    </w:p>
    <w:p w14:paraId="2355AF5B" w14:textId="77777777" w:rsidR="00CD04F9" w:rsidRPr="007E70ED" w:rsidRDefault="00CD04F9" w:rsidP="00CD04F9">
      <w:pPr>
        <w:pStyle w:val="Bullet1"/>
      </w:pPr>
      <w:r w:rsidRPr="007E70ED">
        <w:t>Digital products to support people using violence: A range of MSD-funded digital products and services available through </w:t>
      </w:r>
      <w:hyperlink r:id="rId10" w:tgtFrame="_blank" w:history="1">
        <w:r w:rsidRPr="007E70ED">
          <w:rPr>
            <w:rStyle w:val="Hyperlink"/>
          </w:rPr>
          <w:t>Change is Possible</w:t>
        </w:r>
      </w:hyperlink>
      <w:r w:rsidRPr="007E70ED">
        <w:t>. </w:t>
      </w:r>
    </w:p>
    <w:p w14:paraId="29350E8D" w14:textId="77777777" w:rsidR="00CD04F9" w:rsidRPr="007E70ED" w:rsidRDefault="00CD04F9" w:rsidP="00CD04F9">
      <w:pPr>
        <w:pStyle w:val="Bullet1"/>
      </w:pPr>
      <w:r w:rsidRPr="007E70ED">
        <w:t>Harmful Sexual Behaviour (HSB) services for children and young people, and adults, who exhibit harmful sexual behaviour. </w:t>
      </w:r>
    </w:p>
    <w:p w14:paraId="737BFE8D" w14:textId="77777777" w:rsidR="00CD04F9" w:rsidRPr="007E70ED" w:rsidRDefault="00CD04F9" w:rsidP="00CD04F9">
      <w:pPr>
        <w:pStyle w:val="Bullet2"/>
      </w:pPr>
      <w:r w:rsidRPr="007E70ED">
        <w:lastRenderedPageBreak/>
        <w:t>Corrections contract</w:t>
      </w:r>
      <w:r>
        <w:t>ed</w:t>
      </w:r>
      <w:r w:rsidRPr="007E70ED">
        <w:t> programmes for adults (predominately men) who have sexual offences against children  </w:t>
      </w:r>
    </w:p>
    <w:p w14:paraId="76E1646D" w14:textId="77777777" w:rsidR="00CD04F9" w:rsidRPr="007E70ED" w:rsidRDefault="00CD04F9" w:rsidP="00CD04F9">
      <w:pPr>
        <w:pStyle w:val="Bullet2"/>
      </w:pPr>
      <w:r w:rsidRPr="007E70ED">
        <w:t>MSD contract</w:t>
      </w:r>
      <w:r>
        <w:t>ed</w:t>
      </w:r>
      <w:r w:rsidRPr="007E70ED">
        <w:t xml:space="preserve"> programmes for adults who have engaged in HSB who are voluntarily seeking help for their behaviour  </w:t>
      </w:r>
    </w:p>
    <w:p w14:paraId="3FD69785" w14:textId="77777777" w:rsidR="00CD04F9" w:rsidRPr="007E70ED" w:rsidRDefault="00CD04F9" w:rsidP="00CD04F9">
      <w:pPr>
        <w:pStyle w:val="Bullet2"/>
      </w:pPr>
      <w:r w:rsidRPr="007E70ED">
        <w:t>Oranga Tamariki contract</w:t>
      </w:r>
      <w:r>
        <w:t>ed</w:t>
      </w:r>
      <w:r w:rsidRPr="007E70ED">
        <w:t xml:space="preserve"> programmes for children and young people who are displaying HSB.  </w:t>
      </w:r>
    </w:p>
    <w:p w14:paraId="267F8EC7" w14:textId="77777777" w:rsidR="00CD04F9" w:rsidRPr="007E70ED" w:rsidRDefault="00CD04F9" w:rsidP="00CD04F9">
      <w:pPr>
        <w:pStyle w:val="Bullet1"/>
      </w:pPr>
      <w:r w:rsidRPr="007E70ED">
        <w:t>Concerning Sexual Ideation (CSI) Services: MSD contracted sexual violence services for non-mandated adults experiencing concerning sexual ideation. </w:t>
      </w:r>
    </w:p>
    <w:p w14:paraId="06952A62" w14:textId="77777777" w:rsidR="00CD04F9" w:rsidRPr="007E70ED" w:rsidRDefault="00CD04F9" w:rsidP="00CD04F9">
      <w:r w:rsidRPr="007E70ED">
        <w:t>More information on the in-scope interventions can be found on </w:t>
      </w:r>
      <w:hyperlink w:anchor="_Current_community-based_interventio" w:history="1">
        <w:r w:rsidRPr="0054307A">
          <w:rPr>
            <w:rStyle w:val="Hyperlink"/>
          </w:rPr>
          <w:t>page 23</w:t>
        </w:r>
      </w:hyperlink>
      <w:r w:rsidRPr="000A231F">
        <w:t>:</w:t>
      </w:r>
      <w:r w:rsidRPr="002B148A">
        <w:t xml:space="preserve"> </w:t>
      </w:r>
      <w:r w:rsidRPr="002B148A">
        <w:rPr>
          <w:i/>
          <w:iCs/>
        </w:rPr>
        <w:t>Current community-based interventions for people who use family violence and/or sexual violence</w:t>
      </w:r>
      <w:r w:rsidRPr="000A231F">
        <w:t>.</w:t>
      </w:r>
      <w:r w:rsidRPr="007E70ED">
        <w:t> </w:t>
      </w:r>
    </w:p>
    <w:p w14:paraId="2387AD06" w14:textId="77777777" w:rsidR="00CD04F9" w:rsidRPr="00663A00" w:rsidRDefault="00CD04F9" w:rsidP="00CD04F9">
      <w:r w:rsidRPr="003B1464">
        <w:t xml:space="preserve">The above interventions do not represent the full </w:t>
      </w:r>
      <w:r>
        <w:t xml:space="preserve">range </w:t>
      </w:r>
      <w:r w:rsidRPr="003B1464">
        <w:t xml:space="preserve">of </w:t>
      </w:r>
      <w:r>
        <w:t xml:space="preserve">interventions </w:t>
      </w:r>
      <w:r w:rsidRPr="003B1464">
        <w:t xml:space="preserve">that people who use violence may access. </w:t>
      </w:r>
      <w:r>
        <w:t xml:space="preserve">There are other interventions that people may access that are out of scope for this Review, including </w:t>
      </w:r>
      <w:r w:rsidRPr="00FF78A4">
        <w:t>interventions delivered within custodial settings (e.g., prison-based rehabilitation programmes</w:t>
      </w:r>
      <w:r w:rsidRPr="00CB7265">
        <w:t> including special Treatment Units and individual</w:t>
      </w:r>
      <w:r w:rsidRPr="00FF78A4">
        <w:t xml:space="preserve"> psychological </w:t>
      </w:r>
      <w:r w:rsidRPr="00CB7265">
        <w:t>treatment</w:t>
      </w:r>
      <w:r w:rsidRPr="00FF78A4">
        <w:t>)</w:t>
      </w:r>
      <w:r>
        <w:t xml:space="preserve">, </w:t>
      </w:r>
      <w:r w:rsidRPr="00B52B4C">
        <w:t>broader mental health</w:t>
      </w:r>
      <w:r>
        <w:t>, restorative justice</w:t>
      </w:r>
      <w:r w:rsidRPr="00B52B4C">
        <w:t xml:space="preserve"> and addiction services</w:t>
      </w:r>
      <w:r>
        <w:t>, and</w:t>
      </w:r>
      <w:r w:rsidRPr="00B52B4C">
        <w:t xml:space="preserve"> </w:t>
      </w:r>
      <w:r w:rsidRPr="00FB1CF6">
        <w:t>services that provide long-term healing, support, and recovery for people, families and whānau, and communities affected by family</w:t>
      </w:r>
      <w:r>
        <w:t xml:space="preserve"> violence and/or sexual</w:t>
      </w:r>
      <w:r w:rsidRPr="00FB1CF6">
        <w:t xml:space="preserve"> violence</w:t>
      </w:r>
      <w:r>
        <w:t>.</w:t>
      </w:r>
      <w:r w:rsidRPr="00FB1CF6">
        <w:t> </w:t>
      </w:r>
    </w:p>
    <w:p w14:paraId="2705743B" w14:textId="77777777" w:rsidR="00CD04F9" w:rsidRPr="00CC5550" w:rsidRDefault="00CD04F9" w:rsidP="00CD04F9">
      <w:pPr>
        <w:pStyle w:val="Heading2"/>
      </w:pPr>
      <w:bookmarkStart w:id="2" w:name="_Toc235191198"/>
      <w:r w:rsidRPr="00CC5550">
        <w:t xml:space="preserve">A range of evidence sources informed the </w:t>
      </w:r>
      <w:r>
        <w:t>Review</w:t>
      </w:r>
      <w:bookmarkEnd w:id="2"/>
    </w:p>
    <w:p w14:paraId="1748C5FD" w14:textId="77777777" w:rsidR="00CD04F9" w:rsidRDefault="00CD04F9" w:rsidP="00CD04F9">
      <w:r>
        <w:t>The Review’s findings and recommendations have been informed by:</w:t>
      </w:r>
    </w:p>
    <w:p w14:paraId="5DE04A7C" w14:textId="77777777" w:rsidR="00CD04F9" w:rsidRDefault="00CD04F9" w:rsidP="00CD04F9">
      <w:pPr>
        <w:pStyle w:val="Bullet1"/>
      </w:pPr>
      <w:r>
        <w:t>relevant g</w:t>
      </w:r>
      <w:r w:rsidRPr="36FB319D">
        <w:t xml:space="preserve">overnment agency information </w:t>
      </w:r>
      <w:r>
        <w:t>about in-scope interventions</w:t>
      </w:r>
    </w:p>
    <w:p w14:paraId="00964D25" w14:textId="77777777" w:rsidR="00CD04F9" w:rsidRDefault="00CD04F9" w:rsidP="00CD04F9">
      <w:pPr>
        <w:pStyle w:val="Bullet1"/>
      </w:pPr>
      <w:r>
        <w:t>t</w:t>
      </w:r>
      <w:r w:rsidRPr="001F2B84">
        <w:t xml:space="preserve">argeted engagement with </w:t>
      </w:r>
      <w:r>
        <w:t xml:space="preserve">approximately 40 </w:t>
      </w:r>
      <w:r w:rsidRPr="001F2B84">
        <w:t>stakeholder</w:t>
      </w:r>
      <w:r>
        <w:t xml:space="preserve"> groups from both government agencies and the community sector across family violence and sexual violence sector</w:t>
      </w:r>
      <w:r>
        <w:rPr>
          <w:rStyle w:val="FootnoteReference"/>
        </w:rPr>
        <w:footnoteReference w:id="2"/>
      </w:r>
      <w:r>
        <w:t xml:space="preserve"> </w:t>
      </w:r>
    </w:p>
    <w:p w14:paraId="211A2C9B" w14:textId="77777777" w:rsidR="00CD04F9" w:rsidRPr="004D5F7B" w:rsidRDefault="00CD04F9" w:rsidP="00CD04F9">
      <w:pPr>
        <w:pStyle w:val="Bullet1"/>
      </w:pPr>
      <w:r>
        <w:t>a feedback s</w:t>
      </w:r>
      <w:r w:rsidRPr="004D5F7B">
        <w:t>urvey in which 12</w:t>
      </w:r>
      <w:r>
        <w:t>1</w:t>
      </w:r>
      <w:r w:rsidRPr="004D5F7B">
        <w:t xml:space="preserve"> participants responded to 23</w:t>
      </w:r>
      <w:r w:rsidRPr="00780EE0">
        <w:t xml:space="preserve"> </w:t>
      </w:r>
      <w:r w:rsidRPr="004D5F7B">
        <w:t>questions</w:t>
      </w:r>
      <w:r w:rsidRPr="005659D5">
        <w:rPr>
          <w:rFonts w:ascii="Arial" w:hAnsi="Arial" w:cs="Arial"/>
        </w:rPr>
        <w:t>​</w:t>
      </w:r>
      <w:r>
        <w:rPr>
          <w:rStyle w:val="FootnoteReference"/>
          <w:rFonts w:ascii="Arial" w:hAnsi="Arial" w:cs="Arial"/>
        </w:rPr>
        <w:footnoteReference w:id="3"/>
      </w:r>
    </w:p>
    <w:p w14:paraId="042DF794" w14:textId="77777777" w:rsidR="00CD04F9" w:rsidRPr="004D5F7B" w:rsidRDefault="00CD04F9" w:rsidP="00CD04F9">
      <w:pPr>
        <w:pStyle w:val="Bullet1"/>
      </w:pPr>
      <w:r>
        <w:t>a</w:t>
      </w:r>
      <w:r w:rsidRPr="004D5F7B">
        <w:t>dvice and feedback from the Stopping Violence</w:t>
      </w:r>
      <w:r w:rsidRPr="00780EE0">
        <w:t xml:space="preserve"> </w:t>
      </w:r>
      <w:r w:rsidRPr="004D5F7B">
        <w:t>Reference Group</w:t>
      </w:r>
      <w:r>
        <w:t>,</w:t>
      </w:r>
      <w:r w:rsidRPr="004D5F7B">
        <w:t xml:space="preserve"> comprised of</w:t>
      </w:r>
      <w:r w:rsidRPr="00780EE0">
        <w:t xml:space="preserve"> </w:t>
      </w:r>
      <w:r w:rsidRPr="004D5F7B">
        <w:t>non-government</w:t>
      </w:r>
      <w:r w:rsidRPr="00780EE0">
        <w:t xml:space="preserve"> </w:t>
      </w:r>
      <w:r w:rsidRPr="004D5F7B">
        <w:t>stakeholders</w:t>
      </w:r>
    </w:p>
    <w:p w14:paraId="727F8965" w14:textId="77777777" w:rsidR="00CD04F9" w:rsidRDefault="00CD04F9" w:rsidP="00CD04F9">
      <w:pPr>
        <w:pStyle w:val="Bullet1"/>
      </w:pPr>
      <w:r>
        <w:t xml:space="preserve">the </w:t>
      </w:r>
      <w:r w:rsidRPr="00150F04">
        <w:t>Backbone Collective Survey on</w:t>
      </w:r>
      <w:r>
        <w:t xml:space="preserve"> victim/survivor experiences of stopping violence interventions</w:t>
      </w:r>
      <w:r>
        <w:rPr>
          <w:rStyle w:val="EndnoteReference"/>
        </w:rPr>
        <w:endnoteReference w:id="2"/>
      </w:r>
    </w:p>
    <w:p w14:paraId="21C6D8B9" w14:textId="77777777" w:rsidR="00CD04F9" w:rsidRDefault="00CD04F9" w:rsidP="00CD04F9">
      <w:pPr>
        <w:pStyle w:val="Bullet1"/>
      </w:pPr>
      <w:r>
        <w:t>k</w:t>
      </w:r>
      <w:r w:rsidRPr="004114D8">
        <w:t xml:space="preserve">ey findings from the Corrections </w:t>
      </w:r>
      <w:r>
        <w:t>recent integrity monitoring</w:t>
      </w:r>
      <w:r w:rsidRPr="004114D8">
        <w:t xml:space="preserve"> of </w:t>
      </w:r>
      <w:r>
        <w:t>a sample of</w:t>
      </w:r>
      <w:r w:rsidRPr="004114D8">
        <w:t xml:space="preserve"> </w:t>
      </w:r>
      <w:r>
        <w:t>NVPs</w:t>
      </w:r>
      <w:r>
        <w:rPr>
          <w:rStyle w:val="FootnoteReference"/>
        </w:rPr>
        <w:footnoteReference w:id="4"/>
      </w:r>
      <w:r>
        <w:t xml:space="preserve"> </w:t>
      </w:r>
    </w:p>
    <w:p w14:paraId="6474F82A" w14:textId="77777777" w:rsidR="00CD04F9" w:rsidRDefault="00CD04F9" w:rsidP="00CD04F9">
      <w:pPr>
        <w:pStyle w:val="Bullet1"/>
      </w:pPr>
      <w:r>
        <w:t>key literature and research on interventions for people using violence.</w:t>
      </w:r>
    </w:p>
    <w:p w14:paraId="76613D9E" w14:textId="77777777" w:rsidR="00CD04F9" w:rsidRDefault="00CD04F9" w:rsidP="00CD04F9">
      <w:r w:rsidRPr="00405801">
        <w:t xml:space="preserve">The synthesis and analysis of these evidence inputs can be found in </w:t>
      </w:r>
      <w:r w:rsidRPr="00997E8E">
        <w:rPr>
          <w:b/>
        </w:rPr>
        <w:t>Findings and Insights</w:t>
      </w:r>
      <w:r>
        <w:t xml:space="preserve">. </w:t>
      </w:r>
    </w:p>
    <w:p w14:paraId="0B85D8DA" w14:textId="77777777" w:rsidR="00CD04F9" w:rsidRDefault="00CD04F9" w:rsidP="00CD04F9">
      <w:r w:rsidRPr="00586299">
        <w:lastRenderedPageBreak/>
        <w:t xml:space="preserve">Further detail on the </w:t>
      </w:r>
      <w:r>
        <w:t>methodology behind the</w:t>
      </w:r>
      <w:r w:rsidRPr="00586299">
        <w:t xml:space="preserve"> </w:t>
      </w:r>
      <w:r>
        <w:t xml:space="preserve">engagements, </w:t>
      </w:r>
      <w:r w:rsidRPr="00883B1E">
        <w:t>literature</w:t>
      </w:r>
      <w:r>
        <w:t>,</w:t>
      </w:r>
      <w:r w:rsidRPr="00883B1E">
        <w:t xml:space="preserve"> evidence</w:t>
      </w:r>
      <w:r>
        <w:t>,</w:t>
      </w:r>
      <w:r w:rsidRPr="00883B1E">
        <w:t xml:space="preserve"> and our approach to analysis </w:t>
      </w:r>
      <w:r>
        <w:t>can be found in Appendix One and the accompanying Engagement Report.</w:t>
      </w:r>
    </w:p>
    <w:p w14:paraId="28DCDFD0" w14:textId="77777777" w:rsidR="00CD04F9" w:rsidRDefault="00CD04F9" w:rsidP="00CD04F9">
      <w:pPr>
        <w:pStyle w:val="Heading2"/>
      </w:pPr>
      <w:bookmarkStart w:id="3" w:name="_Toc235191199"/>
      <w:bookmarkStart w:id="4" w:name="Findings_from_the_review"/>
      <w:r>
        <w:t>Findings from the Review</w:t>
      </w:r>
      <w:bookmarkEnd w:id="3"/>
    </w:p>
    <w:bookmarkEnd w:id="4"/>
    <w:p w14:paraId="3C830661" w14:textId="77777777" w:rsidR="00CD04F9" w:rsidRDefault="00CD04F9" w:rsidP="00CD04F9">
      <w:r>
        <w:t>Through this Review we have gathered a range of informative insights into government-funded community-based interventions for people who use violence.</w:t>
      </w:r>
      <w:r>
        <w:rPr>
          <w:rStyle w:val="FootnoteReference"/>
        </w:rPr>
        <w:footnoteReference w:id="5"/>
      </w:r>
      <w:r>
        <w:t xml:space="preserve"> People we engaged with throughout the Review</w:t>
      </w:r>
      <w:r w:rsidRPr="00464E34">
        <w:t xml:space="preserve"> </w:t>
      </w:r>
      <w:r>
        <w:t xml:space="preserve">repeatedly </w:t>
      </w:r>
      <w:r w:rsidRPr="00464E34">
        <w:t>highlight</w:t>
      </w:r>
      <w:r>
        <w:t>ed</w:t>
      </w:r>
      <w:r w:rsidRPr="00464E34">
        <w:t xml:space="preserve"> the many strengths </w:t>
      </w:r>
      <w:r>
        <w:t xml:space="preserve">of communities and providers in </w:t>
      </w:r>
      <w:r w:rsidRPr="00464E34">
        <w:t>delivering interventions for people using violence</w:t>
      </w:r>
      <w:r>
        <w:t xml:space="preserve"> including developing innovative solutions tailored to their community, often with limited funding</w:t>
      </w:r>
      <w:r w:rsidRPr="00464E34">
        <w:t xml:space="preserve">. </w:t>
      </w:r>
    </w:p>
    <w:p w14:paraId="09988C96" w14:textId="77777777" w:rsidR="00CD04F9" w:rsidRDefault="00CD04F9" w:rsidP="00CD04F9">
      <w:r>
        <w:t>A</w:t>
      </w:r>
      <w:r w:rsidRPr="00F0514E">
        <w:t>cross all evidence sources</w:t>
      </w:r>
      <w:r>
        <w:t>, t</w:t>
      </w:r>
      <w:r w:rsidRPr="00F0514E">
        <w:t>here are</w:t>
      </w:r>
      <w:r w:rsidRPr="00F0514E" w:rsidDel="00596CF0">
        <w:t xml:space="preserve"> </w:t>
      </w:r>
      <w:r w:rsidRPr="00F0514E">
        <w:t xml:space="preserve">key success factors that are likely to increase </w:t>
      </w:r>
      <w:r>
        <w:t xml:space="preserve">intervention </w:t>
      </w:r>
      <w:r w:rsidRPr="00F0514E">
        <w:t>effectiveness:</w:t>
      </w:r>
      <w:r w:rsidRPr="0377C03E">
        <w:t> </w:t>
      </w:r>
    </w:p>
    <w:p w14:paraId="3C5605B3" w14:textId="77777777" w:rsidR="00CD04F9" w:rsidRDefault="00CD04F9" w:rsidP="00CD04F9">
      <w:pPr>
        <w:pStyle w:val="Heading3"/>
      </w:pPr>
      <w:bookmarkStart w:id="5" w:name="_Toc235191200"/>
      <w:r>
        <w:t>Safe and effective i</w:t>
      </w:r>
      <w:r w:rsidRPr="00A84535">
        <w:t>nterventions</w:t>
      </w:r>
      <w:bookmarkEnd w:id="5"/>
    </w:p>
    <w:p w14:paraId="4B256823" w14:textId="77777777" w:rsidR="00CD04F9" w:rsidRDefault="00CD04F9" w:rsidP="00CD04F9">
      <w:pPr>
        <w:pStyle w:val="Bullet1"/>
      </w:pPr>
      <w:r>
        <w:t>Prioritising the safety of victim/survivors and children within any intervention for people who use violence, as well as any related activity (e.g., information sharing)</w:t>
      </w:r>
    </w:p>
    <w:p w14:paraId="7518E4D2" w14:textId="77777777" w:rsidR="00CD04F9" w:rsidRDefault="00CD04F9" w:rsidP="00CD04F9">
      <w:pPr>
        <w:pStyle w:val="Bullet1"/>
      </w:pPr>
      <w:r>
        <w:t>Having t</w:t>
      </w:r>
      <w:r w:rsidRPr="00940732">
        <w:t>ailored, flexible</w:t>
      </w:r>
      <w:r>
        <w:t>,</w:t>
      </w:r>
      <w:r w:rsidRPr="00940732">
        <w:t xml:space="preserve"> and accessible support that responds to different </w:t>
      </w:r>
      <w:r>
        <w:t xml:space="preserve">behaviour change needs, </w:t>
      </w:r>
      <w:r w:rsidRPr="00507EB0">
        <w:t xml:space="preserve">readiness </w:t>
      </w:r>
      <w:r>
        <w:t xml:space="preserve">for </w:t>
      </w:r>
      <w:r w:rsidRPr="00507EB0">
        <w:t>change</w:t>
      </w:r>
      <w:r>
        <w:t>, circumstance</w:t>
      </w:r>
      <w:r w:rsidRPr="00852792">
        <w:t>s</w:t>
      </w:r>
      <w:r>
        <w:t xml:space="preserve"> and challenges of people who use violence</w:t>
      </w:r>
    </w:p>
    <w:p w14:paraId="570F51E3" w14:textId="77777777" w:rsidR="00CD04F9" w:rsidRDefault="00CD04F9" w:rsidP="00CD04F9">
      <w:pPr>
        <w:pStyle w:val="Bullet1"/>
      </w:pPr>
      <w:r>
        <w:t>Ensuring that interventions are t</w:t>
      </w:r>
      <w:r w:rsidRPr="00604205">
        <w:t>rauma-informed, holistic,</w:t>
      </w:r>
      <w:r w:rsidRPr="00940732">
        <w:t xml:space="preserve"> and relational </w:t>
      </w:r>
    </w:p>
    <w:p w14:paraId="01C54636" w14:textId="77777777" w:rsidR="00CD04F9" w:rsidRPr="00940732" w:rsidRDefault="00CD04F9" w:rsidP="00CD04F9">
      <w:pPr>
        <w:pStyle w:val="Bullet1"/>
      </w:pPr>
      <w:r>
        <w:t>Using a</w:t>
      </w:r>
      <w:r w:rsidRPr="00940732">
        <w:t xml:space="preserve"> mix of evidence-based practice models, not one</w:t>
      </w:r>
      <w:r>
        <w:t xml:space="preserve"> </w:t>
      </w:r>
      <w:r w:rsidRPr="00940732">
        <w:t>model</w:t>
      </w:r>
      <w:r>
        <w:t xml:space="preserve"> or approach </w:t>
      </w:r>
      <w:r w:rsidRPr="00940732">
        <w:t>for</w:t>
      </w:r>
      <w:r>
        <w:t xml:space="preserve"> </w:t>
      </w:r>
      <w:r w:rsidRPr="00940732">
        <w:t>all</w:t>
      </w:r>
      <w:r>
        <w:t xml:space="preserve"> that c</w:t>
      </w:r>
      <w:r w:rsidRPr="00507EB0">
        <w:t>ombin</w:t>
      </w:r>
      <w:r>
        <w:t>es</w:t>
      </w:r>
      <w:r w:rsidRPr="00507EB0">
        <w:t xml:space="preserve"> specialist interventions with peer support</w:t>
      </w:r>
    </w:p>
    <w:p w14:paraId="082349CE" w14:textId="77777777" w:rsidR="00CD04F9" w:rsidRDefault="00CD04F9" w:rsidP="00CD04F9">
      <w:pPr>
        <w:pStyle w:val="Bullet1"/>
      </w:pPr>
      <w:r>
        <w:t xml:space="preserve">Ensuring interventions are responsive and appropriate to variations between sexual violence and family violence, including when these co-occur </w:t>
      </w:r>
    </w:p>
    <w:p w14:paraId="4CD3228E" w14:textId="77777777" w:rsidR="00CD04F9" w:rsidRPr="00940732" w:rsidRDefault="00CD04F9" w:rsidP="00CD04F9">
      <w:pPr>
        <w:pStyle w:val="Bullet1"/>
      </w:pPr>
      <w:r>
        <w:t>I</w:t>
      </w:r>
      <w:r w:rsidRPr="00940732">
        <w:t>nclud</w:t>
      </w:r>
      <w:r>
        <w:t>ing</w:t>
      </w:r>
      <w:r w:rsidRPr="00940732">
        <w:t xml:space="preserve"> </w:t>
      </w:r>
      <w:r>
        <w:t xml:space="preserve">options that can provide support for families and </w:t>
      </w:r>
      <w:r w:rsidRPr="00940732">
        <w:t xml:space="preserve">whānau </w:t>
      </w:r>
      <w:r>
        <w:t>if needed/wanted</w:t>
      </w:r>
      <w:r w:rsidRPr="00940732">
        <w:t>, led by victim/survivor</w:t>
      </w:r>
      <w:r>
        <w:t xml:space="preserve">s’ priorities for healing and </w:t>
      </w:r>
      <w:r w:rsidRPr="00940732">
        <w:t>safety</w:t>
      </w:r>
      <w:r w:rsidRPr="0377C03E">
        <w:t> </w:t>
      </w:r>
    </w:p>
    <w:p w14:paraId="5AE16D54" w14:textId="77777777" w:rsidR="00CD04F9" w:rsidRDefault="00CD04F9" w:rsidP="00CD04F9">
      <w:pPr>
        <w:pStyle w:val="Bullet1"/>
      </w:pPr>
      <w:r>
        <w:t>Kaupapa Māori (</w:t>
      </w:r>
      <w:r w:rsidRPr="007E5A2C">
        <w:t>by</w:t>
      </w:r>
      <w:r>
        <w:t xml:space="preserve"> </w:t>
      </w:r>
      <w:r w:rsidRPr="007E5A2C">
        <w:t>Māori</w:t>
      </w:r>
      <w:r>
        <w:t xml:space="preserve">, </w:t>
      </w:r>
      <w:r w:rsidRPr="007E5A2C">
        <w:t>for</w:t>
      </w:r>
      <w:r>
        <w:t xml:space="preserve"> </w:t>
      </w:r>
      <w:r w:rsidRPr="007E5A2C">
        <w:t>Māori</w:t>
      </w:r>
      <w:r>
        <w:t>) approaches are essential for safe, appropriate, and effective engagement and healing for Māori, with improved access</w:t>
      </w:r>
    </w:p>
    <w:p w14:paraId="152C1293" w14:textId="77777777" w:rsidR="00CD04F9" w:rsidRPr="00940732" w:rsidRDefault="00CD04F9" w:rsidP="00CD04F9">
      <w:pPr>
        <w:pStyle w:val="Bullet1"/>
      </w:pPr>
      <w:r>
        <w:t xml:space="preserve">Ensuring that interventions are </w:t>
      </w:r>
      <w:r w:rsidRPr="00940732">
        <w:t>cultural</w:t>
      </w:r>
      <w:r>
        <w:t>ly</w:t>
      </w:r>
      <w:r w:rsidRPr="00940732">
        <w:t xml:space="preserve"> </w:t>
      </w:r>
      <w:r>
        <w:t xml:space="preserve">safe and </w:t>
      </w:r>
      <w:r w:rsidRPr="00940732">
        <w:t>responsiv</w:t>
      </w:r>
      <w:r>
        <w:t>e, and can provide</w:t>
      </w:r>
      <w:r w:rsidRPr="00940732">
        <w:t xml:space="preserve"> culturally integrated options</w:t>
      </w:r>
      <w:r>
        <w:t>, including for diverse populations</w:t>
      </w:r>
      <w:r w:rsidRPr="00940732">
        <w:t xml:space="preserve">  </w:t>
      </w:r>
    </w:p>
    <w:p w14:paraId="56D149D3" w14:textId="77777777" w:rsidR="00CD04F9" w:rsidRPr="00940732" w:rsidRDefault="00CD04F9" w:rsidP="00CD04F9">
      <w:pPr>
        <w:pStyle w:val="Bullet1"/>
      </w:pPr>
      <w:r w:rsidRPr="00940732">
        <w:t>Respond</w:t>
      </w:r>
      <w:r>
        <w:t xml:space="preserve">ing </w:t>
      </w:r>
      <w:r w:rsidRPr="00940732">
        <w:t>early and often, with long-term support and maintenance</w:t>
      </w:r>
      <w:r w:rsidRPr="0377C03E">
        <w:t> </w:t>
      </w:r>
    </w:p>
    <w:p w14:paraId="3609F4E0" w14:textId="77777777" w:rsidR="00CD04F9" w:rsidRDefault="00CD04F9" w:rsidP="00CD04F9">
      <w:pPr>
        <w:pStyle w:val="Bullet1"/>
      </w:pPr>
      <w:r w:rsidRPr="00940732">
        <w:t>Elevat</w:t>
      </w:r>
      <w:r>
        <w:t>ing</w:t>
      </w:r>
      <w:r w:rsidRPr="00940732">
        <w:t xml:space="preserve"> support for children</w:t>
      </w:r>
      <w:r>
        <w:t xml:space="preserve"> and</w:t>
      </w:r>
      <w:r w:rsidRPr="00940732">
        <w:t xml:space="preserve"> young people</w:t>
      </w:r>
      <w:r>
        <w:t xml:space="preserve"> using violence </w:t>
      </w:r>
      <w:r w:rsidRPr="00940732">
        <w:t>and</w:t>
      </w:r>
      <w:r>
        <w:t xml:space="preserve"> their</w:t>
      </w:r>
      <w:r w:rsidRPr="00940732">
        <w:t xml:space="preserve"> parent</w:t>
      </w:r>
      <w:r>
        <w:t>s</w:t>
      </w:r>
      <w:r w:rsidRPr="00940732">
        <w:t> </w:t>
      </w:r>
      <w:r w:rsidRPr="0377C03E">
        <w:t> </w:t>
      </w:r>
    </w:p>
    <w:p w14:paraId="37040B52" w14:textId="77777777" w:rsidR="00CD04F9" w:rsidRPr="00940732" w:rsidRDefault="00CD04F9" w:rsidP="00CD04F9">
      <w:pPr>
        <w:pStyle w:val="Heading3"/>
      </w:pPr>
      <w:bookmarkStart w:id="6" w:name="_Toc235191201"/>
      <w:r w:rsidRPr="00103EF1">
        <w:t>System capability, alignment, and sustainability</w:t>
      </w:r>
      <w:bookmarkEnd w:id="6"/>
    </w:p>
    <w:p w14:paraId="31330961" w14:textId="77777777" w:rsidR="00CD04F9" w:rsidRPr="00C70DF8" w:rsidRDefault="00CD04F9" w:rsidP="00CD04F9">
      <w:pPr>
        <w:pStyle w:val="Bullet1"/>
      </w:pPr>
      <w:r w:rsidRPr="00C70DF8">
        <w:t>Increasing the accountability of people who use violence and the safety of victim/survivors across interventions and system responses</w:t>
      </w:r>
    </w:p>
    <w:p w14:paraId="0DFB97BF" w14:textId="77777777" w:rsidR="00CD04F9" w:rsidRPr="00940732" w:rsidRDefault="00CD04F9" w:rsidP="00CD04F9">
      <w:pPr>
        <w:pStyle w:val="Bullet1"/>
      </w:pPr>
      <w:r>
        <w:lastRenderedPageBreak/>
        <w:t>Ensuring that s</w:t>
      </w:r>
      <w:r w:rsidRPr="00940732">
        <w:t>ystems and commissioning enable community leadership</w:t>
      </w:r>
      <w:r>
        <w:t>, expertise,</w:t>
      </w:r>
      <w:r w:rsidRPr="00940732">
        <w:t xml:space="preserve"> collaboration</w:t>
      </w:r>
      <w:r>
        <w:t>, best practice, and continuous improvement</w:t>
      </w:r>
    </w:p>
    <w:p w14:paraId="07F93522" w14:textId="77777777" w:rsidR="00CD04F9" w:rsidRPr="00940732" w:rsidRDefault="00CD04F9" w:rsidP="00CD04F9">
      <w:pPr>
        <w:pStyle w:val="Bullet1"/>
      </w:pPr>
      <w:r>
        <w:t>Improving alignment</w:t>
      </w:r>
      <w:r w:rsidRPr="00940732">
        <w:t xml:space="preserve"> </w:t>
      </w:r>
      <w:r>
        <w:t>across the justice system, health system, and social sectors, including identifying and remov</w:t>
      </w:r>
      <w:r w:rsidRPr="00940732">
        <w:t>ing barriers to access</w:t>
      </w:r>
      <w:r w:rsidRPr="0377C03E">
        <w:t> </w:t>
      </w:r>
    </w:p>
    <w:p w14:paraId="7E781C69" w14:textId="77777777" w:rsidR="00CD04F9" w:rsidRPr="00940732" w:rsidRDefault="00CD04F9" w:rsidP="00CD04F9">
      <w:pPr>
        <w:pStyle w:val="Bullet1"/>
      </w:pPr>
      <w:r>
        <w:t>Ensuring that the s</w:t>
      </w:r>
      <w:r w:rsidRPr="00940732">
        <w:t>pecialist workforce is trained, supported, sustainable</w:t>
      </w:r>
      <w:r>
        <w:t>,</w:t>
      </w:r>
      <w:r w:rsidRPr="00940732">
        <w:t xml:space="preserve"> and growing </w:t>
      </w:r>
      <w:r w:rsidRPr="0377C03E">
        <w:t> </w:t>
      </w:r>
    </w:p>
    <w:p w14:paraId="60E6D7C9" w14:textId="77777777" w:rsidR="00CD04F9" w:rsidRPr="00940732" w:rsidRDefault="00CD04F9" w:rsidP="00CD04F9">
      <w:pPr>
        <w:pStyle w:val="Bullet1"/>
      </w:pPr>
      <w:r>
        <w:t>More s</w:t>
      </w:r>
      <w:r w:rsidRPr="00940732">
        <w:t xml:space="preserve">ustainable funding </w:t>
      </w:r>
      <w:r>
        <w:t xml:space="preserve">for community providers </w:t>
      </w:r>
      <w:r w:rsidRPr="00940732">
        <w:t>and long</w:t>
      </w:r>
      <w:r>
        <w:t>er-term</w:t>
      </w:r>
      <w:r w:rsidRPr="00940732">
        <w:t xml:space="preserve"> contracts</w:t>
      </w:r>
      <w:r>
        <w:t xml:space="preserve"> including equitable funding for Kaupapa Māori providers</w:t>
      </w:r>
      <w:r w:rsidRPr="0377C03E">
        <w:t> </w:t>
      </w:r>
      <w:r>
        <w:t xml:space="preserve"> </w:t>
      </w:r>
    </w:p>
    <w:p w14:paraId="12F12CBD" w14:textId="77777777" w:rsidR="00CD04F9" w:rsidRPr="00940732" w:rsidRDefault="00CD04F9" w:rsidP="00CD04F9">
      <w:pPr>
        <w:pStyle w:val="Bullet1"/>
      </w:pPr>
      <w:r>
        <w:t>Having c</w:t>
      </w:r>
      <w:r w:rsidRPr="00940732">
        <w:t>learly defined</w:t>
      </w:r>
      <w:r>
        <w:t xml:space="preserve">, measurable outcomes that can help determine the </w:t>
      </w:r>
      <w:r w:rsidRPr="00940732">
        <w:t xml:space="preserve">effectiveness </w:t>
      </w:r>
      <w:r>
        <w:t xml:space="preserve">of interventions </w:t>
      </w:r>
      <w:r w:rsidRPr="00940732">
        <w:t>over time. </w:t>
      </w:r>
      <w:r w:rsidRPr="0377C03E">
        <w:t> </w:t>
      </w:r>
    </w:p>
    <w:p w14:paraId="494E05A8" w14:textId="77777777" w:rsidR="00CD04F9" w:rsidRDefault="00CD04F9" w:rsidP="00CD04F9">
      <w:r w:rsidRPr="00940732">
        <w:t xml:space="preserve">While there are pockets of these key success factors operating already, the </w:t>
      </w:r>
      <w:r>
        <w:t xml:space="preserve">ideal </w:t>
      </w:r>
      <w:r w:rsidRPr="00940732">
        <w:t>future state applies these with more consistency, rigor</w:t>
      </w:r>
      <w:r w:rsidRPr="00940732" w:rsidDel="00EC2973">
        <w:t>,</w:t>
      </w:r>
      <w:r w:rsidRPr="00940732">
        <w:t xml:space="preserve"> and accountability. </w:t>
      </w:r>
      <w:r w:rsidRPr="0377C03E">
        <w:t> </w:t>
      </w:r>
    </w:p>
    <w:p w14:paraId="513BE44F" w14:textId="77777777" w:rsidR="00CD04F9" w:rsidRPr="00932C19" w:rsidRDefault="00CD04F9" w:rsidP="00CD04F9">
      <w:pPr>
        <w:pStyle w:val="Heading3"/>
      </w:pPr>
      <w:bookmarkStart w:id="7" w:name="_Toc235191202"/>
      <w:r w:rsidRPr="00932C19">
        <w:t>System issues and barriers</w:t>
      </w:r>
      <w:bookmarkEnd w:id="7"/>
    </w:p>
    <w:p w14:paraId="01B28238" w14:textId="77777777" w:rsidR="00CD04F9" w:rsidRDefault="00CD04F9" w:rsidP="00CD04F9">
      <w:r w:rsidRPr="00251F03">
        <w:t>The Review found there is no overall approach to understanding and measuring effectiveness and outcomes.</w:t>
      </w:r>
      <w:r w:rsidRPr="003A3259">
        <w:t> Currently</w:t>
      </w:r>
      <w:r w:rsidRPr="00984A63">
        <w:t xml:space="preserve"> </w:t>
      </w:r>
      <w:r w:rsidRPr="003A3259">
        <w:t>there is</w:t>
      </w:r>
      <w:r w:rsidRPr="00984A63">
        <w:t xml:space="preserve"> </w:t>
      </w:r>
      <w:r w:rsidRPr="003A3259">
        <w:t>no</w:t>
      </w:r>
      <w:r w:rsidRPr="00984A63">
        <w:t xml:space="preserve"> </w:t>
      </w:r>
      <w:r w:rsidRPr="003A3259">
        <w:t>shared understanding of the</w:t>
      </w:r>
      <w:r>
        <w:t xml:space="preserve"> multiple intersecting pathways</w:t>
      </w:r>
      <w:r w:rsidRPr="003A3259">
        <w:t xml:space="preserve"> and systemic factors that lead to family violence</w:t>
      </w:r>
      <w:r w:rsidRPr="00984A63">
        <w:t xml:space="preserve"> </w:t>
      </w:r>
      <w:r w:rsidRPr="003A3259">
        <w:t>and/or</w:t>
      </w:r>
      <w:r w:rsidRPr="00984A63">
        <w:t xml:space="preserve"> </w:t>
      </w:r>
      <w:r w:rsidRPr="003A3259">
        <w:t>sexual</w:t>
      </w:r>
      <w:r>
        <w:t xml:space="preserve"> violence offending and pathways for intervention, </w:t>
      </w:r>
      <w:r w:rsidRPr="00276FCA">
        <w:t xml:space="preserve">including </w:t>
      </w:r>
      <w:r>
        <w:t>Kaupapa Māori approaches situated in</w:t>
      </w:r>
      <w:r w:rsidRPr="00276FCA">
        <w:t xml:space="preserve"> a </w:t>
      </w:r>
      <w:r>
        <w:t>t</w:t>
      </w:r>
      <w:r w:rsidRPr="00276FCA">
        <w:t xml:space="preserve">e </w:t>
      </w:r>
      <w:r>
        <w:t>a</w:t>
      </w:r>
      <w:r w:rsidRPr="00276FCA">
        <w:t>o M</w:t>
      </w:r>
      <w:r>
        <w:t>ā</w:t>
      </w:r>
      <w:r w:rsidRPr="00276FCA">
        <w:t>ori perspective</w:t>
      </w:r>
      <w:r>
        <w:t xml:space="preserve">. </w:t>
      </w:r>
      <w:r w:rsidRPr="007F079D">
        <w:t>Without a shared understanding of the complex intersecting pathways to violence offending in an Aotearoa New Zealand context, there is no agreed approach to defining and measuring effectiveness.</w:t>
      </w:r>
      <w:r w:rsidRPr="003A3259">
        <w:t> As a result, there is significant variation and diverse approaches to measurement</w:t>
      </w:r>
      <w:r>
        <w:t>, which is in part due to lack of funding for research</w:t>
      </w:r>
      <w:r w:rsidRPr="003A3259">
        <w:t>. </w:t>
      </w:r>
    </w:p>
    <w:p w14:paraId="383A57D1" w14:textId="77777777" w:rsidR="00CD04F9" w:rsidRDefault="00CD04F9" w:rsidP="00CD04F9">
      <w:pPr>
        <w:spacing w:line="279" w:lineRule="auto"/>
        <w:rPr>
          <w:bCs/>
        </w:rPr>
      </w:pPr>
      <w:r w:rsidRPr="00CA0806">
        <w:rPr>
          <w:bCs/>
        </w:rPr>
        <w:t>Across the findings, several consistent system</w:t>
      </w:r>
      <w:r w:rsidRPr="00CA0806">
        <w:rPr>
          <w:rFonts w:ascii="Cambria Math" w:hAnsi="Cambria Math" w:cs="Cambria Math"/>
          <w:bCs/>
        </w:rPr>
        <w:t>‑</w:t>
      </w:r>
      <w:r w:rsidRPr="00CA0806">
        <w:rPr>
          <w:bCs/>
        </w:rPr>
        <w:t>level issues emerge</w:t>
      </w:r>
      <w:r>
        <w:rPr>
          <w:bCs/>
        </w:rPr>
        <w:t>d, including:</w:t>
      </w:r>
    </w:p>
    <w:p w14:paraId="3147AC9E" w14:textId="77777777" w:rsidR="00CD04F9" w:rsidRPr="00EA5F3A" w:rsidRDefault="00CD04F9" w:rsidP="00CD04F9">
      <w:pPr>
        <w:pStyle w:val="Bullet1"/>
      </w:pPr>
      <w:r w:rsidRPr="00EA5F3A">
        <w:t>fragmentation across agencies and interventions</w:t>
      </w:r>
    </w:p>
    <w:p w14:paraId="25B60304" w14:textId="77777777" w:rsidR="00CD04F9" w:rsidRPr="00EA5F3A" w:rsidRDefault="00CD04F9" w:rsidP="00CD04F9">
      <w:pPr>
        <w:pStyle w:val="Bullet1"/>
      </w:pPr>
      <w:r w:rsidRPr="00EA5F3A">
        <w:t>a lack of shared understanding of effectiveness and outcomes</w:t>
      </w:r>
    </w:p>
    <w:p w14:paraId="529E6D38" w14:textId="77777777" w:rsidR="00CD04F9" w:rsidRPr="00EA5F3A" w:rsidRDefault="00CD04F9" w:rsidP="00CD04F9">
      <w:pPr>
        <w:pStyle w:val="Bullet1"/>
      </w:pPr>
      <w:r w:rsidRPr="00EA5F3A">
        <w:t>a lack of consideration of victim/survivors in the stopping violence intervention system</w:t>
      </w:r>
    </w:p>
    <w:p w14:paraId="22D0E319" w14:textId="77777777" w:rsidR="00CD04F9" w:rsidRPr="00EA5F3A" w:rsidRDefault="00CD04F9" w:rsidP="00CD04F9">
      <w:pPr>
        <w:pStyle w:val="Bullet1"/>
      </w:pPr>
      <w:r w:rsidRPr="00EA5F3A">
        <w:t>workforce capability and capacity constraints</w:t>
      </w:r>
    </w:p>
    <w:p w14:paraId="42A5032F" w14:textId="77777777" w:rsidR="00CD04F9" w:rsidRPr="00EA5F3A" w:rsidRDefault="00CD04F9" w:rsidP="00CD04F9">
      <w:pPr>
        <w:pStyle w:val="Bullet1"/>
      </w:pPr>
      <w:r w:rsidRPr="00EA5F3A">
        <w:t>inequities in access and outcomes</w:t>
      </w:r>
    </w:p>
    <w:p w14:paraId="4F77F864" w14:textId="77777777" w:rsidR="00CD04F9" w:rsidRPr="00EA5F3A" w:rsidRDefault="00CD04F9" w:rsidP="00CD04F9">
      <w:pPr>
        <w:pStyle w:val="Bullet1"/>
      </w:pPr>
      <w:r w:rsidRPr="00EA5F3A">
        <w:t>significant evidence gaps</w:t>
      </w:r>
    </w:p>
    <w:p w14:paraId="4880F7C2" w14:textId="77777777" w:rsidR="00CD04F9" w:rsidRDefault="00CD04F9" w:rsidP="00CD04F9">
      <w:pPr>
        <w:pStyle w:val="Bullet1"/>
      </w:pPr>
      <w:r w:rsidRPr="00EA5F3A">
        <w:t>a limited focus on prevention and early intervention.</w:t>
      </w:r>
      <w:r w:rsidRPr="00CA0806">
        <w:t xml:space="preserve"> </w:t>
      </w:r>
    </w:p>
    <w:p w14:paraId="16ADA8BE" w14:textId="77777777" w:rsidR="00CD04F9" w:rsidRPr="001955F2" w:rsidRDefault="00CD04F9" w:rsidP="00CD04F9">
      <w:pPr>
        <w:rPr>
          <w:bCs/>
        </w:rPr>
      </w:pPr>
      <w:r w:rsidRPr="001D605A">
        <w:t>These system</w:t>
      </w:r>
      <w:r w:rsidRPr="001D605A">
        <w:rPr>
          <w:rFonts w:ascii="Cambria Math" w:hAnsi="Cambria Math" w:cs="Cambria Math"/>
        </w:rPr>
        <w:t>‑</w:t>
      </w:r>
      <w:r w:rsidRPr="001D605A">
        <w:t>level issues highlight the need for a more coordinated, consistent, and evidence</w:t>
      </w:r>
      <w:r w:rsidRPr="001D605A">
        <w:rPr>
          <w:rFonts w:ascii="Cambria Math" w:hAnsi="Cambria Math" w:cs="Cambria Math"/>
        </w:rPr>
        <w:t>‑</w:t>
      </w:r>
      <w:r w:rsidRPr="001D605A">
        <w:t>informed approach across government.</w:t>
      </w:r>
      <w:r w:rsidRPr="00D52EFB">
        <w:t xml:space="preserve"> </w:t>
      </w:r>
      <w:r>
        <w:t>Many of these insights are not new. Communities have been raising these issues with government agencies for some time.</w:t>
      </w:r>
    </w:p>
    <w:p w14:paraId="1F2F3DA5" w14:textId="77777777" w:rsidR="00CD04F9" w:rsidRPr="008F652F" w:rsidRDefault="00CD04F9" w:rsidP="00CD04F9">
      <w:pPr>
        <w:pStyle w:val="Heading3"/>
      </w:pPr>
      <w:bookmarkStart w:id="8" w:name="_Toc235191203"/>
      <w:r w:rsidRPr="008F652F">
        <w:t>Where to from here?</w:t>
      </w:r>
      <w:bookmarkEnd w:id="8"/>
    </w:p>
    <w:p w14:paraId="725C9464" w14:textId="77777777" w:rsidR="00CD04F9" w:rsidRDefault="00CD04F9" w:rsidP="00CD04F9">
      <w:pPr>
        <w:spacing w:line="279" w:lineRule="auto"/>
      </w:pPr>
      <w:r>
        <w:t xml:space="preserve">While there has been some improvement to the design, commissioning, contracting and funding of interventions for people who use violence (e.g., social commissioning and investment approaches, Te Aorerekura and the Action Plans), </w:t>
      </w:r>
      <w:r w:rsidRPr="00726538">
        <w:t xml:space="preserve">there are still barriers that remain for communities and </w:t>
      </w:r>
      <w:r>
        <w:t xml:space="preserve">these will </w:t>
      </w:r>
      <w:r w:rsidRPr="00726538">
        <w:t xml:space="preserve">compound as demand for services </w:t>
      </w:r>
      <w:r>
        <w:t>continues to</w:t>
      </w:r>
      <w:r w:rsidRPr="00726538">
        <w:t xml:space="preserve"> </w:t>
      </w:r>
      <w:r w:rsidRPr="00726538">
        <w:lastRenderedPageBreak/>
        <w:t>increase. </w:t>
      </w:r>
      <w:r>
        <w:t xml:space="preserve">There are also population-level issues and barriers that are outside of the scope of this Review (e.g., racism, cost-of-living, health inequalities, homelessness, misogyny and gender biases). Addressing these is integral to stopping family violence and/or sexual violence. </w:t>
      </w:r>
    </w:p>
    <w:p w14:paraId="64B5BC08" w14:textId="77777777" w:rsidR="00CD04F9" w:rsidRDefault="00CD04F9" w:rsidP="00CD04F9">
      <w:pPr>
        <w:spacing w:line="279" w:lineRule="auto"/>
      </w:pPr>
      <w:r>
        <w:t xml:space="preserve">However, </w:t>
      </w:r>
      <w:r w:rsidRPr="007F079D">
        <w:t>there are many practical and achievable steps government agencies can take collectively and individually to make major improvements to the system and ultimately reduce violence and improve outcomes for communities in Aotearoa New Zealand:</w:t>
      </w:r>
      <w:r>
        <w:t xml:space="preserve"> </w:t>
      </w:r>
    </w:p>
    <w:p w14:paraId="2AFB7AEA" w14:textId="77777777" w:rsidR="00CD04F9" w:rsidRPr="005C0FDB" w:rsidRDefault="00CD04F9" w:rsidP="00CD04F9">
      <w:pPr>
        <w:pStyle w:val="Bullet1"/>
      </w:pPr>
      <w:r w:rsidRPr="00EA5F3A">
        <w:rPr>
          <w:rStyle w:val="NormalboldChar"/>
        </w:rPr>
        <w:t>Do more of what works.</w:t>
      </w:r>
      <w:r>
        <w:t xml:space="preserve"> </w:t>
      </w:r>
      <w:r w:rsidRPr="00036590">
        <w:t xml:space="preserve">We know that interventions that are </w:t>
      </w:r>
      <w:r>
        <w:t>specialist and evidence-based,</w:t>
      </w:r>
      <w:r w:rsidRPr="00036590">
        <w:t xml:space="preserve"> community-led, tailored, flexible, holistic</w:t>
      </w:r>
      <w:r>
        <w:t xml:space="preserve">, and whānau-centred are </w:t>
      </w:r>
      <w:r w:rsidRPr="00036590">
        <w:t>more likely to have better outcomes. Government can enable communities to deliver the services their communities need by being innovative in how we fund, commission, and monitor contracted interventions.</w:t>
      </w:r>
      <w:r>
        <w:t xml:space="preserve"> </w:t>
      </w:r>
      <w:r>
        <w:rPr>
          <w:bCs/>
        </w:rPr>
        <w:t>We should also continue to strengthen approaches to integrated intervention models, such as multi-agency responses.</w:t>
      </w:r>
    </w:p>
    <w:p w14:paraId="0CA72E17" w14:textId="77777777" w:rsidR="00CD04F9" w:rsidRPr="00036590" w:rsidRDefault="00CD04F9" w:rsidP="00CD04F9">
      <w:pPr>
        <w:pStyle w:val="Bullet1"/>
        <w:rPr>
          <w:b/>
        </w:rPr>
      </w:pPr>
      <w:r w:rsidRPr="00EA5F3A">
        <w:rPr>
          <w:rStyle w:val="NormalboldChar"/>
        </w:rPr>
        <w:t>Support the workforce.</w:t>
      </w:r>
      <w:r>
        <w:t xml:space="preserve"> </w:t>
      </w:r>
      <w:r>
        <w:rPr>
          <w:bCs/>
        </w:rPr>
        <w:t xml:space="preserve">The frontline workforce is key to the success of interventions for people who use violence. Government should support the existing workforce through fair, flexible, long-term funding, investing in capability building and support, and by strengthening pathways into the workforce. </w:t>
      </w:r>
    </w:p>
    <w:p w14:paraId="049FDBFC" w14:textId="77777777" w:rsidR="00CD04F9" w:rsidRPr="00D93B24" w:rsidRDefault="00CD04F9" w:rsidP="00CD04F9">
      <w:pPr>
        <w:pStyle w:val="Bullet1"/>
        <w:rPr>
          <w:b/>
        </w:rPr>
      </w:pPr>
      <w:r w:rsidRPr="00EA5F3A">
        <w:rPr>
          <w:rStyle w:val="NormalboldChar"/>
        </w:rPr>
        <w:t>Fill the gaps.</w:t>
      </w:r>
      <w:r>
        <w:t xml:space="preserve"> </w:t>
      </w:r>
      <w:r>
        <w:rPr>
          <w:bCs/>
        </w:rPr>
        <w:t>This Review has shown that there is a still a lot we don’t know. Government should invest in research and evaluation to improve how we define and measure effectiveness, address gaps, and align and improve approaches to data collection across the sector.</w:t>
      </w:r>
    </w:p>
    <w:p w14:paraId="03C70BCC" w14:textId="77777777" w:rsidR="00CD04F9" w:rsidRPr="00F16193" w:rsidRDefault="00CD04F9" w:rsidP="00CD04F9">
      <w:pPr>
        <w:pStyle w:val="Bullet1"/>
        <w:rPr>
          <w:b/>
        </w:rPr>
      </w:pPr>
      <w:r w:rsidRPr="00EA5F3A">
        <w:rPr>
          <w:rStyle w:val="NormalboldChar"/>
        </w:rPr>
        <w:t>Work collectively.</w:t>
      </w:r>
      <w:r w:rsidRPr="00C549A5">
        <w:t xml:space="preserve"> </w:t>
      </w:r>
      <w:r w:rsidRPr="007D3040">
        <w:rPr>
          <w:bCs/>
        </w:rPr>
        <w:t>This Review</w:t>
      </w:r>
      <w:r>
        <w:rPr>
          <w:bCs/>
        </w:rPr>
        <w:t>, and Te Aorerekura, recognises that to have the most long-lasting impact we must move forward together as a system. The system is disjointed and communities spend too much time and resources trying</w:t>
      </w:r>
      <w:r w:rsidRPr="007D3040">
        <w:rPr>
          <w:bCs/>
        </w:rPr>
        <w:t xml:space="preserve"> </w:t>
      </w:r>
      <w:r>
        <w:rPr>
          <w:bCs/>
        </w:rPr>
        <w:t>to navigate it.</w:t>
      </w:r>
      <w:r w:rsidRPr="007D3040">
        <w:rPr>
          <w:bCs/>
        </w:rPr>
        <w:t xml:space="preserve"> </w:t>
      </w:r>
      <w:r>
        <w:rPr>
          <w:bCs/>
        </w:rPr>
        <w:t>Government agencies must work together to address barriers and build a more cohesive, effective system.</w:t>
      </w:r>
    </w:p>
    <w:p w14:paraId="061C3BE6" w14:textId="77777777" w:rsidR="00CD04F9" w:rsidRPr="002D3192" w:rsidRDefault="00CD04F9" w:rsidP="00CD04F9">
      <w:pPr>
        <w:pStyle w:val="Bullet1"/>
        <w:rPr>
          <w:b/>
        </w:rPr>
      </w:pPr>
      <w:r w:rsidRPr="00EA5F3A">
        <w:rPr>
          <w:rStyle w:val="NormalboldChar"/>
        </w:rPr>
        <w:t xml:space="preserve">Committed investment is needed. </w:t>
      </w:r>
      <w:r>
        <w:rPr>
          <w:bCs/>
        </w:rPr>
        <w:t>Many of the gaps identified in this Review reflect a lack of collective focus and investment in the system responding to people who use violence. Broad-scale, long lasting change requires significant investment and a coordinated effort to lead the next steps.</w:t>
      </w:r>
    </w:p>
    <w:p w14:paraId="04328F2B" w14:textId="77777777" w:rsidR="00CD04F9" w:rsidRPr="00CC5550" w:rsidRDefault="00CD04F9" w:rsidP="00CD04F9">
      <w:pPr>
        <w:pStyle w:val="Heading2"/>
      </w:pPr>
      <w:bookmarkStart w:id="9" w:name="_Toc227673359"/>
      <w:bookmarkStart w:id="10" w:name="_Toc235191204"/>
      <w:bookmarkStart w:id="11" w:name="Recommendations_for_government_agencies"/>
      <w:r w:rsidRPr="00CC5550">
        <w:t>Recommendations for government agencies to improve interventions</w:t>
      </w:r>
      <w:bookmarkEnd w:id="9"/>
      <w:bookmarkEnd w:id="10"/>
    </w:p>
    <w:bookmarkEnd w:id="11"/>
    <w:p w14:paraId="22AB2955" w14:textId="77777777" w:rsidR="00CD04F9" w:rsidRPr="00537146" w:rsidRDefault="00CD04F9" w:rsidP="00CD04F9">
      <w:r w:rsidRPr="00D61DB3">
        <w:t>The Review has produced recommendations for government agencies to implement in order to make long-lasting improvements to the system of interventions for people who use violence.</w:t>
      </w:r>
      <w:r w:rsidRPr="00537146">
        <w:t xml:space="preserve"> Recommendations one and two will provide a foundation and mechanism for government agencies to implement the remaining recommendations. </w:t>
      </w:r>
    </w:p>
    <w:p w14:paraId="1B5D6B03" w14:textId="77777777" w:rsidR="00CD04F9" w:rsidRPr="00537146" w:rsidRDefault="00CD04F9" w:rsidP="00CD04F9">
      <w:pPr>
        <w:rPr>
          <w:lang w:val="en-US"/>
        </w:rPr>
      </w:pPr>
      <w:r w:rsidRPr="00537146">
        <w:rPr>
          <w:lang w:val="en-US"/>
        </w:rPr>
        <w:t>These recommendations are focused on improving the system of interventions for people who use family violence and</w:t>
      </w:r>
      <w:r>
        <w:rPr>
          <w:lang w:val="en-US"/>
        </w:rPr>
        <w:t>/or</w:t>
      </w:r>
      <w:r w:rsidRPr="00537146">
        <w:rPr>
          <w:lang w:val="en-US"/>
        </w:rPr>
        <w:t xml:space="preserve"> sexual violence, however they can and should include the wider system of family violence and sexual violence services, including those for victim/survivors and whanau and community supports. This will ensure the wider system progresses as a whole and reduce the existing silos and barriers</w:t>
      </w:r>
      <w:r>
        <w:rPr>
          <w:lang w:val="en-US"/>
        </w:rPr>
        <w:t>.</w:t>
      </w:r>
      <w:r w:rsidRPr="00537146">
        <w:rPr>
          <w:lang w:val="en-US"/>
        </w:rPr>
        <w:t xml:space="preserve"> </w:t>
      </w:r>
    </w:p>
    <w:p w14:paraId="69DF105A" w14:textId="77777777" w:rsidR="00CD04F9" w:rsidRDefault="00CD04F9" w:rsidP="00CD04F9">
      <w:r w:rsidRPr="007F079D">
        <w:lastRenderedPageBreak/>
        <w:t>The recommendations will require joint commitment and resourcing from government agencies to implement. However, there is scope to progress aspects of this working</w:t>
      </w:r>
      <w:r w:rsidRPr="00A05232">
        <w:t xml:space="preserve"> within existing baselines by adapting current approaches and ways of working.</w:t>
      </w:r>
      <w:r w:rsidRPr="0054385C">
        <w:t> Recommendations </w:t>
      </w:r>
      <w:r w:rsidRPr="0054385C">
        <w:rPr>
          <w:lang w:val="en-US"/>
        </w:rPr>
        <w:t xml:space="preserve">should be considered as part of </w:t>
      </w:r>
      <w:r w:rsidRPr="007F079D">
        <w:t>all Te Aorerekura action plans.</w:t>
      </w:r>
    </w:p>
    <w:p w14:paraId="2D834ABA" w14:textId="77777777" w:rsidR="00CD04F9" w:rsidRDefault="00CD04F9" w:rsidP="00CD04F9">
      <w:pPr>
        <w:rPr>
          <w:lang w:val="en-US"/>
        </w:rPr>
      </w:pPr>
      <w:r w:rsidRPr="005D372C">
        <w:rPr>
          <w:lang w:val="en-US"/>
        </w:rPr>
        <w:t xml:space="preserve">There is already work underway to make improvements to the system and these recommendations should align to and complement existing work programmes. Outside of these recommendations, </w:t>
      </w:r>
      <w:r>
        <w:rPr>
          <w:lang w:val="en-US"/>
        </w:rPr>
        <w:t>government a</w:t>
      </w:r>
      <w:r w:rsidRPr="005D372C">
        <w:rPr>
          <w:lang w:val="en-US"/>
        </w:rPr>
        <w:t xml:space="preserve">gencies will continue to take opportunities to </w:t>
      </w:r>
      <w:r>
        <w:rPr>
          <w:lang w:val="en-US"/>
        </w:rPr>
        <w:t xml:space="preserve">align. </w:t>
      </w:r>
      <w:r w:rsidRPr="005D372C">
        <w:rPr>
          <w:lang w:val="en-US"/>
        </w:rPr>
        <w:t xml:space="preserve">  </w:t>
      </w:r>
    </w:p>
    <w:p w14:paraId="20D688FB" w14:textId="77777777" w:rsidR="00CD04F9" w:rsidRDefault="00CD04F9" w:rsidP="00CD04F9">
      <w:pPr>
        <w:pStyle w:val="Heading3"/>
      </w:pPr>
      <w:bookmarkStart w:id="12" w:name="_Toc235191205"/>
      <w:r w:rsidRPr="53D26ABA">
        <w:t>Recommendation 1: </w:t>
      </w:r>
      <w:r>
        <w:t>Formalise a stopping violence leadership group</w:t>
      </w:r>
      <w:bookmarkEnd w:id="12"/>
    </w:p>
    <w:p w14:paraId="6151BCA1" w14:textId="77777777" w:rsidR="00CD04F9" w:rsidRDefault="00CD04F9" w:rsidP="00CD04F9">
      <w:r>
        <w:t xml:space="preserve">A </w:t>
      </w:r>
      <w:r w:rsidRPr="00252C66">
        <w:t>stopping violence leadership group</w:t>
      </w:r>
      <w:r w:rsidRPr="00252C66" w:rsidDel="00252C66">
        <w:t xml:space="preserve"> </w:t>
      </w:r>
      <w:r w:rsidRPr="53D26ABA">
        <w:t>will enable agencies to achieve greater integration and alignment of interventions</w:t>
      </w:r>
      <w:r w:rsidRPr="009D47DE">
        <w:t xml:space="preserve"> </w:t>
      </w:r>
      <w:r w:rsidRPr="53D26ABA">
        <w:t xml:space="preserve">for people who use family violence and/or sexual violence. It will create a mechanism for government </w:t>
      </w:r>
      <w:r>
        <w:t xml:space="preserve">to </w:t>
      </w:r>
      <w:r w:rsidRPr="53D26ABA">
        <w:t>design, commission, and fund the system of interventions transparently and cohesively</w:t>
      </w:r>
      <w:r>
        <w:t xml:space="preserve">. This would enable government to strengthen accountability, </w:t>
      </w:r>
      <w:r w:rsidRPr="53D26ABA">
        <w:t>reduc</w:t>
      </w:r>
      <w:r>
        <w:t>e</w:t>
      </w:r>
      <w:r w:rsidRPr="53D26ABA">
        <w:t xml:space="preserve"> the fragmentation and misalignment of the current system, while recognising the different operating contexts of the family violence and sexual violence sectors, and non</w:t>
      </w:r>
      <w:r>
        <w:noBreakHyphen/>
      </w:r>
      <w:r w:rsidRPr="53D26ABA">
        <w:t>mandated and judicially directed programmes. </w:t>
      </w:r>
    </w:p>
    <w:p w14:paraId="17BE5637" w14:textId="77777777" w:rsidR="00CD04F9" w:rsidRDefault="00CD04F9" w:rsidP="00CD04F9">
      <w:r w:rsidRPr="53D26ABA">
        <w:t xml:space="preserve">The </w:t>
      </w:r>
      <w:r>
        <w:t>leadership group</w:t>
      </w:r>
      <w:r w:rsidRPr="53D26ABA">
        <w:t xml:space="preserve"> would include membership from all key agencies who fund interventions for people who use violence, as well as other key government agencies (e.g., the Centre, SIA). An agency or joint agency leads would provide a coordinating role across </w:t>
      </w:r>
      <w:r>
        <w:t>the stopping violence system</w:t>
      </w:r>
      <w:r w:rsidRPr="53D26ABA">
        <w:t xml:space="preserve"> to ensure clear mandate and accountability. </w:t>
      </w:r>
    </w:p>
    <w:p w14:paraId="7BFE3AC4" w14:textId="77777777" w:rsidR="00CD04F9" w:rsidRDefault="00CD04F9" w:rsidP="00CD04F9">
      <w:pPr>
        <w:pStyle w:val="Heading3"/>
      </w:pPr>
      <w:bookmarkStart w:id="13" w:name="_Toc235191206"/>
      <w:r w:rsidRPr="53D26ABA">
        <w:t xml:space="preserve">Recommendation 2: Agree a </w:t>
      </w:r>
      <w:r>
        <w:t>stopping violence</w:t>
      </w:r>
      <w:r w:rsidRPr="53D26ABA">
        <w:t xml:space="preserve"> work programme</w:t>
      </w:r>
      <w:bookmarkEnd w:id="13"/>
    </w:p>
    <w:p w14:paraId="632179A5" w14:textId="77777777" w:rsidR="00CD04F9" w:rsidRDefault="00CD04F9" w:rsidP="00CD04F9">
      <w:r w:rsidRPr="53D26ABA">
        <w:t xml:space="preserve">The </w:t>
      </w:r>
      <w:r w:rsidRPr="00006C2A">
        <w:t>stopping violence leadership group</w:t>
      </w:r>
      <w:r w:rsidRPr="00006C2A" w:rsidDel="00006C2A">
        <w:t xml:space="preserve"> </w:t>
      </w:r>
      <w:r w:rsidRPr="53D26ABA">
        <w:t>should establish a joint work programme, focused initially on establishing a shared understanding of effectiveness and identifying opportunities for greater integration over time. The work programme would focus on activities that are needed to create a foundation for more longer-term transformative work. Activities in the work programme should include:</w:t>
      </w:r>
    </w:p>
    <w:p w14:paraId="1644A64E" w14:textId="77777777" w:rsidR="00CD04F9" w:rsidRDefault="00CD04F9" w:rsidP="00CD04F9">
      <w:pPr>
        <w:pStyle w:val="Bullet1"/>
      </w:pPr>
      <w:r w:rsidRPr="53D26ABA">
        <w:t>establishing a shared understanding of the pathways to family violence and/or sexual violence offending and opportunities for intervention within an Aotearoa New Zealand context </w:t>
      </w:r>
    </w:p>
    <w:p w14:paraId="62ACBF5F" w14:textId="77777777" w:rsidR="00CD04F9" w:rsidRDefault="00CD04F9" w:rsidP="00CD04F9">
      <w:pPr>
        <w:pStyle w:val="Bullet1"/>
      </w:pPr>
      <w:r w:rsidRPr="53D26ABA">
        <w:t>mapping the integrated system of interventions for people who use family violence and/or sexual violence, including those out of scope for this Review (e.g., custodial interventions, mental health support, alcohol and drug support) </w:t>
      </w:r>
    </w:p>
    <w:p w14:paraId="183692D4" w14:textId="77777777" w:rsidR="00CD04F9" w:rsidRDefault="00CD04F9" w:rsidP="00CD04F9">
      <w:pPr>
        <w:pStyle w:val="Bullet1"/>
      </w:pPr>
      <w:r w:rsidRPr="53D26ABA">
        <w:t>addressing gaps in evidence and research to improve our understanding of what works and what doesn’t within the Aotearoa New Zealand context, including gathering views and experiences from people who use/have used family violence and/or sexual violence</w:t>
      </w:r>
    </w:p>
    <w:p w14:paraId="00AB9767" w14:textId="77777777" w:rsidR="00CD04F9" w:rsidRDefault="00CD04F9" w:rsidP="00CD04F9">
      <w:pPr>
        <w:pStyle w:val="Bullet1"/>
      </w:pPr>
      <w:r w:rsidRPr="53D26ABA">
        <w:t xml:space="preserve">developing shared Theories of Change for family violence, sexual violence, and </w:t>
      </w:r>
      <w:r>
        <w:t>k</w:t>
      </w:r>
      <w:r w:rsidRPr="53D26ABA">
        <w:t>aupapa Māori interventions, and ensuring individual programmes are supported by evidence-based Theories of Change </w:t>
      </w:r>
    </w:p>
    <w:p w14:paraId="51DBE95D" w14:textId="77777777" w:rsidR="00CD04F9" w:rsidRPr="002852B8" w:rsidRDefault="00CD04F9" w:rsidP="00CD04F9">
      <w:pPr>
        <w:pStyle w:val="Bullet1"/>
      </w:pPr>
      <w:r w:rsidRPr="53D26ABA">
        <w:lastRenderedPageBreak/>
        <w:t>developing a shared understanding of effectiveness, shared outcome metrics, and enhanced measurement of impact across</w:t>
      </w:r>
      <w:r>
        <w:t xml:space="preserve"> the</w:t>
      </w:r>
      <w:r w:rsidRPr="53D26ABA">
        <w:t xml:space="preserve"> </w:t>
      </w:r>
      <w:r>
        <w:t>stopping violence system</w:t>
      </w:r>
    </w:p>
    <w:p w14:paraId="7C946F4C" w14:textId="77777777" w:rsidR="00CD04F9" w:rsidRDefault="00CD04F9" w:rsidP="00CD04F9">
      <w:pPr>
        <w:pStyle w:val="Bullet1"/>
      </w:pPr>
      <w:r w:rsidRPr="53D26ABA">
        <w:t xml:space="preserve">establishing mechanisms for integrating victim/survivor voice into the design, </w:t>
      </w:r>
      <w:r>
        <w:t xml:space="preserve">procurement, </w:t>
      </w:r>
      <w:r w:rsidRPr="53D26ABA">
        <w:t xml:space="preserve">delivery, </w:t>
      </w:r>
      <w:r>
        <w:t xml:space="preserve">evaluation </w:t>
      </w:r>
      <w:r w:rsidRPr="53D26ABA">
        <w:t>and monitoring of services for people who use violence</w:t>
      </w:r>
    </w:p>
    <w:p w14:paraId="657EAC18" w14:textId="77777777" w:rsidR="00CD04F9" w:rsidRDefault="00CD04F9" w:rsidP="00CD04F9">
      <w:pPr>
        <w:pStyle w:val="Bullet1"/>
      </w:pPr>
      <w:r w:rsidRPr="53D26ABA">
        <w:t>aligning approaches for how government agencies commission and fund interventions to reduce barriers for service providers and service users, and enable long-term support, and flexibility that allows providers to meet the needs of their communities </w:t>
      </w:r>
    </w:p>
    <w:p w14:paraId="479D0DBA" w14:textId="77777777" w:rsidR="00CD04F9" w:rsidRDefault="00CD04F9" w:rsidP="00CD04F9">
      <w:pPr>
        <w:pStyle w:val="Bullet1"/>
      </w:pPr>
      <w:r w:rsidRPr="53D26ABA">
        <w:t>improving data collection, understanding of reach, and ability to target interventions and address gaps </w:t>
      </w:r>
    </w:p>
    <w:p w14:paraId="6F247FD2" w14:textId="77777777" w:rsidR="00CD04F9" w:rsidRDefault="00CD04F9" w:rsidP="00CD04F9">
      <w:pPr>
        <w:pStyle w:val="Bullet1"/>
      </w:pPr>
      <w:r w:rsidRPr="53D26ABA">
        <w:t>developing joint quality assurance and monitoring mechanisms</w:t>
      </w:r>
      <w:r>
        <w:t xml:space="preserve"> to</w:t>
      </w:r>
      <w:r w:rsidRPr="53D26ABA">
        <w:t xml:space="preserve"> </w:t>
      </w:r>
      <w:r>
        <w:t xml:space="preserve">strengthen safety and accountability </w:t>
      </w:r>
      <w:r w:rsidRPr="53D26ABA">
        <w:t xml:space="preserve">for stopping violence </w:t>
      </w:r>
      <w:r>
        <w:t>interventions.</w:t>
      </w:r>
    </w:p>
    <w:p w14:paraId="664880AA" w14:textId="77777777" w:rsidR="00CD04F9" w:rsidRDefault="00CD04F9" w:rsidP="00CD04F9">
      <w:r w:rsidRPr="53D26ABA">
        <w:t xml:space="preserve">Once the </w:t>
      </w:r>
      <w:r w:rsidRPr="00E13E97">
        <w:t>stopping violence leadership group</w:t>
      </w:r>
      <w:r>
        <w:t xml:space="preserve"> </w:t>
      </w:r>
      <w:r w:rsidRPr="53D26ABA">
        <w:t xml:space="preserve">is established and the foundational work is agreed and underway, the following recommendations should be considered. </w:t>
      </w:r>
    </w:p>
    <w:p w14:paraId="0DA3E06D" w14:textId="77777777" w:rsidR="00CD04F9" w:rsidRDefault="00CD04F9" w:rsidP="00CD04F9">
      <w:pPr>
        <w:pStyle w:val="Heading3"/>
        <w:rPr>
          <w:b/>
          <w:bCs/>
          <w:color w:val="000000" w:themeColor="text1"/>
        </w:rPr>
      </w:pPr>
      <w:bookmarkStart w:id="14" w:name="_Toc235191207"/>
      <w:r w:rsidRPr="00CD04F9">
        <w:rPr>
          <w:rStyle w:val="Heading3Char"/>
        </w:rPr>
        <w:t>Recommendation 3:</w:t>
      </w:r>
      <w:bookmarkEnd w:id="14"/>
      <w:r w:rsidRPr="00CD04F9">
        <w:rPr>
          <w:rStyle w:val="Heading3Char"/>
        </w:rPr>
        <w:t xml:space="preserve"> strengthen and grow kaupapa Māori services</w:t>
      </w:r>
      <w:r w:rsidRPr="00EA5F3A">
        <w:rPr>
          <w:rStyle w:val="Heading3Char"/>
        </w:rPr>
        <w:t> </w:t>
      </w:r>
    </w:p>
    <w:p w14:paraId="067CF0D3" w14:textId="51A3A2A8" w:rsidR="00CD04F9" w:rsidRDefault="00CD04F9" w:rsidP="00CD04F9">
      <w:pPr>
        <w:rPr>
          <w:color w:val="000000" w:themeColor="text1"/>
        </w:rPr>
      </w:pPr>
      <w:r w:rsidRPr="00EA5F3A">
        <w:t>Sustainably and equitably resource and fund kaupapa Māori services to address unmet need, scale up existing service provision and enable additional kaupapa Māori providers to meet demand, implement kaupapa Māori workforce capability frameworks, good practice guidelines and outcomes framework, and kaupapa Māori research. </w:t>
      </w:r>
    </w:p>
    <w:p w14:paraId="5A11F6BD" w14:textId="77777777" w:rsidR="00CD04F9" w:rsidRDefault="00CD04F9" w:rsidP="00CD04F9">
      <w:pPr>
        <w:pStyle w:val="Heading3"/>
        <w:rPr>
          <w:b/>
          <w:bCs/>
          <w:color w:val="000000" w:themeColor="text1"/>
        </w:rPr>
      </w:pPr>
      <w:bookmarkStart w:id="15" w:name="_Toc235191208"/>
      <w:r w:rsidRPr="00CD04F9">
        <w:rPr>
          <w:rStyle w:val="Heading3Char"/>
        </w:rPr>
        <w:t>Recommendation 4:</w:t>
      </w:r>
      <w:bookmarkEnd w:id="15"/>
      <w:r w:rsidRPr="00CD04F9">
        <w:rPr>
          <w:rStyle w:val="Heading3Char"/>
        </w:rPr>
        <w:t xml:space="preserve"> build workforce capacity and capability</w:t>
      </w:r>
      <w:r w:rsidRPr="00EA5F3A">
        <w:rPr>
          <w:rStyle w:val="Heading3Char"/>
        </w:rPr>
        <w:t> </w:t>
      </w:r>
    </w:p>
    <w:p w14:paraId="022F73D2" w14:textId="143F439F" w:rsidR="00CD04F9" w:rsidRPr="00EA5F3A" w:rsidRDefault="00CD04F9" w:rsidP="00CD04F9">
      <w:r w:rsidRPr="00EA5F3A">
        <w:t>Design a workforce development plan that provides training pathways and accreditation for new and existing workforce frameworks.</w:t>
      </w:r>
      <w:r w:rsidRPr="00EA5F3A">
        <w:footnoteReference w:id="6"/>
      </w:r>
      <w:r w:rsidRPr="00EA5F3A">
        <w:t xml:space="preserve"> The Centre is developing a plan to improve workforce capacity and capability, and the findings of this Review support this approach and the development of nationally recognised training pathways for kaimahi working with people who use violence. </w:t>
      </w:r>
    </w:p>
    <w:p w14:paraId="4CE7AD18" w14:textId="77777777" w:rsidR="00CD04F9" w:rsidRDefault="00CD04F9" w:rsidP="00CD04F9">
      <w:pPr>
        <w:pStyle w:val="Heading3"/>
        <w:rPr>
          <w:rStyle w:val="Heading3Char"/>
        </w:rPr>
      </w:pPr>
      <w:bookmarkStart w:id="16" w:name="_Toc235191209"/>
      <w:r w:rsidRPr="00CD04F9">
        <w:rPr>
          <w:rStyle w:val="Heading3Char"/>
        </w:rPr>
        <w:t>Recommendation 5:</w:t>
      </w:r>
      <w:bookmarkEnd w:id="16"/>
      <w:r w:rsidRPr="00CD04F9">
        <w:rPr>
          <w:rStyle w:val="Heading3Char"/>
        </w:rPr>
        <w:t xml:space="preserve"> focus on prevention and early intervention </w:t>
      </w:r>
    </w:p>
    <w:p w14:paraId="717AF65C" w14:textId="1B635605" w:rsidR="00CD04F9" w:rsidRPr="00EA5F3A" w:rsidRDefault="00CD04F9" w:rsidP="00CD04F9">
      <w:r w:rsidRPr="00EA5F3A">
        <w:t>Focus on prevention and early intervention for children and young people at risk of using family violence and/or sexual violence, and social change campaigns that address the social attitudes that enable family violence and sexual violence and act as barriers to help-seeking. </w:t>
      </w:r>
    </w:p>
    <w:p w14:paraId="154A14AC" w14:textId="77777777" w:rsidR="00CD04F9" w:rsidRDefault="00CD04F9" w:rsidP="00CD04F9">
      <w:pPr>
        <w:spacing w:line="279" w:lineRule="auto"/>
        <w:rPr>
          <w:b/>
          <w:bCs/>
          <w:highlight w:val="yellow"/>
        </w:rPr>
      </w:pPr>
      <w:r>
        <w:rPr>
          <w:b/>
          <w:bCs/>
          <w:highlight w:val="yellow"/>
        </w:rPr>
        <w:br w:type="page"/>
      </w:r>
    </w:p>
    <w:p w14:paraId="0F4B951E" w14:textId="77777777" w:rsidR="00CD04F9" w:rsidRDefault="00CD04F9"/>
    <w:sectPr w:rsidR="00CD04F9">
      <w:headerReference w:type="even" r:id="rId11"/>
      <w:head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F54EA" w14:textId="77777777" w:rsidR="00913BCF" w:rsidRDefault="00913BCF" w:rsidP="00CD04F9">
      <w:pPr>
        <w:spacing w:after="0" w:line="240" w:lineRule="auto"/>
      </w:pPr>
      <w:r>
        <w:separator/>
      </w:r>
    </w:p>
  </w:endnote>
  <w:endnote w:type="continuationSeparator" w:id="0">
    <w:p w14:paraId="12A0081C" w14:textId="77777777" w:rsidR="00913BCF" w:rsidRDefault="00913BCF" w:rsidP="00CD04F9">
      <w:pPr>
        <w:spacing w:after="0" w:line="240" w:lineRule="auto"/>
      </w:pPr>
      <w:r>
        <w:continuationSeparator/>
      </w:r>
    </w:p>
  </w:endnote>
  <w:endnote w:id="1">
    <w:p w14:paraId="51B9178F" w14:textId="77777777" w:rsidR="00CD04F9" w:rsidRDefault="00CD04F9" w:rsidP="00CD04F9">
      <w:pPr>
        <w:pStyle w:val="EndnoteText"/>
      </w:pPr>
      <w:r>
        <w:rPr>
          <w:rStyle w:val="EndnoteReference"/>
        </w:rPr>
        <w:endnoteRef/>
      </w:r>
      <w:r>
        <w:t xml:space="preserve"> </w:t>
      </w:r>
      <w:r w:rsidRPr="00552331">
        <w:t xml:space="preserve">The Centre for Family Violence and Sexual Violence Prevention. (2024). </w:t>
      </w:r>
      <w:r w:rsidRPr="00552331">
        <w:rPr>
          <w:i/>
        </w:rPr>
        <w:t>Breaking the Cycle of Silence: Te Aorerekura action plan 2025–2030</w:t>
      </w:r>
      <w:r w:rsidRPr="00552331">
        <w:t>. New Zealand Government.</w:t>
      </w:r>
    </w:p>
  </w:endnote>
  <w:endnote w:id="2">
    <w:p w14:paraId="44C9B884" w14:textId="77777777" w:rsidR="00CD04F9" w:rsidRDefault="00CD04F9" w:rsidP="00CD04F9">
      <w:pPr>
        <w:pStyle w:val="EndnoteText"/>
      </w:pPr>
      <w:r>
        <w:rPr>
          <w:rStyle w:val="EndnoteReference"/>
        </w:rPr>
        <w:endnoteRef/>
      </w:r>
      <w:r>
        <w:t xml:space="preserve"> </w:t>
      </w:r>
      <w:r w:rsidRPr="009879BC">
        <w:rPr>
          <w:lang w:val="en-US"/>
        </w:rPr>
        <w:t xml:space="preserve">The Backbone Collective. (2026). </w:t>
      </w:r>
      <w:r w:rsidRPr="009879BC">
        <w:rPr>
          <w:i/>
          <w:iCs/>
          <w:lang w:val="en-US"/>
        </w:rPr>
        <w:t>Just ticking the box: Victim-survivor insights into the uses and abuses of stopping-violence programmes in Aotearoa New Zealand</w:t>
      </w:r>
      <w:r w:rsidRPr="009879BC">
        <w:rPr>
          <w:lang w:val="en-US"/>
        </w:rPr>
        <w:t>. The Backbone Collective.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782C2" w14:textId="77777777" w:rsidR="00913BCF" w:rsidRDefault="00913BCF" w:rsidP="00CD04F9">
      <w:pPr>
        <w:spacing w:after="0" w:line="240" w:lineRule="auto"/>
      </w:pPr>
      <w:r>
        <w:separator/>
      </w:r>
    </w:p>
  </w:footnote>
  <w:footnote w:type="continuationSeparator" w:id="0">
    <w:p w14:paraId="39953505" w14:textId="77777777" w:rsidR="00913BCF" w:rsidRDefault="00913BCF" w:rsidP="00CD04F9">
      <w:pPr>
        <w:spacing w:after="0" w:line="240" w:lineRule="auto"/>
      </w:pPr>
      <w:r>
        <w:continuationSeparator/>
      </w:r>
    </w:p>
  </w:footnote>
  <w:footnote w:id="1">
    <w:p w14:paraId="5607CE98" w14:textId="77777777" w:rsidR="00CD04F9" w:rsidRDefault="00CD04F9" w:rsidP="00CD04F9">
      <w:pPr>
        <w:pStyle w:val="FootnoteText"/>
      </w:pPr>
      <w:r>
        <w:rPr>
          <w:rStyle w:val="FootnoteReference"/>
        </w:rPr>
        <w:footnoteRef/>
      </w:r>
      <w:r>
        <w:t xml:space="preserve"> </w:t>
      </w:r>
      <w:r w:rsidRPr="721881BC">
        <w:t>Department of Corrections | Ara Poutama Aotearoa (Corrections), Ministr</w:t>
      </w:r>
      <w:r>
        <w:t>y</w:t>
      </w:r>
      <w:r w:rsidRPr="721881BC">
        <w:t xml:space="preserve"> of Justice (MoJ)</w:t>
      </w:r>
      <w:r>
        <w:t>, Ministry of</w:t>
      </w:r>
      <w:r w:rsidRPr="721881BC">
        <w:t xml:space="preserve"> Social Development (MSD), Oranga Tamariki – Ministry for Children (Oranga Tamariki), and NZ Police.</w:t>
      </w:r>
    </w:p>
  </w:footnote>
  <w:footnote w:id="2">
    <w:p w14:paraId="048D7B55" w14:textId="77777777" w:rsidR="00CD04F9" w:rsidRDefault="00CD04F9" w:rsidP="00CD04F9">
      <w:pPr>
        <w:pStyle w:val="FootnoteText"/>
      </w:pPr>
      <w:r>
        <w:rPr>
          <w:rStyle w:val="FootnoteReference"/>
        </w:rPr>
        <w:footnoteRef/>
      </w:r>
      <w:r>
        <w:t xml:space="preserve"> Representing a sample of sector perspectives at a point in time.</w:t>
      </w:r>
    </w:p>
  </w:footnote>
  <w:footnote w:id="3">
    <w:p w14:paraId="42C124C0" w14:textId="77777777" w:rsidR="00CD04F9" w:rsidRDefault="00CD04F9" w:rsidP="00CD04F9">
      <w:pPr>
        <w:pStyle w:val="FootnoteText"/>
      </w:pPr>
      <w:r>
        <w:rPr>
          <w:rStyle w:val="FootnoteReference"/>
        </w:rPr>
        <w:footnoteRef/>
      </w:r>
      <w:r>
        <w:t xml:space="preserve"> </w:t>
      </w:r>
      <w:r w:rsidRPr="00A63814">
        <w:t>Participants included representatives from non-government organisations, service providers, central government agencies, Crown Entities, Pacific, Māori and Iwi organisations, community groups and legal or advocacy groups.</w:t>
      </w:r>
    </w:p>
  </w:footnote>
  <w:footnote w:id="4">
    <w:p w14:paraId="06ABAE6C" w14:textId="77777777" w:rsidR="00CD04F9" w:rsidRDefault="00CD04F9" w:rsidP="00CD04F9">
      <w:pPr>
        <w:pStyle w:val="FootnoteText"/>
      </w:pPr>
      <w:r>
        <w:rPr>
          <w:rStyle w:val="FootnoteReference"/>
        </w:rPr>
        <w:footnoteRef/>
      </w:r>
      <w:r>
        <w:t xml:space="preserve"> </w:t>
      </w:r>
      <w:r w:rsidRPr="00AB1614">
        <w:t>This involved the monitoring of eleven of the 44 NVP providers who are contracted by Department of Corrections | Ara Poutama Aotearoa. The NVP monitoring also included data tracking of 64 NVP participants, and interviews with 25 Probation staff.</w:t>
      </w:r>
    </w:p>
  </w:footnote>
  <w:footnote w:id="5">
    <w:p w14:paraId="034F2274" w14:textId="77777777" w:rsidR="00CD04F9" w:rsidRDefault="00CD04F9" w:rsidP="00CD04F9">
      <w:pPr>
        <w:pStyle w:val="FootnoteText"/>
      </w:pPr>
      <w:r>
        <w:rPr>
          <w:rStyle w:val="FootnoteReference"/>
        </w:rPr>
        <w:footnoteRef/>
      </w:r>
      <w:r>
        <w:t xml:space="preserve"> </w:t>
      </w:r>
      <w:r w:rsidRPr="005F7C31">
        <w:rPr>
          <w:szCs w:val="16"/>
        </w:rPr>
        <w:t xml:space="preserve">The </w:t>
      </w:r>
      <w:r>
        <w:rPr>
          <w:szCs w:val="16"/>
        </w:rPr>
        <w:t>R</w:t>
      </w:r>
      <w:r w:rsidRPr="005F7C31">
        <w:rPr>
          <w:szCs w:val="16"/>
        </w:rPr>
        <w:t>eview does not seek to assess or represent the full stopping</w:t>
      </w:r>
      <w:r w:rsidRPr="005F7C31">
        <w:rPr>
          <w:rFonts w:ascii="Cambria Math" w:hAnsi="Cambria Math" w:cs="Cambria Math"/>
          <w:szCs w:val="16"/>
        </w:rPr>
        <w:t>‑</w:t>
      </w:r>
      <w:r w:rsidRPr="005F7C31">
        <w:rPr>
          <w:szCs w:val="16"/>
        </w:rPr>
        <w:t>violence system or all pathways through which people may experience accountability, support, or behaviour change.</w:t>
      </w:r>
    </w:p>
  </w:footnote>
  <w:footnote w:id="6">
    <w:p w14:paraId="0DE97EFB" w14:textId="77777777" w:rsidR="00CD04F9" w:rsidRDefault="00CD04F9" w:rsidP="00CD04F9">
      <w:pPr>
        <w:pStyle w:val="FootnoteText"/>
      </w:pPr>
      <w:r>
        <w:rPr>
          <w:rStyle w:val="FootnoteReference"/>
        </w:rPr>
        <w:footnoteRef/>
      </w:r>
      <w:r>
        <w:t xml:space="preserve"> </w:t>
      </w:r>
      <w:r w:rsidRPr="006C1D72">
        <w:t>Including The Family Violence Entry-to-Expert (E2E) Capability Framework, the Specialist Family Violence Organisational Standards (SOS), the Family Violence Risk and Safety Practice Framework, Sexual Violence workforce capability frameworks, He Ara Toiora - A Kaupapa Māori Workforce Capability Framework for the Mahi Tūkino and Sexual Violence Sector, Te Ara Kōkōrangi, Te Ara Toiora: Good Practice for Preventing and Responding to Mahi Tūkino in Aotearoa and Good Practice Guidelines for Mainstream Crisis Support Services Responding to Sexual Violence.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9A8DD" w14:textId="4C332D7F" w:rsidR="00CD04F9" w:rsidRDefault="00CD04F9">
    <w:pPr>
      <w:pStyle w:val="Header"/>
    </w:pPr>
    <w:r>
      <w:rPr>
        <w:noProof/>
        <w14:ligatures w14:val="standardContextual"/>
      </w:rPr>
      <mc:AlternateContent>
        <mc:Choice Requires="wps">
          <w:drawing>
            <wp:anchor distT="0" distB="0" distL="0" distR="0" simplePos="0" relativeHeight="251659264" behindDoc="0" locked="0" layoutInCell="1" allowOverlap="1" wp14:anchorId="62654CCF" wp14:editId="7B5368B4">
              <wp:simplePos x="635" y="635"/>
              <wp:positionH relativeFrom="page">
                <wp:align>center</wp:align>
              </wp:positionH>
              <wp:positionV relativeFrom="page">
                <wp:align>top</wp:align>
              </wp:positionV>
              <wp:extent cx="942340" cy="370205"/>
              <wp:effectExtent l="0" t="0" r="10160" b="10795"/>
              <wp:wrapNone/>
              <wp:docPr id="24026053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0205"/>
                      </a:xfrm>
                      <a:prstGeom prst="rect">
                        <a:avLst/>
                      </a:prstGeom>
                      <a:noFill/>
                      <a:ln>
                        <a:noFill/>
                      </a:ln>
                    </wps:spPr>
                    <wps:txbx>
                      <w:txbxContent>
                        <w:p w14:paraId="3D3B42BE" w14:textId="257C449F"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654CCF" id="_x0000_t202" coordsize="21600,21600" o:spt="202" path="m,l,21600r21600,l21600,xe">
              <v:stroke joinstyle="miter"/>
              <v:path gradientshapeok="t" o:connecttype="rect"/>
            </v:shapetype>
            <v:shape id="Text Box 2" o:spid="_x0000_s1026" type="#_x0000_t202" alt="IN-CONFIDENCE" style="position:absolute;margin-left:0;margin-top:0;width:74.2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" filled="f" stroked="f">
              <v:fill o:detectmouseclick="t"/>
              <v:textbox style="mso-fit-shape-to-text:t" inset="0,15pt,0,0">
                <w:txbxContent>
                  <w:p w14:paraId="3D3B42BE" w14:textId="257C449F"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F4A5C" w14:textId="694825ED" w:rsidR="00CD04F9" w:rsidRDefault="00CD04F9">
    <w:pPr>
      <w:pStyle w:val="Header"/>
    </w:pPr>
    <w:r>
      <w:rPr>
        <w:noProof/>
        <w14:ligatures w14:val="standardContextual"/>
      </w:rPr>
      <mc:AlternateContent>
        <mc:Choice Requires="wps">
          <w:drawing>
            <wp:anchor distT="0" distB="0" distL="0" distR="0" simplePos="0" relativeHeight="251660288" behindDoc="0" locked="0" layoutInCell="1" allowOverlap="1" wp14:anchorId="0FE3EF89" wp14:editId="27A2494E">
              <wp:simplePos x="914400" y="447675"/>
              <wp:positionH relativeFrom="page">
                <wp:align>center</wp:align>
              </wp:positionH>
              <wp:positionV relativeFrom="page">
                <wp:align>top</wp:align>
              </wp:positionV>
              <wp:extent cx="942340" cy="370205"/>
              <wp:effectExtent l="0" t="0" r="10160" b="10795"/>
              <wp:wrapNone/>
              <wp:docPr id="1173188080"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0205"/>
                      </a:xfrm>
                      <a:prstGeom prst="rect">
                        <a:avLst/>
                      </a:prstGeom>
                      <a:noFill/>
                      <a:ln>
                        <a:noFill/>
                      </a:ln>
                    </wps:spPr>
                    <wps:txbx>
                      <w:txbxContent>
                        <w:p w14:paraId="09C80E7F" w14:textId="5AE0C639"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E3EF89" id="_x0000_t202" coordsize="21600,21600" o:spt="202" path="m,l,21600r21600,l21600,xe">
              <v:stroke joinstyle="miter"/>
              <v:path gradientshapeok="t" o:connecttype="rect"/>
            </v:shapetype>
            <v:shape id="Text Box 3" o:spid="_x0000_s1027" type="#_x0000_t202" alt="IN-CONFIDENCE" style="position:absolute;margin-left:0;margin-top:0;width:74.2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" filled="f" stroked="f">
              <v:fill o:detectmouseclick="t"/>
              <v:textbox style="mso-fit-shape-to-text:t" inset="0,15pt,0,0">
                <w:txbxContent>
                  <w:p w14:paraId="09C80E7F" w14:textId="5AE0C639"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4D86" w14:textId="79CC508D" w:rsidR="00CD04F9" w:rsidRDefault="00CD04F9">
    <w:pPr>
      <w:pStyle w:val="Header"/>
    </w:pPr>
    <w:r>
      <w:rPr>
        <w:noProof/>
        <w14:ligatures w14:val="standardContextual"/>
      </w:rPr>
      <mc:AlternateContent>
        <mc:Choice Requires="wps">
          <w:drawing>
            <wp:anchor distT="0" distB="0" distL="0" distR="0" simplePos="0" relativeHeight="251658240" behindDoc="0" locked="0" layoutInCell="1" allowOverlap="1" wp14:anchorId="2E3B2D15" wp14:editId="08C6A9AB">
              <wp:simplePos x="635" y="635"/>
              <wp:positionH relativeFrom="page">
                <wp:align>center</wp:align>
              </wp:positionH>
              <wp:positionV relativeFrom="page">
                <wp:align>top</wp:align>
              </wp:positionV>
              <wp:extent cx="942340" cy="370205"/>
              <wp:effectExtent l="0" t="0" r="10160" b="10795"/>
              <wp:wrapNone/>
              <wp:docPr id="1012729558"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0205"/>
                      </a:xfrm>
                      <a:prstGeom prst="rect">
                        <a:avLst/>
                      </a:prstGeom>
                      <a:noFill/>
                      <a:ln>
                        <a:noFill/>
                      </a:ln>
                    </wps:spPr>
                    <wps:txbx>
                      <w:txbxContent>
                        <w:p w14:paraId="03C598DD" w14:textId="4E86087D"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3B2D15" id="_x0000_t202" coordsize="21600,21600" o:spt="202" path="m,l,21600r21600,l21600,xe">
              <v:stroke joinstyle="miter"/>
              <v:path gradientshapeok="t" o:connecttype="rect"/>
            </v:shapetype>
            <v:shape id="Text Box 1" o:spid="_x0000_s1028" type="#_x0000_t202" alt="IN-CONFIDENCE" style="position:absolute;margin-left:0;margin-top:0;width:74.2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" filled="f" stroked="f">
              <v:fill o:detectmouseclick="t"/>
              <v:textbox style="mso-fit-shape-to-text:t" inset="0,15pt,0,0">
                <w:txbxContent>
                  <w:p w14:paraId="03C598DD" w14:textId="4E86087D" w:rsidR="00CD04F9" w:rsidRPr="00CD04F9" w:rsidRDefault="00CD04F9" w:rsidP="00CD04F9">
                    <w:pPr>
                      <w:spacing w:after="0"/>
                      <w:rPr>
                        <w:rFonts w:ascii="Aptos" w:eastAsia="Aptos" w:hAnsi="Aptos" w:cs="Aptos"/>
                        <w:noProof/>
                        <w:color w:val="000000"/>
                      </w:rPr>
                    </w:pPr>
                    <w:r w:rsidRPr="00CD04F9">
                      <w:rPr>
                        <w:rFonts w:ascii="Aptos" w:eastAsia="Aptos" w:hAnsi="Aptos" w:cs="Aptos"/>
                        <w:noProof/>
                        <w:color w:val="00000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50345"/>
    <w:multiLevelType w:val="hybridMultilevel"/>
    <w:tmpl w:val="3A148814"/>
    <w:lvl w:ilvl="0" w:tplc="C75A5DA0">
      <w:start w:val="1"/>
      <w:numFmt w:val="bullet"/>
      <w:pStyle w:val="Bullet1"/>
      <w:lvlText w:val=""/>
      <w:lvlJc w:val="left"/>
      <w:pPr>
        <w:ind w:left="814" w:hanging="360"/>
      </w:pPr>
      <w:rPr>
        <w:rFonts w:ascii="Symbol" w:hAnsi="Symbol" w:hint="default"/>
      </w:rPr>
    </w:lvl>
    <w:lvl w:ilvl="1" w:tplc="14090003" w:tentative="1">
      <w:start w:val="1"/>
      <w:numFmt w:val="bullet"/>
      <w:lvlText w:val="o"/>
      <w:lvlJc w:val="left"/>
      <w:pPr>
        <w:ind w:left="1534" w:hanging="360"/>
      </w:pPr>
      <w:rPr>
        <w:rFonts w:ascii="Courier New" w:hAnsi="Courier New" w:cs="Courier New" w:hint="default"/>
      </w:rPr>
    </w:lvl>
    <w:lvl w:ilvl="2" w:tplc="14090005" w:tentative="1">
      <w:start w:val="1"/>
      <w:numFmt w:val="bullet"/>
      <w:lvlText w:val=""/>
      <w:lvlJc w:val="left"/>
      <w:pPr>
        <w:ind w:left="2254" w:hanging="360"/>
      </w:pPr>
      <w:rPr>
        <w:rFonts w:ascii="Wingdings" w:hAnsi="Wingdings" w:hint="default"/>
      </w:rPr>
    </w:lvl>
    <w:lvl w:ilvl="3" w:tplc="14090001" w:tentative="1">
      <w:start w:val="1"/>
      <w:numFmt w:val="bullet"/>
      <w:lvlText w:val=""/>
      <w:lvlJc w:val="left"/>
      <w:pPr>
        <w:ind w:left="2974" w:hanging="360"/>
      </w:pPr>
      <w:rPr>
        <w:rFonts w:ascii="Symbol" w:hAnsi="Symbol" w:hint="default"/>
      </w:rPr>
    </w:lvl>
    <w:lvl w:ilvl="4" w:tplc="14090003" w:tentative="1">
      <w:start w:val="1"/>
      <w:numFmt w:val="bullet"/>
      <w:lvlText w:val="o"/>
      <w:lvlJc w:val="left"/>
      <w:pPr>
        <w:ind w:left="3694" w:hanging="360"/>
      </w:pPr>
      <w:rPr>
        <w:rFonts w:ascii="Courier New" w:hAnsi="Courier New" w:cs="Courier New" w:hint="default"/>
      </w:rPr>
    </w:lvl>
    <w:lvl w:ilvl="5" w:tplc="14090005" w:tentative="1">
      <w:start w:val="1"/>
      <w:numFmt w:val="bullet"/>
      <w:lvlText w:val=""/>
      <w:lvlJc w:val="left"/>
      <w:pPr>
        <w:ind w:left="4414" w:hanging="360"/>
      </w:pPr>
      <w:rPr>
        <w:rFonts w:ascii="Wingdings" w:hAnsi="Wingdings" w:hint="default"/>
      </w:rPr>
    </w:lvl>
    <w:lvl w:ilvl="6" w:tplc="14090001" w:tentative="1">
      <w:start w:val="1"/>
      <w:numFmt w:val="bullet"/>
      <w:lvlText w:val=""/>
      <w:lvlJc w:val="left"/>
      <w:pPr>
        <w:ind w:left="5134" w:hanging="360"/>
      </w:pPr>
      <w:rPr>
        <w:rFonts w:ascii="Symbol" w:hAnsi="Symbol" w:hint="default"/>
      </w:rPr>
    </w:lvl>
    <w:lvl w:ilvl="7" w:tplc="14090003" w:tentative="1">
      <w:start w:val="1"/>
      <w:numFmt w:val="bullet"/>
      <w:lvlText w:val="o"/>
      <w:lvlJc w:val="left"/>
      <w:pPr>
        <w:ind w:left="5854" w:hanging="360"/>
      </w:pPr>
      <w:rPr>
        <w:rFonts w:ascii="Courier New" w:hAnsi="Courier New" w:cs="Courier New" w:hint="default"/>
      </w:rPr>
    </w:lvl>
    <w:lvl w:ilvl="8" w:tplc="14090005" w:tentative="1">
      <w:start w:val="1"/>
      <w:numFmt w:val="bullet"/>
      <w:lvlText w:val=""/>
      <w:lvlJc w:val="left"/>
      <w:pPr>
        <w:ind w:left="6574" w:hanging="360"/>
      </w:pPr>
      <w:rPr>
        <w:rFonts w:ascii="Wingdings" w:hAnsi="Wingdings" w:hint="default"/>
      </w:rPr>
    </w:lvl>
  </w:abstractNum>
  <w:abstractNum w:abstractNumId="1" w15:restartNumberingAfterBreak="0">
    <w:nsid w:val="5D014176"/>
    <w:multiLevelType w:val="multilevel"/>
    <w:tmpl w:val="B91E30D6"/>
    <w:lvl w:ilvl="0">
      <w:start w:val="1"/>
      <w:numFmt w:val="bullet"/>
      <w:pStyle w:val="Bullet2"/>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75028958">
    <w:abstractNumId w:val="0"/>
  </w:num>
  <w:num w:numId="2" w16cid:durableId="1351295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F9"/>
    <w:rsid w:val="004F196B"/>
    <w:rsid w:val="00913BCF"/>
    <w:rsid w:val="00CD04F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6991"/>
  <w15:chartTrackingRefBased/>
  <w15:docId w15:val="{2AA8B01F-4AC8-43A2-89C5-3A2DA50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4F9"/>
    <w:rPr>
      <w:rFonts w:ascii="Verdana" w:eastAsia="Verdana" w:hAnsi="Verdana" w:cs="Verdana"/>
      <w:kern w:val="0"/>
      <w:sz w:val="20"/>
      <w:szCs w:val="20"/>
      <w:lang w:eastAsia="ja-JP"/>
      <w14:ligatures w14:val="none"/>
    </w:rPr>
  </w:style>
  <w:style w:type="paragraph" w:styleId="Heading1">
    <w:name w:val="heading 1"/>
    <w:basedOn w:val="Normal"/>
    <w:next w:val="Normal"/>
    <w:link w:val="Heading1Char"/>
    <w:uiPriority w:val="9"/>
    <w:qFormat/>
    <w:rsid w:val="00CD04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D04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D04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4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04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04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4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4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4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4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D04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D04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4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04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04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4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4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4F9"/>
    <w:rPr>
      <w:rFonts w:eastAsiaTheme="majorEastAsia" w:cstheme="majorBidi"/>
      <w:color w:val="272727" w:themeColor="text1" w:themeTint="D8"/>
    </w:rPr>
  </w:style>
  <w:style w:type="paragraph" w:styleId="Title">
    <w:name w:val="Title"/>
    <w:basedOn w:val="Normal"/>
    <w:next w:val="Normal"/>
    <w:link w:val="TitleChar"/>
    <w:uiPriority w:val="10"/>
    <w:qFormat/>
    <w:rsid w:val="00CD04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4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4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4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4F9"/>
    <w:pPr>
      <w:spacing w:before="160"/>
      <w:jc w:val="center"/>
    </w:pPr>
    <w:rPr>
      <w:i/>
      <w:iCs/>
      <w:color w:val="404040" w:themeColor="text1" w:themeTint="BF"/>
    </w:rPr>
  </w:style>
  <w:style w:type="character" w:customStyle="1" w:styleId="QuoteChar">
    <w:name w:val="Quote Char"/>
    <w:basedOn w:val="DefaultParagraphFont"/>
    <w:link w:val="Quote"/>
    <w:uiPriority w:val="29"/>
    <w:rsid w:val="00CD04F9"/>
    <w:rPr>
      <w:i/>
      <w:iCs/>
      <w:color w:val="404040" w:themeColor="text1" w:themeTint="BF"/>
    </w:rPr>
  </w:style>
  <w:style w:type="paragraph" w:styleId="ListParagraph">
    <w:name w:val="List Paragraph"/>
    <w:basedOn w:val="Normal"/>
    <w:uiPriority w:val="34"/>
    <w:qFormat/>
    <w:rsid w:val="00CD04F9"/>
    <w:pPr>
      <w:ind w:left="720"/>
      <w:contextualSpacing/>
    </w:pPr>
  </w:style>
  <w:style w:type="character" w:styleId="IntenseEmphasis">
    <w:name w:val="Intense Emphasis"/>
    <w:basedOn w:val="DefaultParagraphFont"/>
    <w:uiPriority w:val="21"/>
    <w:qFormat/>
    <w:rsid w:val="00CD04F9"/>
    <w:rPr>
      <w:i/>
      <w:iCs/>
      <w:color w:val="0F4761" w:themeColor="accent1" w:themeShade="BF"/>
    </w:rPr>
  </w:style>
  <w:style w:type="paragraph" w:styleId="IntenseQuote">
    <w:name w:val="Intense Quote"/>
    <w:basedOn w:val="Normal"/>
    <w:next w:val="Normal"/>
    <w:link w:val="IntenseQuoteChar"/>
    <w:uiPriority w:val="30"/>
    <w:qFormat/>
    <w:rsid w:val="00CD04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04F9"/>
    <w:rPr>
      <w:i/>
      <w:iCs/>
      <w:color w:val="0F4761" w:themeColor="accent1" w:themeShade="BF"/>
    </w:rPr>
  </w:style>
  <w:style w:type="character" w:styleId="IntenseReference">
    <w:name w:val="Intense Reference"/>
    <w:basedOn w:val="DefaultParagraphFont"/>
    <w:uiPriority w:val="32"/>
    <w:qFormat/>
    <w:rsid w:val="00CD04F9"/>
    <w:rPr>
      <w:b/>
      <w:bCs/>
      <w:smallCaps/>
      <w:color w:val="0F4761" w:themeColor="accent1" w:themeShade="BF"/>
      <w:spacing w:val="5"/>
    </w:rPr>
  </w:style>
  <w:style w:type="paragraph" w:styleId="FootnoteText">
    <w:name w:val="footnote text"/>
    <w:basedOn w:val="Normal"/>
    <w:link w:val="FootnoteTextChar"/>
    <w:uiPriority w:val="99"/>
    <w:unhideWhenUsed/>
    <w:rsid w:val="00CD04F9"/>
    <w:pPr>
      <w:spacing w:before="60" w:after="60" w:line="240" w:lineRule="auto"/>
    </w:pPr>
    <w:rPr>
      <w:sz w:val="14"/>
    </w:rPr>
  </w:style>
  <w:style w:type="character" w:customStyle="1" w:styleId="FootnoteTextChar">
    <w:name w:val="Footnote Text Char"/>
    <w:basedOn w:val="DefaultParagraphFont"/>
    <w:link w:val="FootnoteText"/>
    <w:uiPriority w:val="99"/>
    <w:rsid w:val="00CD04F9"/>
    <w:rPr>
      <w:rFonts w:ascii="Verdana" w:eastAsia="Verdana" w:hAnsi="Verdana" w:cs="Verdana"/>
      <w:kern w:val="0"/>
      <w:sz w:val="14"/>
      <w:szCs w:val="20"/>
      <w:lang w:eastAsia="ja-JP"/>
      <w14:ligatures w14:val="none"/>
    </w:rPr>
  </w:style>
  <w:style w:type="character" w:styleId="Hyperlink">
    <w:name w:val="Hyperlink"/>
    <w:basedOn w:val="DefaultParagraphFont"/>
    <w:uiPriority w:val="99"/>
    <w:unhideWhenUsed/>
    <w:rsid w:val="00CD04F9"/>
    <w:rPr>
      <w:color w:val="467886"/>
      <w:u w:val="single"/>
    </w:rPr>
  </w:style>
  <w:style w:type="character" w:styleId="FootnoteReference">
    <w:name w:val="footnote reference"/>
    <w:basedOn w:val="DefaultParagraphFont"/>
    <w:uiPriority w:val="99"/>
    <w:semiHidden/>
    <w:unhideWhenUsed/>
    <w:rsid w:val="00CD04F9"/>
    <w:rPr>
      <w:vertAlign w:val="superscript"/>
    </w:rPr>
  </w:style>
  <w:style w:type="character" w:customStyle="1" w:styleId="normaltextrun">
    <w:name w:val="normaltextrun"/>
    <w:basedOn w:val="DefaultParagraphFont"/>
    <w:rsid w:val="00CD04F9"/>
  </w:style>
  <w:style w:type="paragraph" w:customStyle="1" w:styleId="Normalbold">
    <w:name w:val="Normal bold"/>
    <w:basedOn w:val="Normal"/>
    <w:link w:val="NormalboldChar"/>
    <w:qFormat/>
    <w:rsid w:val="00CD04F9"/>
    <w:rPr>
      <w:b/>
    </w:rPr>
  </w:style>
  <w:style w:type="character" w:customStyle="1" w:styleId="NormalboldChar">
    <w:name w:val="Normal bold Char"/>
    <w:basedOn w:val="DefaultParagraphFont"/>
    <w:link w:val="Normalbold"/>
    <w:rsid w:val="00CD04F9"/>
    <w:rPr>
      <w:rFonts w:ascii="Verdana" w:eastAsia="Verdana" w:hAnsi="Verdana" w:cs="Verdana"/>
      <w:b/>
      <w:kern w:val="0"/>
      <w:sz w:val="20"/>
      <w:szCs w:val="20"/>
      <w:lang w:eastAsia="ja-JP"/>
      <w14:ligatures w14:val="none"/>
    </w:rPr>
  </w:style>
  <w:style w:type="paragraph" w:customStyle="1" w:styleId="Bullet1">
    <w:name w:val="Bullet1"/>
    <w:basedOn w:val="Normal"/>
    <w:qFormat/>
    <w:rsid w:val="00CD04F9"/>
    <w:pPr>
      <w:numPr>
        <w:numId w:val="1"/>
      </w:numPr>
      <w:tabs>
        <w:tab w:val="left" w:pos="454"/>
      </w:tabs>
      <w:suppressAutoHyphens/>
      <w:autoSpaceDE w:val="0"/>
      <w:autoSpaceDN w:val="0"/>
      <w:adjustRightInd w:val="0"/>
      <w:textAlignment w:val="center"/>
    </w:pPr>
    <w:rPr>
      <w:rFonts w:eastAsia="Times New Roman"/>
      <w:kern w:val="28"/>
      <w:lang w:val="en-US"/>
    </w:rPr>
  </w:style>
  <w:style w:type="paragraph" w:styleId="EndnoteText">
    <w:name w:val="endnote text"/>
    <w:basedOn w:val="Normal"/>
    <w:link w:val="EndnoteTextChar"/>
    <w:uiPriority w:val="99"/>
    <w:unhideWhenUsed/>
    <w:rsid w:val="00CD04F9"/>
    <w:pPr>
      <w:spacing w:after="0" w:line="240" w:lineRule="auto"/>
    </w:pPr>
  </w:style>
  <w:style w:type="character" w:customStyle="1" w:styleId="EndnoteTextChar">
    <w:name w:val="Endnote Text Char"/>
    <w:basedOn w:val="DefaultParagraphFont"/>
    <w:link w:val="EndnoteText"/>
    <w:uiPriority w:val="99"/>
    <w:rsid w:val="00CD04F9"/>
    <w:rPr>
      <w:rFonts w:ascii="Verdana" w:eastAsia="Verdana" w:hAnsi="Verdana" w:cs="Verdana"/>
      <w:kern w:val="0"/>
      <w:sz w:val="20"/>
      <w:szCs w:val="20"/>
      <w:lang w:eastAsia="ja-JP"/>
      <w14:ligatures w14:val="none"/>
    </w:rPr>
  </w:style>
  <w:style w:type="character" w:styleId="EndnoteReference">
    <w:name w:val="endnote reference"/>
    <w:basedOn w:val="DefaultParagraphFont"/>
    <w:uiPriority w:val="99"/>
    <w:semiHidden/>
    <w:unhideWhenUsed/>
    <w:rsid w:val="00CD04F9"/>
    <w:rPr>
      <w:vertAlign w:val="superscript"/>
    </w:rPr>
  </w:style>
  <w:style w:type="paragraph" w:customStyle="1" w:styleId="Bullet2">
    <w:name w:val="Bullet2"/>
    <w:basedOn w:val="Normal"/>
    <w:qFormat/>
    <w:rsid w:val="00CD04F9"/>
    <w:pPr>
      <w:numPr>
        <w:numId w:val="2"/>
      </w:numPr>
      <w:tabs>
        <w:tab w:val="clear" w:pos="720"/>
        <w:tab w:val="num" w:pos="1080"/>
      </w:tabs>
      <w:ind w:left="1080"/>
    </w:pPr>
  </w:style>
  <w:style w:type="paragraph" w:styleId="Header">
    <w:name w:val="header"/>
    <w:basedOn w:val="Normal"/>
    <w:link w:val="HeaderChar"/>
    <w:uiPriority w:val="99"/>
    <w:unhideWhenUsed/>
    <w:rsid w:val="00CD04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4F9"/>
    <w:rPr>
      <w:rFonts w:ascii="Verdana" w:eastAsia="Verdana" w:hAnsi="Verdana" w:cs="Verdana"/>
      <w:kern w:val="0"/>
      <w:sz w:val="20"/>
      <w:szCs w:val="2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hangeispossible.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PA Document" ma:contentTypeID="0x01010034BD93D269311647BF290BD0C58A5CDD0100AE3FE79ACF006943A7A3F3ECC5A3DC02" ma:contentTypeVersion="15" ma:contentTypeDescription="default Te Puna Aonui document" ma:contentTypeScope="" ma:versionID="22f296d0117f2f094d424182b411c6b0">
  <xsd:schema xmlns:xsd="http://www.w3.org/2001/XMLSchema" xmlns:xs="http://www.w3.org/2001/XMLSchema" xmlns:p="http://schemas.microsoft.com/office/2006/metadata/properties" xmlns:ns2="1213db41-97b1-4e79-9d48-1363723dd8dd" xmlns:ns3="f4f317cc-e0af-4491-be5b-4b0173ad710c" targetNamespace="http://schemas.microsoft.com/office/2006/metadata/properties" ma:root="true" ma:fieldsID="93c101de54e443f7a9916bbad172458a" ns2:_="" ns3:_="">
    <xsd:import namespace="1213db41-97b1-4e79-9d48-1363723dd8dd"/>
    <xsd:import namespace="f4f317cc-e0af-4491-be5b-4b0173ad710c"/>
    <xsd:element name="properties">
      <xsd:complexType>
        <xsd:sequence>
          <xsd:element name="documentManagement">
            <xsd:complexType>
              <xsd:all>
                <xsd:element ref="ns2:BusinessActivityTaxHTField" minOccurs="0"/>
                <xsd:element ref="ns2:TaxCatchAll" minOccurs="0"/>
                <xsd:element ref="ns2:TaxCatchAllLabel" minOccurs="0"/>
                <xsd:element ref="ns2:DocumentTypeTaxHTField" minOccurs="0"/>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13db41-97b1-4e79-9d48-1363723dd8dd" elementFormDefault="qualified">
    <xsd:import namespace="http://schemas.microsoft.com/office/2006/documentManagement/types"/>
    <xsd:import namespace="http://schemas.microsoft.com/office/infopath/2007/PartnerControls"/>
    <xsd:element name="BusinessActivityTaxHTField" ma:index="8" nillable="true" ma:taxonomy="true" ma:internalName="BusinessActivityTaxHTField" ma:taxonomyFieldName="BusinessActivity" ma:displayName="Business Activity" ma:default="" ma:fieldId="{a18cf175-3399-4ec8-9f44-e909d3c75783}" ma:sspId="e1e2d475-dc97-41b9-a896-027d07f5a0e8" ma:termSetId="7fdcff37-7cb5-40ea-bfab-422af305800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030d7ff-cbfc-420b-b3a4-51ea19fdc6b2}" ma:internalName="TaxCatchAll" ma:showField="CatchAllData"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030d7ff-cbfc-420b-b3a4-51ea19fdc6b2}" ma:internalName="TaxCatchAllLabel" ma:readOnly="true" ma:showField="CatchAllDataLabel" ma:web="1213db41-97b1-4e79-9d48-1363723dd8dd">
      <xsd:complexType>
        <xsd:complexContent>
          <xsd:extension base="dms:MultiChoiceLookup">
            <xsd:sequence>
              <xsd:element name="Value" type="dms:Lookup" maxOccurs="unbounded" minOccurs="0" nillable="true"/>
            </xsd:sequence>
          </xsd:extension>
        </xsd:complexContent>
      </xsd:complexType>
    </xsd:element>
    <xsd:element name="DocumentTypeTaxHTField" ma:index="12" nillable="true" ma:taxonomy="true" ma:internalName="DocumentTypeTaxHTField" ma:taxonomyFieldName="DocumentType" ma:displayName="Document Type" ma:default="" ma:fieldId="{e1722dc5-c32c-4d7f-a75c-76dbf9c98152}" ma:sspId="e1e2d475-dc97-41b9-a896-027d07f5a0e8" ma:termSetId="9a0f1dcf-5ff3-4310-bcf0-a07d8c551956"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f317cc-e0af-4491-be5b-4b0173ad710c"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e2d475-dc97-41b9-a896-027d07f5a0e8"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13db41-97b1-4e79-9d48-1363723dd8dd" xsi:nil="true"/>
    <lcf76f155ced4ddcb4097134ff3c332f xmlns="f4f317cc-e0af-4491-be5b-4b0173ad710c">
      <Terms xmlns="http://schemas.microsoft.com/office/infopath/2007/PartnerControls"/>
    </lcf76f155ced4ddcb4097134ff3c332f>
    <BusinessActivityTaxHTField xmlns="1213db41-97b1-4e79-9d48-1363723dd8dd">
      <Terms xmlns="http://schemas.microsoft.com/office/infopath/2007/PartnerControls"/>
    </BusinessActivityTaxHTField>
    <DocumentTypeTaxHTField xmlns="1213db41-97b1-4e79-9d48-1363723dd8dd">
      <Terms xmlns="http://schemas.microsoft.com/office/infopath/2007/PartnerControls"/>
    </DocumentTypeTaxHTField>
    <_dlc_DocId xmlns="1213db41-97b1-4e79-9d48-1363723dd8dd">74FAX6Q562C7-1664756428-2433</_dlc_DocId>
    <_dlc_DocIdUrl xmlns="1213db41-97b1-4e79-9d48-1363723dd8dd">
      <Url>https://ministryofjusticenz.sharepoint.com/sites/TPA/_layouts/15/DocIdRedir.aspx?ID=74FAX6Q562C7-1664756428-2433</Url>
      <Description>74FAX6Q562C7-1664756428-2433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26078B-7507-415F-A56C-D6FB09FEA333}"/>
</file>

<file path=customXml/itemProps2.xml><?xml version="1.0" encoding="utf-8"?>
<ds:datastoreItem xmlns:ds="http://schemas.openxmlformats.org/officeDocument/2006/customXml" ds:itemID="{1B77C539-76A1-4618-8FBD-775FEF91DF9C}">
  <ds:schemaRefs>
    <ds:schemaRef ds:uri="http://schemas.microsoft.com/sharepoint/v3/contenttype/forms"/>
  </ds:schemaRefs>
</ds:datastoreItem>
</file>

<file path=customXml/itemProps3.xml><?xml version="1.0" encoding="utf-8"?>
<ds:datastoreItem xmlns:ds="http://schemas.openxmlformats.org/officeDocument/2006/customXml" ds:itemID="{A5688A74-15EC-41A7-8C3D-0308D142FF4A}">
  <ds:schemaRefs>
    <ds:schemaRef ds:uri="http://schemas.microsoft.com/office/2006/metadata/properties"/>
    <ds:schemaRef ds:uri="http://schemas.microsoft.com/office/infopath/2007/PartnerControls"/>
    <ds:schemaRef ds:uri="82d2ac89-b182-4fd2-9562-6665b2a8a779"/>
    <ds:schemaRef ds:uri="5ed1bfb0-71ee-420f-b2f0-08f258719cc9"/>
  </ds:schemaRefs>
</ds:datastoreItem>
</file>

<file path=customXml/itemProps4.xml><?xml version="1.0" encoding="utf-8"?>
<ds:datastoreItem xmlns:ds="http://schemas.openxmlformats.org/officeDocument/2006/customXml" ds:itemID="{F08568A1-6F07-4FFD-A4E4-F2079F23BC67}"/>
</file>

<file path=docProps/app.xml><?xml version="1.0" encoding="utf-8"?>
<Properties xmlns="http://schemas.openxmlformats.org/officeDocument/2006/extended-properties" xmlns:vt="http://schemas.openxmlformats.org/officeDocument/2006/docPropsVTypes">
  <Template>Normal.dotm</Template>
  <TotalTime>8</TotalTime>
  <Pages>8</Pages>
  <Words>2553</Words>
  <Characters>14554</Characters>
  <Application>Microsoft Office Word</Application>
  <DocSecurity>0</DocSecurity>
  <Lines>121</Lines>
  <Paragraphs>34</Paragraphs>
  <ScaleCrop>false</ScaleCrop>
  <Company/>
  <LinksUpToDate>false</LinksUpToDate>
  <CharactersWithSpaces>17073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Moloney</dc:creator>
  <cp:keywords/>
  <dc:description/>
  <cp:lastModifiedBy>Alice Moloney</cp:lastModifiedBy>
  <cp:revision>1</cp:revision>
  <dcterms:created xsi:type="dcterms:W3CDTF">2026-07-29T02:05:00Z</dcterms:created>
  <dcterms:modified xsi:type="dcterms:W3CDTF">2026-07-29T02:16:00Z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0x01010034BD93D269311647BF290BD0C58A5CDD0100AE3FE79ACF006943A7A3F3ECC5A3DC02</vt:lpwstr>
  </property>
  <property fmtid="{D5CDD505-2E9C-101B-9397-08002B2CF9AE}" pid="3" name="ClassificationContentMarkingHeaderShapeIds">
    <vt:lpwstr>3c5d06d6,e5215b5,45ed6df0</vt:lpwstr>
  </property>
  <property fmtid="{D5CDD505-2E9C-101B-9397-08002B2CF9AE}" pid="4" name="ClassificationContentMarkingHeaderFontProps">
    <vt:lpwstr>#000000,10,Aptos</vt:lpwstr>
  </property>
  <property fmtid="{D5CDD505-2E9C-101B-9397-08002B2CF9AE}" pid="5" name="ClassificationContentMarkingHeaderText">
    <vt:lpwstr>IN-CONFIDENCE</vt:lpwstr>
  </property>
  <property fmtid="{D5CDD505-2E9C-101B-9397-08002B2CF9AE}" pid="6" name="MSIP_Label_f43e46a9-9901-46e9-bfae-bb6189d4cb66_Enabled">
    <vt:lpwstr>true</vt:lpwstr>
  </property>
  <property fmtid="{D5CDD505-2E9C-101B-9397-08002B2CF9AE}" pid="7" name="MSIP_Label_f43e46a9-9901-46e9-bfae-bb6189d4cb66_SetDate">
    <vt:lpwstr>2026-07-29T02:16:02Z</vt:lpwstr>
  </property>
  <property fmtid="{D5CDD505-2E9C-101B-9397-08002B2CF9AE}" pid="8" name="MSIP_Label_f43e46a9-9901-46e9-bfae-bb6189d4cb66_Method">
    <vt:lpwstr>Standard</vt:lpwstr>
  </property>
  <property fmtid="{D5CDD505-2E9C-101B-9397-08002B2CF9AE}" pid="9" name="MSIP_Label_f43e46a9-9901-46e9-bfae-bb6189d4cb66_Name">
    <vt:lpwstr>In-confidence</vt:lpwstr>
  </property>
  <property fmtid="{D5CDD505-2E9C-101B-9397-08002B2CF9AE}" pid="10" name="MSIP_Label_f43e46a9-9901-46e9-bfae-bb6189d4cb66_SiteId">
    <vt:lpwstr>e40c4f52-99bd-4d4f-bf7e-d001a2ca6556</vt:lpwstr>
  </property>
  <property fmtid="{D5CDD505-2E9C-101B-9397-08002B2CF9AE}" pid="11" name="MSIP_Label_f43e46a9-9901-46e9-bfae-bb6189d4cb66_ActionId">
    <vt:lpwstr>e03329ef-66d0-42ee-8fb1-bd3cb332c05e</vt:lpwstr>
  </property>
  <property fmtid="{D5CDD505-2E9C-101B-9397-08002B2CF9AE}" pid="12" name="MSIP_Label_f43e46a9-9901-46e9-bfae-bb6189d4cb66_ContentBits">
    <vt:lpwstr>1</vt:lpwstr>
  </property>
  <property fmtid="{D5CDD505-2E9C-101B-9397-08002B2CF9AE}" pid="13" name="MSIP_Label_f43e46a9-9901-46e9-bfae-bb6189d4cb66_Tag">
    <vt:lpwstr>10, 3, 0, 1</vt:lpwstr>
  </property>
  <property fmtid="{D5CDD505-2E9C-101B-9397-08002B2CF9AE}" pid="14" name="RevIMBCS">
    <vt:lpwstr>4;#BUSINESS UNIT MANAGEMENT|78593d4a-e474-4f8c-9c40-8861e4397df9</vt:lpwstr>
  </property>
  <property fmtid="{D5CDD505-2E9C-101B-9397-08002B2CF9AE}" pid="15" name="MediaServiceImageTags">
    <vt:lpwstr/>
  </property>
  <property fmtid="{D5CDD505-2E9C-101B-9397-08002B2CF9AE}" pid="16" name="_dlc_DocIdItemGuid">
    <vt:lpwstr>b468396f-fbad-4b70-9700-29d08ea1661d</vt:lpwstr>
  </property>
  <property fmtid="{D5CDD505-2E9C-101B-9397-08002B2CF9AE}" pid="17" name="DocumentType">
    <vt:lpwstr/>
  </property>
  <property fmtid="{D5CDD505-2E9C-101B-9397-08002B2CF9AE}" pid="18" name="BusinessActivity">
    <vt:lpwstr/>
  </property>
</Properties>
</file>